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C333" w14:textId="58311B5C" w:rsidR="00A503FA" w:rsidRDefault="00AA099D">
      <w:r>
        <w:rPr>
          <w:noProof/>
        </w:rPr>
        <mc:AlternateContent>
          <mc:Choice Requires="wps">
            <w:drawing>
              <wp:anchor distT="0" distB="0" distL="114300" distR="114300" simplePos="0" relativeHeight="251658244" behindDoc="1" locked="0" layoutInCell="1" allowOverlap="1" wp14:anchorId="45718AA8" wp14:editId="694CFE37">
                <wp:simplePos x="0" y="0"/>
                <wp:positionH relativeFrom="page">
                  <wp:posOffset>198120</wp:posOffset>
                </wp:positionH>
                <wp:positionV relativeFrom="page">
                  <wp:posOffset>861060</wp:posOffset>
                </wp:positionV>
                <wp:extent cx="7383780" cy="8595360"/>
                <wp:effectExtent l="0" t="0" r="0" b="0"/>
                <wp:wrapNone/>
                <wp:docPr id="498342079" name="Rectangle 498342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953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BCDB7B0" w14:textId="77777777" w:rsidR="00EC45E4" w:rsidRDefault="00EC45E4" w:rsidP="00EC45E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45718AA8" id="Rectangle 498342079" o:spid="_x0000_s1026" style="position:absolute;left:0;text-align:left;margin-left:15.6pt;margin-top:67.8pt;width:581.4pt;height:676.8pt;z-index:-251658236;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" fillcolor="#d9e2f3 [660]" stroked="f" strokeweight="1pt">
                <v:fill color2="#8eaadb [1940]" rotate="t" focus="100%" type="gradient">
                  <o:fill v:ext="view" type="gradientUnscaled"/>
                </v:fill>
                <v:textbox inset="21.6pt,,21.6pt">
                  <w:txbxContent>
                    <w:p w14:paraId="2BCDB7B0" w14:textId="77777777" w:rsidR="00EC45E4" w:rsidRDefault="00EC45E4" w:rsidP="00EC45E4"/>
                  </w:txbxContent>
                </v:textbox>
                <w10:wrap anchorx="page" anchory="page"/>
              </v:rect>
            </w:pict>
          </mc:Fallback>
        </mc:AlternateContent>
      </w:r>
    </w:p>
    <w:sdt>
      <w:sdtPr>
        <w:id w:val="1186794227"/>
        <w:docPartObj>
          <w:docPartGallery w:val="Cover Pages"/>
          <w:docPartUnique/>
        </w:docPartObj>
      </w:sdtPr>
      <w:sdtContent>
        <w:p w14:paraId="53661BA4" w14:textId="4F02D223" w:rsidR="00CE1CAC" w:rsidRDefault="00CE1CAC"/>
        <w:p w14:paraId="2FBDF2A1" w14:textId="7FD7F3D5" w:rsidR="00CE1CAC" w:rsidRDefault="0045204E">
          <w:r>
            <w:rPr>
              <w:noProof/>
            </w:rPr>
            <mc:AlternateContent>
              <mc:Choice Requires="wps">
                <w:drawing>
                  <wp:anchor distT="0" distB="0" distL="114300" distR="114300" simplePos="0" relativeHeight="251658242" behindDoc="0" locked="0" layoutInCell="1" allowOverlap="1" wp14:anchorId="30E0B341" wp14:editId="7CBAC6A0">
                    <wp:simplePos x="0" y="0"/>
                    <wp:positionH relativeFrom="page">
                      <wp:posOffset>3383280</wp:posOffset>
                    </wp:positionH>
                    <wp:positionV relativeFrom="page">
                      <wp:posOffset>1524000</wp:posOffset>
                    </wp:positionV>
                    <wp:extent cx="2952115" cy="3108960"/>
                    <wp:effectExtent l="0" t="0" r="0" b="0"/>
                    <wp:wrapNone/>
                    <wp:docPr id="1517243848" name="Rectangle 1517243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31089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0D26A" w14:textId="5E49267B" w:rsidR="006830DB" w:rsidRPr="00CE1CAC" w:rsidRDefault="00000000">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Content>
                                    <w:proofErr w:type="spellStart"/>
                                    <w:r w:rsidR="006830DB" w:rsidRPr="00CE1CAC">
                                      <w:rPr>
                                        <w:color w:val="FFFFFF" w:themeColor="background1"/>
                                        <w:sz w:val="32"/>
                                        <w:szCs w:val="32"/>
                                      </w:rPr>
                                      <w:t>Implementarea</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Planului</w:t>
                                    </w:r>
                                    <w:proofErr w:type="spellEnd"/>
                                    <w:r w:rsidR="006830DB" w:rsidRPr="00CE1CAC">
                                      <w:rPr>
                                        <w:color w:val="FFFFFF" w:themeColor="background1"/>
                                        <w:sz w:val="32"/>
                                        <w:szCs w:val="32"/>
                                      </w:rPr>
                                      <w:t xml:space="preserve"> de </w:t>
                                    </w:r>
                                    <w:proofErr w:type="spellStart"/>
                                    <w:r w:rsidR="006830DB" w:rsidRPr="00CE1CAC">
                                      <w:rPr>
                                        <w:color w:val="FFFFFF" w:themeColor="background1"/>
                                        <w:sz w:val="32"/>
                                        <w:szCs w:val="32"/>
                                      </w:rPr>
                                      <w:t>Evaluare</w:t>
                                    </w:r>
                                    <w:proofErr w:type="spellEnd"/>
                                    <w:r w:rsidR="006830DB" w:rsidRPr="00CE1CAC">
                                      <w:rPr>
                                        <w:color w:val="FFFFFF" w:themeColor="background1"/>
                                        <w:sz w:val="32"/>
                                        <w:szCs w:val="32"/>
                                      </w:rPr>
                                      <w:t xml:space="preserve"> a </w:t>
                                    </w:r>
                                    <w:proofErr w:type="spellStart"/>
                                    <w:r w:rsidR="006830DB" w:rsidRPr="00CE1CAC">
                                      <w:rPr>
                                        <w:color w:val="FFFFFF" w:themeColor="background1"/>
                                        <w:sz w:val="32"/>
                                        <w:szCs w:val="32"/>
                                      </w:rPr>
                                      <w:t>Programului</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Operațional</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Infrastructură</w:t>
                                    </w:r>
                                    <w:proofErr w:type="spellEnd"/>
                                    <w:r w:rsidR="006830DB" w:rsidRPr="00CE1CAC">
                                      <w:rPr>
                                        <w:color w:val="FFFFFF" w:themeColor="background1"/>
                                        <w:sz w:val="32"/>
                                        <w:szCs w:val="32"/>
                                      </w:rPr>
                                      <w:t xml:space="preserve"> Mare 2014-2020: Lot 1. </w:t>
                                    </w:r>
                                    <w:proofErr w:type="spellStart"/>
                                    <w:r w:rsidR="006830DB" w:rsidRPr="00CE1CAC">
                                      <w:rPr>
                                        <w:color w:val="FFFFFF" w:themeColor="background1"/>
                                        <w:sz w:val="32"/>
                                        <w:szCs w:val="32"/>
                                      </w:rPr>
                                      <w:t>Evaluarea</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intervențiilor</w:t>
                                    </w:r>
                                    <w:proofErr w:type="spellEnd"/>
                                    <w:r w:rsidR="006830DB" w:rsidRPr="00CE1CAC">
                                      <w:rPr>
                                        <w:color w:val="FFFFFF" w:themeColor="background1"/>
                                        <w:sz w:val="32"/>
                                        <w:szCs w:val="32"/>
                                      </w:rPr>
                                      <w:t xml:space="preserve"> POIM </w:t>
                                    </w:r>
                                    <w:proofErr w:type="spellStart"/>
                                    <w:r w:rsidR="006830DB" w:rsidRPr="00CE1CAC">
                                      <w:rPr>
                                        <w:color w:val="FFFFFF" w:themeColor="background1"/>
                                        <w:sz w:val="32"/>
                                        <w:szCs w:val="32"/>
                                      </w:rPr>
                                      <w:t>în</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domeniul</w:t>
                                    </w:r>
                                    <w:proofErr w:type="spellEnd"/>
                                    <w:r w:rsidR="006830DB" w:rsidRPr="00CE1CAC">
                                      <w:rPr>
                                        <w:color w:val="FFFFFF" w:themeColor="background1"/>
                                        <w:sz w:val="32"/>
                                        <w:szCs w:val="32"/>
                                      </w:rPr>
                                      <w:t xml:space="preserve"> </w:t>
                                    </w:r>
                                    <w:proofErr w:type="spellStart"/>
                                    <w:r w:rsidR="006830DB" w:rsidRPr="00CE1CAC">
                                      <w:rPr>
                                        <w:color w:val="FFFFFF" w:themeColor="background1"/>
                                        <w:sz w:val="32"/>
                                        <w:szCs w:val="32"/>
                                      </w:rPr>
                                      <w:t>mediului</w:t>
                                    </w:r>
                                    <w:proofErr w:type="spellEnd"/>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0B341" id="Rectangle 1517243848" o:spid="_x0000_s1027" style="position:absolute;left:0;text-align:left;margin-left:266.4pt;margin-top:120pt;width:232.45pt;height:244.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" fillcolor="#44546a [3215]" stroked="f" strokeweight="1pt">
                    <v:textbox inset="14.4pt,14.4pt,14.4pt,28.8pt">
                      <w:txbxContent>
                        <w:p w14:paraId="37F0D26A" w14:textId="5E49267B" w:rsidR="006830DB" w:rsidRPr="00CE1CAC" w:rsidRDefault="00000000">
                          <w:pPr>
                            <w:spacing w:before="240"/>
                            <w:jc w:val="center"/>
                            <w:rPr>
                              <w:color w:val="FFFFFF" w:themeColor="background1"/>
                              <w:sz w:val="32"/>
                              <w:szCs w:val="32"/>
                            </w:rPr>
                          </w:pPr>
                          <w:sdt>
                            <w:sdtPr>
                              <w:rPr>
                                <w:color w:val="FFFFFF" w:themeColor="background1"/>
                                <w:sz w:val="32"/>
                                <w:szCs w:val="32"/>
                              </w:rPr>
                              <w:alias w:val="Abstract"/>
                              <w:id w:val="8276291"/>
                              <w:dataBinding w:prefixMappings="xmlns:ns0='http://schemas.microsoft.com/office/2006/coverPageProps'" w:xpath="/ns0:CoverPageProperties[1]/ns0:Abstract[1]" w:storeItemID="{55AF091B-3C7A-41E3-B477-F2FDAA23CFDA}"/>
                              <w:text/>
                            </w:sdtPr>
                            <w:sdtContent>
                              <w:r w:rsidR="006830DB" w:rsidRPr="00CE1CAC">
                                <w:rPr>
                                  <w:color w:val="FFFFFF" w:themeColor="background1"/>
                                  <w:sz w:val="32"/>
                                  <w:szCs w:val="32"/>
                                </w:rPr>
                                <w:t>Implementarea Planului de Evaluare a Programului Operațional Infrastructură Mare 2014-2020: Lot 1. Evaluarea intervențiilor POIM în domeniul mediului</w:t>
                              </w:r>
                            </w:sdtContent>
                          </w:sdt>
                        </w:p>
                      </w:txbxContent>
                    </v:textbox>
                    <w10:wrap anchorx="page" anchory="page"/>
                  </v:rect>
                </w:pict>
              </mc:Fallback>
            </mc:AlternateContent>
          </w:r>
          <w:r w:rsidR="00B4002B">
            <w:rPr>
              <w:noProof/>
            </w:rPr>
            <mc:AlternateContent>
              <mc:Choice Requires="wps">
                <w:drawing>
                  <wp:anchor distT="0" distB="0" distL="114300" distR="114300" simplePos="0" relativeHeight="251658241" behindDoc="0" locked="0" layoutInCell="1" allowOverlap="1" wp14:anchorId="4A77D3AA" wp14:editId="53549F81">
                    <wp:simplePos x="0" y="0"/>
                    <wp:positionH relativeFrom="page">
                      <wp:posOffset>3383280</wp:posOffset>
                    </wp:positionH>
                    <wp:positionV relativeFrom="margin">
                      <wp:posOffset>594360</wp:posOffset>
                    </wp:positionV>
                    <wp:extent cx="3084195" cy="6316980"/>
                    <wp:effectExtent l="0" t="0" r="15240" b="26670"/>
                    <wp:wrapNone/>
                    <wp:docPr id="781428755" name="Rectangle 781428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63169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068D0C82" id="Rectangle 781428755" o:spid="_x0000_s1026" style="position:absolute;margin-left:266.4pt;margin-top:46.8pt;width:242.85pt;height:497.4pt;z-index:251658241;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" fillcolor="white [3212]" strokecolor="#747070 [1614]" strokeweight="1.25pt">
                    <v:path arrowok="t"/>
                    <w10:wrap anchorx="page" anchory="margin"/>
                  </v:rect>
                </w:pict>
              </mc:Fallback>
            </mc:AlternateContent>
          </w:r>
          <w:r w:rsidR="00875BA2">
            <w:rPr>
              <w:noProof/>
            </w:rPr>
            <mc:AlternateContent>
              <mc:Choice Requires="wps">
                <w:drawing>
                  <wp:anchor distT="0" distB="0" distL="114300" distR="114300" simplePos="0" relativeHeight="251658243" behindDoc="0" locked="0" layoutInCell="1" allowOverlap="1" wp14:anchorId="0BA0E6C2" wp14:editId="193D1071">
                    <wp:simplePos x="0" y="0"/>
                    <wp:positionH relativeFrom="page">
                      <wp:posOffset>3536315</wp:posOffset>
                    </wp:positionH>
                    <wp:positionV relativeFrom="page">
                      <wp:posOffset>4907280</wp:posOffset>
                    </wp:positionV>
                    <wp:extent cx="2795270" cy="1607820"/>
                    <wp:effectExtent l="0" t="0" r="0" b="3810"/>
                    <wp:wrapSquare wrapText="bothSides"/>
                    <wp:docPr id="1075502360" name="Text Box 107550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607820"/>
                            </a:xfrm>
                            <a:prstGeom prst="rect">
                              <a:avLst/>
                            </a:prstGeom>
                            <a:noFill/>
                            <a:ln w="6350">
                              <a:noFill/>
                            </a:ln>
                            <a:effectLst/>
                          </wps:spPr>
                          <wps:txbx>
                            <w:txbxContent>
                              <w:p w14:paraId="20B99748" w14:textId="05A2BC26" w:rsidR="00B4002B" w:rsidRPr="00132426" w:rsidRDefault="00B4002B">
                                <w:pPr>
                                  <w:rPr>
                                    <w:rFonts w:asciiTheme="minorHAnsi" w:eastAsiaTheme="majorEastAsia" w:hAnsiTheme="minorHAnsi" w:cstheme="minorHAnsi"/>
                                    <w:noProof/>
                                    <w:color w:val="4472C4" w:themeColor="accent1"/>
                                    <w:sz w:val="36"/>
                                    <w:szCs w:val="36"/>
                                    <w:lang w:val="fr-FR"/>
                                  </w:rPr>
                                </w:pPr>
                                <w:r w:rsidRPr="00132426">
                                  <w:rPr>
                                    <w:rFonts w:asciiTheme="minorHAnsi" w:eastAsiaTheme="majorEastAsia" w:hAnsiTheme="minorHAnsi" w:cstheme="minorHAnsi"/>
                                    <w:noProof/>
                                    <w:color w:val="4472C4" w:themeColor="accent1"/>
                                    <w:sz w:val="36"/>
                                    <w:szCs w:val="36"/>
                                    <w:lang w:val="fr-FR"/>
                                  </w:rPr>
                                  <w:t>Raport de evaluare ad-hoc</w:t>
                                </w:r>
                                <w:r w:rsidR="00132426" w:rsidRPr="00132426">
                                  <w:rPr>
                                    <w:rFonts w:asciiTheme="minorHAnsi" w:eastAsiaTheme="majorEastAsia" w:hAnsiTheme="minorHAnsi" w:cstheme="minorHAnsi"/>
                                    <w:noProof/>
                                    <w:color w:val="4472C4" w:themeColor="accent1"/>
                                    <w:sz w:val="36"/>
                                    <w:szCs w:val="36"/>
                                    <w:lang w:val="fr-FR"/>
                                  </w:rPr>
                                  <w:t>, împreună cu setul de date și metadate</w:t>
                                </w:r>
                                <w:r w:rsidR="00132426">
                                  <w:rPr>
                                    <w:rFonts w:asciiTheme="minorHAnsi" w:eastAsiaTheme="majorEastAsia" w:hAnsiTheme="minorHAnsi" w:cstheme="minorHAnsi"/>
                                    <w:noProof/>
                                    <w:color w:val="4472C4" w:themeColor="accent1"/>
                                    <w:sz w:val="36"/>
                                    <w:szCs w:val="36"/>
                                    <w:lang w:val="fr-FR"/>
                                  </w:rPr>
                                  <w:t>,</w:t>
                                </w:r>
                                <w:r w:rsidR="00132426" w:rsidRPr="00132426">
                                  <w:rPr>
                                    <w:rFonts w:asciiTheme="minorHAnsi" w:eastAsiaTheme="majorEastAsia" w:hAnsiTheme="minorHAnsi" w:cstheme="minorHAnsi"/>
                                    <w:noProof/>
                                    <w:color w:val="4472C4" w:themeColor="accent1"/>
                                    <w:sz w:val="36"/>
                                    <w:szCs w:val="36"/>
                                    <w:lang w:val="fr-FR"/>
                                  </w:rPr>
                                  <w:t xml:space="preserve"> </w:t>
                                </w:r>
                                <w:r w:rsidRPr="00132426">
                                  <w:rPr>
                                    <w:rFonts w:asciiTheme="minorHAnsi" w:eastAsiaTheme="majorEastAsia" w:hAnsiTheme="minorHAnsi" w:cstheme="minorHAnsi"/>
                                    <w:noProof/>
                                    <w:color w:val="4472C4" w:themeColor="accent1"/>
                                    <w:sz w:val="36"/>
                                    <w:szCs w:val="36"/>
                                    <w:lang w:val="fr-FR"/>
                                  </w:rPr>
                                  <w:t xml:space="preserve">aferent creșterii capacității beneficiarilor de a măsura și raporta indicatorii din Cadrul de performanță </w:t>
                                </w:r>
                              </w:p>
                              <w:p w14:paraId="64AFEAAB" w14:textId="77777777" w:rsidR="00B4002B" w:rsidRPr="00B4002B" w:rsidRDefault="00B4002B">
                                <w:pPr>
                                  <w:rPr>
                                    <w:rFonts w:asciiTheme="minorHAnsi" w:eastAsiaTheme="majorEastAsia" w:hAnsiTheme="minorHAnsi" w:cstheme="minorHAnsi"/>
                                    <w:noProof/>
                                    <w:color w:val="4472C4" w:themeColor="accent1"/>
                                    <w:sz w:val="40"/>
                                    <w:szCs w:val="40"/>
                                    <w:lang w:val="fr-FR"/>
                                  </w:rPr>
                                </w:pPr>
                              </w:p>
                              <w:p w14:paraId="1E380E81" w14:textId="193DD632" w:rsidR="006830DB" w:rsidRPr="00132426" w:rsidRDefault="00000000">
                                <w:pPr>
                                  <w:rPr>
                                    <w:rFonts w:asciiTheme="majorHAnsi" w:eastAsiaTheme="majorEastAsia" w:hAnsiTheme="majorHAnsi" w:cstheme="majorBidi"/>
                                    <w:noProof/>
                                    <w:color w:val="44546A" w:themeColor="text2"/>
                                    <w:sz w:val="32"/>
                                    <w:szCs w:val="40"/>
                                    <w:lang w:val="it-IT"/>
                                  </w:rPr>
                                </w:pPr>
                                <w:sdt>
                                  <w:sdtPr>
                                    <w:rPr>
                                      <w:rFonts w:asciiTheme="majorHAnsi" w:eastAsiaTheme="majorEastAsia" w:hAnsiTheme="majorHAnsi" w:cstheme="majorBidi"/>
                                      <w:noProof/>
                                      <w:color w:val="44546A" w:themeColor="text2"/>
                                      <w:sz w:val="32"/>
                                      <w:szCs w:val="32"/>
                                      <w:lang w:val="it-IT"/>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771F1C" w:rsidRPr="00132426">
                                      <w:rPr>
                                        <w:rFonts w:asciiTheme="majorHAnsi" w:eastAsiaTheme="majorEastAsia" w:hAnsiTheme="majorHAnsi" w:cstheme="majorBidi"/>
                                        <w:noProof/>
                                        <w:color w:val="44546A" w:themeColor="text2"/>
                                        <w:sz w:val="32"/>
                                        <w:szCs w:val="32"/>
                                        <w:lang w:val="it-IT"/>
                                      </w:rPr>
                                      <w:t>Octombrie 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BA0E6C2" id="_x0000_t202" coordsize="21600,21600" o:spt="202" path="m,l,21600r21600,l21600,xe">
                    <v:stroke joinstyle="miter"/>
                    <v:path gradientshapeok="t" o:connecttype="rect"/>
                  </v:shapetype>
                  <v:shape id="Text Box 1075502360" o:spid="_x0000_s1028" type="#_x0000_t202" style="position:absolute;left:0;text-align:left;margin-left:278.45pt;margin-top:386.4pt;width:220.1pt;height:126.6pt;z-index:251658243;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" filled="f" stroked="f" strokeweight=".5pt">
                    <v:textbox style="mso-fit-shape-to-text:t">
                      <w:txbxContent>
                        <w:p w14:paraId="20B99748" w14:textId="05A2BC26" w:rsidR="00B4002B" w:rsidRPr="00132426" w:rsidRDefault="00B4002B">
                          <w:pPr>
                            <w:rPr>
                              <w:rFonts w:asciiTheme="minorHAnsi" w:eastAsiaTheme="majorEastAsia" w:hAnsiTheme="minorHAnsi" w:cstheme="minorHAnsi"/>
                              <w:noProof/>
                              <w:color w:val="4472C4" w:themeColor="accent1"/>
                              <w:sz w:val="36"/>
                              <w:szCs w:val="36"/>
                              <w:lang w:val="fr-FR"/>
                            </w:rPr>
                          </w:pPr>
                          <w:r w:rsidRPr="00132426">
                            <w:rPr>
                              <w:rFonts w:asciiTheme="minorHAnsi" w:eastAsiaTheme="majorEastAsia" w:hAnsiTheme="minorHAnsi" w:cstheme="minorHAnsi"/>
                              <w:noProof/>
                              <w:color w:val="4472C4" w:themeColor="accent1"/>
                              <w:sz w:val="36"/>
                              <w:szCs w:val="36"/>
                              <w:lang w:val="fr-FR"/>
                            </w:rPr>
                            <w:t>Raport de evaluare ad-hoc</w:t>
                          </w:r>
                          <w:r w:rsidR="00132426" w:rsidRPr="00132426">
                            <w:rPr>
                              <w:rFonts w:asciiTheme="minorHAnsi" w:eastAsiaTheme="majorEastAsia" w:hAnsiTheme="minorHAnsi" w:cstheme="minorHAnsi"/>
                              <w:noProof/>
                              <w:color w:val="4472C4" w:themeColor="accent1"/>
                              <w:sz w:val="36"/>
                              <w:szCs w:val="36"/>
                              <w:lang w:val="fr-FR"/>
                            </w:rPr>
                            <w:t>, împreună cu setul de date și metadate</w:t>
                          </w:r>
                          <w:r w:rsidR="00132426">
                            <w:rPr>
                              <w:rFonts w:asciiTheme="minorHAnsi" w:eastAsiaTheme="majorEastAsia" w:hAnsiTheme="minorHAnsi" w:cstheme="minorHAnsi"/>
                              <w:noProof/>
                              <w:color w:val="4472C4" w:themeColor="accent1"/>
                              <w:sz w:val="36"/>
                              <w:szCs w:val="36"/>
                              <w:lang w:val="fr-FR"/>
                            </w:rPr>
                            <w:t>,</w:t>
                          </w:r>
                          <w:r w:rsidR="00132426" w:rsidRPr="00132426">
                            <w:rPr>
                              <w:rFonts w:asciiTheme="minorHAnsi" w:eastAsiaTheme="majorEastAsia" w:hAnsiTheme="minorHAnsi" w:cstheme="minorHAnsi"/>
                              <w:noProof/>
                              <w:color w:val="4472C4" w:themeColor="accent1"/>
                              <w:sz w:val="36"/>
                              <w:szCs w:val="36"/>
                              <w:lang w:val="fr-FR"/>
                            </w:rPr>
                            <w:t xml:space="preserve"> </w:t>
                          </w:r>
                          <w:r w:rsidRPr="00132426">
                            <w:rPr>
                              <w:rFonts w:asciiTheme="minorHAnsi" w:eastAsiaTheme="majorEastAsia" w:hAnsiTheme="minorHAnsi" w:cstheme="minorHAnsi"/>
                              <w:noProof/>
                              <w:color w:val="4472C4" w:themeColor="accent1"/>
                              <w:sz w:val="36"/>
                              <w:szCs w:val="36"/>
                              <w:lang w:val="fr-FR"/>
                            </w:rPr>
                            <w:t xml:space="preserve">aferent creșterii capacității beneficiarilor de a măsura și raporta indicatorii din Cadrul de performanță </w:t>
                          </w:r>
                        </w:p>
                        <w:p w14:paraId="64AFEAAB" w14:textId="77777777" w:rsidR="00B4002B" w:rsidRPr="00B4002B" w:rsidRDefault="00B4002B">
                          <w:pPr>
                            <w:rPr>
                              <w:rFonts w:asciiTheme="minorHAnsi" w:eastAsiaTheme="majorEastAsia" w:hAnsiTheme="minorHAnsi" w:cstheme="minorHAnsi"/>
                              <w:noProof/>
                              <w:color w:val="4472C4" w:themeColor="accent1"/>
                              <w:sz w:val="40"/>
                              <w:szCs w:val="40"/>
                              <w:lang w:val="fr-FR"/>
                            </w:rPr>
                          </w:pPr>
                        </w:p>
                        <w:p w14:paraId="1E380E81" w14:textId="193DD632" w:rsidR="006830DB" w:rsidRPr="00132426" w:rsidRDefault="00000000">
                          <w:pPr>
                            <w:rPr>
                              <w:rFonts w:asciiTheme="majorHAnsi" w:eastAsiaTheme="majorEastAsia" w:hAnsiTheme="majorHAnsi" w:cstheme="majorBidi"/>
                              <w:noProof/>
                              <w:color w:val="44546A" w:themeColor="text2"/>
                              <w:sz w:val="32"/>
                              <w:szCs w:val="40"/>
                              <w:lang w:val="it-IT"/>
                            </w:rPr>
                          </w:pPr>
                          <w:sdt>
                            <w:sdtPr>
                              <w:rPr>
                                <w:rFonts w:asciiTheme="majorHAnsi" w:eastAsiaTheme="majorEastAsia" w:hAnsiTheme="majorHAnsi" w:cstheme="majorBidi"/>
                                <w:noProof/>
                                <w:color w:val="44546A" w:themeColor="text2"/>
                                <w:sz w:val="32"/>
                                <w:szCs w:val="32"/>
                                <w:lang w:val="it-IT"/>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771F1C" w:rsidRPr="00132426">
                                <w:rPr>
                                  <w:rFonts w:asciiTheme="majorHAnsi" w:eastAsiaTheme="majorEastAsia" w:hAnsiTheme="majorHAnsi" w:cstheme="majorBidi"/>
                                  <w:noProof/>
                                  <w:color w:val="44546A" w:themeColor="text2"/>
                                  <w:sz w:val="32"/>
                                  <w:szCs w:val="32"/>
                                  <w:lang w:val="it-IT"/>
                                </w:rPr>
                                <w:t>Octombrie 2023</w:t>
                              </w:r>
                            </w:sdtContent>
                          </w:sdt>
                        </w:p>
                      </w:txbxContent>
                    </v:textbox>
                    <w10:wrap type="square" anchorx="page" anchory="page"/>
                  </v:shape>
                </w:pict>
              </mc:Fallback>
            </mc:AlternateContent>
          </w:r>
          <w:r w:rsidR="00CE1CAC">
            <w:br w:type="page"/>
          </w:r>
        </w:p>
      </w:sdtContent>
    </w:sdt>
    <w:p w14:paraId="7F6897AF" w14:textId="77777777" w:rsidR="0052565C" w:rsidRDefault="0052565C">
      <w:pPr>
        <w:rPr>
          <w:rFonts w:cs="Calibri"/>
          <w:i/>
          <w:lang w:val="ro-RO" w:eastAsia="ar-SA"/>
        </w:rPr>
      </w:pPr>
    </w:p>
    <w:p w14:paraId="24027698" w14:textId="77777777" w:rsidR="009239A9" w:rsidRDefault="009239A9">
      <w:pPr>
        <w:rPr>
          <w:rFonts w:cs="Calibri"/>
          <w:i/>
          <w:lang w:val="ro-RO" w:eastAsia="ar-SA"/>
        </w:rPr>
      </w:pPr>
    </w:p>
    <w:tbl>
      <w:tblPr>
        <w:tblW w:w="9351" w:type="dxa"/>
        <w:tblLook w:val="04A0" w:firstRow="1" w:lastRow="0" w:firstColumn="1" w:lastColumn="0" w:noHBand="0" w:noVBand="1"/>
      </w:tblPr>
      <w:tblGrid>
        <w:gridCol w:w="2122"/>
        <w:gridCol w:w="3614"/>
        <w:gridCol w:w="3615"/>
      </w:tblGrid>
      <w:tr w:rsidR="001D26B0" w:rsidRPr="00255AF9" w14:paraId="75B3C862" w14:textId="77777777" w:rsidTr="00D21A85">
        <w:tc>
          <w:tcPr>
            <w:tcW w:w="2122" w:type="dxa"/>
            <w:hideMark/>
          </w:tcPr>
          <w:p w14:paraId="5E078078" w14:textId="77777777" w:rsidR="001D26B0" w:rsidRPr="00DC7EDC" w:rsidRDefault="001D26B0" w:rsidP="00D21A85">
            <w:pPr>
              <w:tabs>
                <w:tab w:val="left" w:pos="5385"/>
              </w:tabs>
              <w:spacing w:line="276" w:lineRule="auto"/>
              <w:rPr>
                <w:rFonts w:asciiTheme="minorHAnsi" w:eastAsia="Calibri" w:hAnsiTheme="minorHAnsi" w:cstheme="minorHAnsi"/>
                <w:b/>
                <w:szCs w:val="22"/>
                <w:lang w:val="ro-RO"/>
              </w:rPr>
            </w:pPr>
            <w:r w:rsidRPr="00DC7EDC">
              <w:rPr>
                <w:rFonts w:asciiTheme="minorHAnsi" w:hAnsiTheme="minorHAnsi" w:cstheme="minorHAnsi"/>
                <w:noProof/>
                <w:szCs w:val="22"/>
              </w:rPr>
              <mc:AlternateContent>
                <mc:Choice Requires="wps">
                  <w:drawing>
                    <wp:anchor distT="0" distB="0" distL="114300" distR="114300" simplePos="0" relativeHeight="251660295" behindDoc="1" locked="0" layoutInCell="1" allowOverlap="1" wp14:anchorId="4C5D04DA" wp14:editId="278FEC13">
                      <wp:simplePos x="0" y="0"/>
                      <wp:positionH relativeFrom="column">
                        <wp:posOffset>1027430</wp:posOffset>
                      </wp:positionH>
                      <wp:positionV relativeFrom="paragraph">
                        <wp:posOffset>363855</wp:posOffset>
                      </wp:positionV>
                      <wp:extent cx="5591810" cy="675005"/>
                      <wp:effectExtent l="0" t="0" r="0" b="0"/>
                      <wp:wrapNone/>
                      <wp:docPr id="1120042010" name="Freeform: Shape 1120042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1810" cy="6750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FFFFFF">
                                  <a:alpha val="30196"/>
                                </a:srgbClr>
                              </a:solidFill>
                              <a:ln>
                                <a:noFill/>
                              </a:ln>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C654BFD" id="Freeform: Shape 1120042010" o:spid="_x0000_s1026" style="position:absolute;margin-left:80.9pt;margin-top:28.65pt;width:440.3pt;height:53.15pt;z-index:-251656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" path="m607,c450,44,300,57,176,57,109,57,49,53,,48,66,58,152,66,251,66,358,66,480,56,607,27,607,,607,,607,e" stroked="f">
                      <v:fill opacity="19789f"/>
                      <v:path arrowok="t" o:connecttype="custom" o:connectlocs="2147483646,0;2147483646,2147483646;0,2147483646;2147483646,2147483646;2147483646,2133404439;2147483646,0" o:connectangles="0,0,0,0,0,0"/>
                    </v:shape>
                  </w:pict>
                </mc:Fallback>
              </mc:AlternateContent>
            </w:r>
            <w:r w:rsidRPr="00DC7EDC">
              <w:rPr>
                <w:rFonts w:asciiTheme="minorHAnsi" w:eastAsia="Calibri" w:hAnsiTheme="minorHAnsi" w:cstheme="minorHAnsi"/>
                <w:b/>
                <w:szCs w:val="22"/>
                <w:lang w:val="ro-RO"/>
              </w:rPr>
              <w:t xml:space="preserve">Contract </w:t>
            </w:r>
          </w:p>
        </w:tc>
        <w:tc>
          <w:tcPr>
            <w:tcW w:w="7229" w:type="dxa"/>
            <w:gridSpan w:val="2"/>
          </w:tcPr>
          <w:p w14:paraId="60D8568E" w14:textId="77777777" w:rsidR="001D26B0" w:rsidRPr="00DC7EDC" w:rsidRDefault="001D26B0" w:rsidP="00D21A85">
            <w:pPr>
              <w:spacing w:line="276" w:lineRule="auto"/>
              <w:rPr>
                <w:rFonts w:asciiTheme="minorHAnsi" w:eastAsia="Calibri" w:hAnsiTheme="minorHAnsi" w:cstheme="minorHAnsi"/>
                <w:bCs/>
                <w:szCs w:val="22"/>
                <w:lang w:val="ro-RO"/>
              </w:rPr>
            </w:pPr>
            <w:r w:rsidRPr="00DC7EDC">
              <w:rPr>
                <w:rFonts w:asciiTheme="minorHAnsi" w:eastAsia="Calibri" w:hAnsiTheme="minorHAnsi" w:cstheme="minorHAnsi"/>
                <w:bCs/>
                <w:szCs w:val="22"/>
                <w:lang w:val="ro-RO"/>
              </w:rPr>
              <w:t>nr. 1252/09.01.2020 din data de 09.01.2020, având ca obiect „Implementarea Planului de Evaluare a POIM 2014-2020”</w:t>
            </w:r>
            <w:r>
              <w:rPr>
                <w:rFonts w:asciiTheme="minorHAnsi" w:eastAsia="Calibri" w:hAnsiTheme="minorHAnsi" w:cstheme="minorHAnsi"/>
                <w:bCs/>
                <w:szCs w:val="22"/>
                <w:lang w:val="ro-RO"/>
              </w:rPr>
              <w:t>, Lotul I – Evaluarea intervențiilor POIM în domeniul mediului</w:t>
            </w:r>
          </w:p>
          <w:p w14:paraId="667D730E" w14:textId="77777777" w:rsidR="001D26B0" w:rsidRPr="00DC7EDC" w:rsidRDefault="001D26B0" w:rsidP="00D21A85">
            <w:pPr>
              <w:tabs>
                <w:tab w:val="left" w:pos="5385"/>
              </w:tabs>
              <w:spacing w:line="276" w:lineRule="auto"/>
              <w:rPr>
                <w:rFonts w:asciiTheme="minorHAnsi" w:eastAsia="Calibri" w:hAnsiTheme="minorHAnsi" w:cstheme="minorHAnsi"/>
                <w:i/>
                <w:szCs w:val="22"/>
                <w:lang w:val="ro-RO"/>
              </w:rPr>
            </w:pPr>
          </w:p>
        </w:tc>
      </w:tr>
      <w:tr w:rsidR="001D26B0" w:rsidRPr="00255AF9" w14:paraId="7ABF35C7" w14:textId="77777777" w:rsidTr="00D21A85">
        <w:tc>
          <w:tcPr>
            <w:tcW w:w="2122" w:type="dxa"/>
          </w:tcPr>
          <w:p w14:paraId="0D1B51D0" w14:textId="77777777" w:rsidR="001D26B0" w:rsidRPr="00DC7EDC" w:rsidRDefault="001D26B0" w:rsidP="00D21A85">
            <w:pPr>
              <w:tabs>
                <w:tab w:val="left" w:pos="5385"/>
              </w:tabs>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Prestator</w:t>
            </w:r>
          </w:p>
        </w:tc>
        <w:tc>
          <w:tcPr>
            <w:tcW w:w="3614" w:type="dxa"/>
          </w:tcPr>
          <w:p w14:paraId="6C1E55ED" w14:textId="77777777" w:rsidR="001D26B0" w:rsidRPr="00DC7EDC" w:rsidRDefault="001D26B0" w:rsidP="00D21A85">
            <w:pPr>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SC ACZ Consulting SRL</w:t>
            </w:r>
          </w:p>
          <w:p w14:paraId="62D35C3B"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 xml:space="preserve">str. Ștefan </w:t>
            </w:r>
            <w:proofErr w:type="spellStart"/>
            <w:r w:rsidRPr="00DC7EDC">
              <w:rPr>
                <w:rFonts w:asciiTheme="minorHAnsi" w:eastAsia="Calibri" w:hAnsiTheme="minorHAnsi" w:cstheme="minorHAnsi"/>
                <w:szCs w:val="22"/>
                <w:lang w:val="ro-RO"/>
              </w:rPr>
              <w:t>Velovan</w:t>
            </w:r>
            <w:proofErr w:type="spellEnd"/>
            <w:r w:rsidRPr="00DC7EDC">
              <w:rPr>
                <w:rFonts w:asciiTheme="minorHAnsi" w:eastAsia="Calibri" w:hAnsiTheme="minorHAnsi" w:cstheme="minorHAnsi"/>
                <w:szCs w:val="22"/>
                <w:lang w:val="ro-RO"/>
              </w:rPr>
              <w:t>, nr. 23A</w:t>
            </w:r>
          </w:p>
          <w:p w14:paraId="61863C71"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Craiova, jud. Dolj, România</w:t>
            </w:r>
          </w:p>
          <w:p w14:paraId="75C9A24D"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Tel/fax: +40 351442044</w:t>
            </w:r>
          </w:p>
          <w:p w14:paraId="5364495A"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 xml:space="preserve">e-mail: </w:t>
            </w:r>
            <w:hyperlink r:id="rId12" w:history="1">
              <w:r w:rsidRPr="00DC7EDC">
                <w:rPr>
                  <w:rFonts w:asciiTheme="minorHAnsi" w:eastAsia="Calibri" w:hAnsiTheme="minorHAnsi" w:cstheme="minorHAnsi"/>
                  <w:color w:val="0000FF"/>
                  <w:szCs w:val="22"/>
                  <w:u w:val="single"/>
                  <w:lang w:val="ro-RO"/>
                </w:rPr>
                <w:t>office@aczconsulting.ro</w:t>
              </w:r>
            </w:hyperlink>
          </w:p>
          <w:p w14:paraId="495ED265" w14:textId="77777777" w:rsidR="001D26B0" w:rsidRPr="00DC7EDC" w:rsidRDefault="001D26B0" w:rsidP="00D21A85">
            <w:pPr>
              <w:spacing w:line="276" w:lineRule="auto"/>
              <w:rPr>
                <w:rFonts w:asciiTheme="minorHAnsi" w:eastAsia="Calibri" w:hAnsiTheme="minorHAnsi" w:cstheme="minorHAnsi"/>
                <w:bCs/>
                <w:szCs w:val="22"/>
                <w:lang w:val="ro-RO"/>
              </w:rPr>
            </w:pPr>
          </w:p>
        </w:tc>
        <w:tc>
          <w:tcPr>
            <w:tcW w:w="3615" w:type="dxa"/>
          </w:tcPr>
          <w:p w14:paraId="55BA3838" w14:textId="77777777" w:rsidR="001D26B0" w:rsidRPr="00DC7EDC" w:rsidRDefault="001D26B0" w:rsidP="00D21A85">
            <w:pPr>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T33 SRL</w:t>
            </w:r>
          </w:p>
          <w:p w14:paraId="640B99C7"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 xml:space="preserve">via </w:t>
            </w:r>
            <w:proofErr w:type="spellStart"/>
            <w:r w:rsidRPr="00DC7EDC">
              <w:rPr>
                <w:rFonts w:asciiTheme="minorHAnsi" w:eastAsia="Calibri" w:hAnsiTheme="minorHAnsi" w:cstheme="minorHAnsi"/>
                <w:szCs w:val="22"/>
                <w:lang w:val="ro-RO"/>
              </w:rPr>
              <w:t>Calatafimi</w:t>
            </w:r>
            <w:proofErr w:type="spellEnd"/>
            <w:r w:rsidRPr="00DC7EDC">
              <w:rPr>
                <w:rFonts w:asciiTheme="minorHAnsi" w:eastAsia="Calibri" w:hAnsiTheme="minorHAnsi" w:cstheme="minorHAnsi"/>
                <w:szCs w:val="22"/>
                <w:lang w:val="ro-RO"/>
              </w:rPr>
              <w:t>, nr. 1</w:t>
            </w:r>
          </w:p>
          <w:p w14:paraId="2C17548A"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Ancona, Italia</w:t>
            </w:r>
          </w:p>
          <w:p w14:paraId="16130588" w14:textId="77777777" w:rsidR="001D26B0" w:rsidRPr="00DC7EDC" w:rsidRDefault="001D26B0" w:rsidP="00D21A85">
            <w:pPr>
              <w:spacing w:line="276" w:lineRule="auto"/>
              <w:rPr>
                <w:rFonts w:asciiTheme="minorHAnsi" w:eastAsia="Calibri" w:hAnsiTheme="minorHAnsi" w:cstheme="minorHAnsi"/>
                <w:szCs w:val="22"/>
                <w:lang w:val="ro-RO"/>
              </w:rPr>
            </w:pPr>
            <w:r w:rsidRPr="00DC7EDC">
              <w:rPr>
                <w:rFonts w:asciiTheme="minorHAnsi" w:eastAsia="Calibri" w:hAnsiTheme="minorHAnsi" w:cstheme="minorHAnsi"/>
                <w:iCs/>
                <w:szCs w:val="22"/>
                <w:lang w:val="ro-RO"/>
              </w:rPr>
              <w:t xml:space="preserve">Tel +39 0719715460 </w:t>
            </w:r>
            <w:r w:rsidRPr="00DC7EDC">
              <w:rPr>
                <w:rFonts w:asciiTheme="minorHAnsi" w:eastAsia="Calibri" w:hAnsiTheme="minorHAnsi" w:cstheme="minorHAnsi"/>
                <w:iCs/>
                <w:szCs w:val="22"/>
                <w:lang w:val="ro-RO"/>
              </w:rPr>
              <w:br/>
            </w:r>
            <w:r w:rsidRPr="00DC7EDC">
              <w:rPr>
                <w:rFonts w:asciiTheme="minorHAnsi" w:eastAsia="Calibri" w:hAnsiTheme="minorHAnsi" w:cstheme="minorHAnsi"/>
                <w:szCs w:val="22"/>
                <w:lang w:val="ro-RO"/>
              </w:rPr>
              <w:t xml:space="preserve">E-mail: </w:t>
            </w:r>
            <w:hyperlink r:id="rId13" w:history="1">
              <w:r w:rsidRPr="00DC7EDC">
                <w:rPr>
                  <w:rFonts w:asciiTheme="minorHAnsi" w:eastAsia="Calibri" w:hAnsiTheme="minorHAnsi" w:cstheme="minorHAnsi"/>
                  <w:color w:val="0000FF"/>
                  <w:szCs w:val="22"/>
                  <w:u w:val="single"/>
                  <w:lang w:val="ro-RO"/>
                </w:rPr>
                <w:t>info@t33.it</w:t>
              </w:r>
            </w:hyperlink>
          </w:p>
          <w:p w14:paraId="72C7EC40" w14:textId="77777777" w:rsidR="001D26B0" w:rsidRPr="00DC7EDC" w:rsidRDefault="001D26B0" w:rsidP="00D21A85">
            <w:pPr>
              <w:spacing w:line="276" w:lineRule="auto"/>
              <w:rPr>
                <w:rFonts w:asciiTheme="minorHAnsi" w:eastAsia="Calibri" w:hAnsiTheme="minorHAnsi" w:cstheme="minorHAnsi"/>
                <w:bCs/>
                <w:szCs w:val="22"/>
                <w:lang w:val="ro-RO"/>
              </w:rPr>
            </w:pPr>
          </w:p>
        </w:tc>
      </w:tr>
      <w:tr w:rsidR="001D26B0" w:rsidRPr="00255AF9" w14:paraId="41F5B655" w14:textId="77777777" w:rsidTr="00D21A85">
        <w:tc>
          <w:tcPr>
            <w:tcW w:w="2122" w:type="dxa"/>
            <w:hideMark/>
          </w:tcPr>
          <w:p w14:paraId="147F0E1A" w14:textId="77777777" w:rsidR="001D26B0" w:rsidRPr="00DC7EDC" w:rsidRDefault="001D26B0" w:rsidP="00D21A85">
            <w:pPr>
              <w:tabs>
                <w:tab w:val="left" w:pos="5385"/>
              </w:tabs>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Livrabil</w:t>
            </w:r>
          </w:p>
        </w:tc>
        <w:tc>
          <w:tcPr>
            <w:tcW w:w="7229" w:type="dxa"/>
            <w:gridSpan w:val="2"/>
          </w:tcPr>
          <w:p w14:paraId="694CCA31" w14:textId="77777777" w:rsidR="001D26B0" w:rsidRPr="00DC7EDC" w:rsidRDefault="001D26B0" w:rsidP="00D21A85">
            <w:pPr>
              <w:tabs>
                <w:tab w:val="left" w:pos="5385"/>
              </w:tabs>
              <w:spacing w:after="120" w:line="276" w:lineRule="auto"/>
              <w:rPr>
                <w:rFonts w:asciiTheme="minorHAnsi" w:eastAsia="Calibri" w:hAnsiTheme="minorHAnsi" w:cstheme="minorHAnsi"/>
                <w:szCs w:val="22"/>
                <w:lang w:val="ro-RO"/>
              </w:rPr>
            </w:pPr>
            <w:r w:rsidRPr="00B4002B">
              <w:rPr>
                <w:rFonts w:asciiTheme="minorHAnsi" w:eastAsia="Calibri" w:hAnsiTheme="minorHAnsi" w:cstheme="minorHAnsi"/>
                <w:szCs w:val="22"/>
                <w:lang w:val="ro-RO"/>
              </w:rPr>
              <w:t>Raport de evaluare ad-hoc</w:t>
            </w:r>
            <w:r>
              <w:rPr>
                <w:rFonts w:asciiTheme="minorHAnsi" w:eastAsia="Calibri" w:hAnsiTheme="minorHAnsi" w:cstheme="minorHAnsi"/>
                <w:szCs w:val="22"/>
                <w:lang w:val="ro-RO"/>
              </w:rPr>
              <w:t xml:space="preserve">, împreună cu setul de date și </w:t>
            </w:r>
            <w:proofErr w:type="spellStart"/>
            <w:r>
              <w:rPr>
                <w:rFonts w:asciiTheme="minorHAnsi" w:eastAsia="Calibri" w:hAnsiTheme="minorHAnsi" w:cstheme="minorHAnsi"/>
                <w:szCs w:val="22"/>
                <w:lang w:val="ro-RO"/>
              </w:rPr>
              <w:t>metadate</w:t>
            </w:r>
            <w:proofErr w:type="spellEnd"/>
            <w:r>
              <w:rPr>
                <w:rFonts w:asciiTheme="minorHAnsi" w:eastAsia="Calibri" w:hAnsiTheme="minorHAnsi" w:cstheme="minorHAnsi"/>
                <w:szCs w:val="22"/>
                <w:lang w:val="ro-RO"/>
              </w:rPr>
              <w:t>,</w:t>
            </w:r>
            <w:r w:rsidRPr="00B4002B">
              <w:rPr>
                <w:rFonts w:asciiTheme="minorHAnsi" w:eastAsia="Calibri" w:hAnsiTheme="minorHAnsi" w:cstheme="minorHAnsi"/>
                <w:szCs w:val="22"/>
                <w:lang w:val="ro-RO"/>
              </w:rPr>
              <w:t xml:space="preserve"> aferent creșterii capacității beneficiarilor de a măsura și raporta indicatorii din Cadrul de performanță </w:t>
            </w:r>
          </w:p>
        </w:tc>
      </w:tr>
      <w:tr w:rsidR="001D26B0" w:rsidRPr="00425188" w14:paraId="6B9E576E" w14:textId="77777777" w:rsidTr="00D21A85">
        <w:tc>
          <w:tcPr>
            <w:tcW w:w="2122" w:type="dxa"/>
            <w:hideMark/>
          </w:tcPr>
          <w:p w14:paraId="0A60B060" w14:textId="77777777" w:rsidR="001D26B0" w:rsidRPr="00DC7EDC" w:rsidRDefault="001D26B0" w:rsidP="00D21A85">
            <w:pPr>
              <w:tabs>
                <w:tab w:val="left" w:pos="5385"/>
              </w:tabs>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Versiunea</w:t>
            </w:r>
          </w:p>
        </w:tc>
        <w:tc>
          <w:tcPr>
            <w:tcW w:w="7229" w:type="dxa"/>
            <w:gridSpan w:val="2"/>
          </w:tcPr>
          <w:p w14:paraId="3A5B1004" w14:textId="77777777" w:rsidR="001D26B0" w:rsidRPr="00DC7EDC" w:rsidRDefault="001D26B0" w:rsidP="00D21A85">
            <w:pPr>
              <w:tabs>
                <w:tab w:val="left" w:pos="5385"/>
              </w:tabs>
              <w:spacing w:line="276" w:lineRule="auto"/>
              <w:rPr>
                <w:rFonts w:asciiTheme="minorHAnsi" w:eastAsia="Calibri" w:hAnsiTheme="minorHAnsi" w:cstheme="minorHAnsi"/>
                <w:szCs w:val="22"/>
                <w:lang w:val="ro-RO"/>
              </w:rPr>
            </w:pPr>
            <w:r w:rsidRPr="00DC7EDC">
              <w:rPr>
                <w:rFonts w:asciiTheme="minorHAnsi" w:eastAsia="Calibri" w:hAnsiTheme="minorHAnsi" w:cstheme="minorHAnsi"/>
                <w:szCs w:val="22"/>
                <w:lang w:val="ro-RO"/>
              </w:rPr>
              <w:t>I</w:t>
            </w:r>
            <w:r>
              <w:rPr>
                <w:rFonts w:asciiTheme="minorHAnsi" w:eastAsia="Calibri" w:hAnsiTheme="minorHAnsi" w:cstheme="minorHAnsi"/>
                <w:szCs w:val="22"/>
                <w:lang w:val="ro-RO"/>
              </w:rPr>
              <w:t>I</w:t>
            </w:r>
          </w:p>
          <w:p w14:paraId="52824BAF" w14:textId="77777777" w:rsidR="001D26B0" w:rsidRPr="00DC7EDC" w:rsidRDefault="001D26B0" w:rsidP="00D21A85">
            <w:pPr>
              <w:tabs>
                <w:tab w:val="left" w:pos="5385"/>
              </w:tabs>
              <w:spacing w:line="276" w:lineRule="auto"/>
              <w:rPr>
                <w:rFonts w:asciiTheme="minorHAnsi" w:eastAsia="Calibri" w:hAnsiTheme="minorHAnsi" w:cstheme="minorHAnsi"/>
                <w:szCs w:val="22"/>
                <w:lang w:val="ro-RO"/>
              </w:rPr>
            </w:pPr>
          </w:p>
        </w:tc>
      </w:tr>
      <w:tr w:rsidR="001D26B0" w:rsidRPr="00425188" w14:paraId="63018520" w14:textId="77777777" w:rsidTr="00D21A85">
        <w:trPr>
          <w:trHeight w:val="385"/>
        </w:trPr>
        <w:tc>
          <w:tcPr>
            <w:tcW w:w="2122" w:type="dxa"/>
            <w:hideMark/>
          </w:tcPr>
          <w:p w14:paraId="348D1584" w14:textId="77777777" w:rsidR="001D26B0" w:rsidRPr="00DC7EDC" w:rsidRDefault="001D26B0" w:rsidP="00D21A85">
            <w:pPr>
              <w:tabs>
                <w:tab w:val="left" w:pos="5385"/>
              </w:tabs>
              <w:spacing w:line="276" w:lineRule="auto"/>
              <w:rPr>
                <w:rFonts w:asciiTheme="minorHAnsi" w:eastAsia="Calibri" w:hAnsiTheme="minorHAnsi" w:cstheme="minorHAnsi"/>
                <w:b/>
                <w:szCs w:val="22"/>
                <w:lang w:val="ro-RO"/>
              </w:rPr>
            </w:pPr>
            <w:r w:rsidRPr="00DC7EDC">
              <w:rPr>
                <w:rFonts w:asciiTheme="minorHAnsi" w:eastAsia="Calibri" w:hAnsiTheme="minorHAnsi" w:cstheme="minorHAnsi"/>
                <w:b/>
                <w:szCs w:val="22"/>
                <w:lang w:val="ro-RO"/>
              </w:rPr>
              <w:t>Data</w:t>
            </w:r>
          </w:p>
        </w:tc>
        <w:tc>
          <w:tcPr>
            <w:tcW w:w="7229" w:type="dxa"/>
            <w:gridSpan w:val="2"/>
          </w:tcPr>
          <w:p w14:paraId="237F3ADA" w14:textId="77777777" w:rsidR="001D26B0" w:rsidRPr="00DC7EDC" w:rsidRDefault="001D26B0" w:rsidP="00D21A85">
            <w:pPr>
              <w:tabs>
                <w:tab w:val="left" w:pos="5385"/>
              </w:tabs>
              <w:spacing w:line="276" w:lineRule="auto"/>
              <w:rPr>
                <w:rFonts w:asciiTheme="minorHAnsi" w:eastAsia="Calibri" w:hAnsiTheme="minorHAnsi" w:cstheme="minorHAnsi"/>
                <w:szCs w:val="22"/>
                <w:lang w:val="ro-RO"/>
              </w:rPr>
            </w:pPr>
            <w:r>
              <w:rPr>
                <w:rFonts w:asciiTheme="minorHAnsi" w:eastAsia="Calibri" w:hAnsiTheme="minorHAnsi" w:cstheme="minorHAnsi"/>
                <w:szCs w:val="22"/>
                <w:lang w:val="ro-RO"/>
              </w:rPr>
              <w:t>09.10.2023</w:t>
            </w:r>
            <w:r w:rsidRPr="00DC7EDC">
              <w:rPr>
                <w:rFonts w:asciiTheme="minorHAnsi" w:eastAsia="Calibri" w:hAnsiTheme="minorHAnsi" w:cstheme="minorHAnsi"/>
                <w:szCs w:val="22"/>
                <w:lang w:val="ro-RO"/>
              </w:rPr>
              <w:t xml:space="preserve"> </w:t>
            </w:r>
          </w:p>
        </w:tc>
      </w:tr>
    </w:tbl>
    <w:p w14:paraId="5EC2D8D9" w14:textId="77777777" w:rsidR="009239A9" w:rsidRDefault="009239A9">
      <w:pPr>
        <w:rPr>
          <w:rFonts w:cs="Calibri"/>
          <w:i/>
          <w:lang w:val="ro-RO" w:eastAsia="ar-SA"/>
        </w:rPr>
      </w:pPr>
    </w:p>
    <w:p w14:paraId="21E3754F" w14:textId="77777777" w:rsidR="009239A9" w:rsidRDefault="009239A9">
      <w:pPr>
        <w:rPr>
          <w:rFonts w:cs="Calibri"/>
          <w:i/>
          <w:lang w:val="ro-RO" w:eastAsia="ar-SA"/>
        </w:rPr>
      </w:pPr>
    </w:p>
    <w:p w14:paraId="6F7C6076" w14:textId="77777777" w:rsidR="009239A9" w:rsidRDefault="009239A9">
      <w:pPr>
        <w:rPr>
          <w:rFonts w:cs="Calibri"/>
          <w:i/>
          <w:lang w:val="ro-RO" w:eastAsia="ar-SA"/>
        </w:rPr>
      </w:pPr>
    </w:p>
    <w:p w14:paraId="7AC8648C" w14:textId="77777777" w:rsidR="009239A9" w:rsidRDefault="009239A9">
      <w:pPr>
        <w:rPr>
          <w:rFonts w:cs="Calibri"/>
          <w:i/>
          <w:lang w:val="ro-RO" w:eastAsia="ar-SA"/>
        </w:rPr>
      </w:pPr>
    </w:p>
    <w:p w14:paraId="757DD9DF" w14:textId="77777777" w:rsidR="009239A9" w:rsidRDefault="009239A9">
      <w:pPr>
        <w:rPr>
          <w:rFonts w:cs="Calibri"/>
          <w:i/>
          <w:lang w:val="ro-RO" w:eastAsia="ar-SA"/>
        </w:rPr>
      </w:pPr>
    </w:p>
    <w:p w14:paraId="6D8ADEBA" w14:textId="77777777" w:rsidR="009239A9" w:rsidRDefault="009239A9">
      <w:pPr>
        <w:rPr>
          <w:rFonts w:cs="Calibri"/>
          <w:i/>
          <w:lang w:val="ro-RO" w:eastAsia="ar-SA"/>
        </w:rPr>
      </w:pPr>
    </w:p>
    <w:p w14:paraId="31EF66FE" w14:textId="77777777" w:rsidR="009239A9" w:rsidRDefault="009239A9">
      <w:pPr>
        <w:rPr>
          <w:rFonts w:cs="Calibri"/>
          <w:i/>
          <w:lang w:val="ro-RO" w:eastAsia="ar-SA"/>
        </w:rPr>
      </w:pPr>
    </w:p>
    <w:p w14:paraId="14EB0C3E" w14:textId="77777777" w:rsidR="009239A9" w:rsidRDefault="009239A9">
      <w:pPr>
        <w:rPr>
          <w:rFonts w:cs="Calibri"/>
          <w:i/>
          <w:lang w:val="ro-RO" w:eastAsia="ar-SA"/>
        </w:rPr>
      </w:pPr>
    </w:p>
    <w:p w14:paraId="1D93EA45" w14:textId="77777777" w:rsidR="009239A9" w:rsidRDefault="009239A9">
      <w:pPr>
        <w:rPr>
          <w:rFonts w:cs="Calibri"/>
          <w:i/>
          <w:lang w:val="ro-RO" w:eastAsia="ar-SA"/>
        </w:rPr>
      </w:pPr>
    </w:p>
    <w:p w14:paraId="7BC045B4" w14:textId="77777777" w:rsidR="00A45CD0" w:rsidRDefault="00A45CD0">
      <w:pPr>
        <w:rPr>
          <w:rFonts w:cs="Calibri"/>
          <w:i/>
          <w:lang w:val="ro-RO" w:eastAsia="ar-SA"/>
        </w:rPr>
      </w:pPr>
    </w:p>
    <w:p w14:paraId="7F2FFED7" w14:textId="77777777" w:rsidR="00A45CD0" w:rsidRDefault="00A45CD0">
      <w:pPr>
        <w:rPr>
          <w:rFonts w:cs="Calibri"/>
          <w:i/>
          <w:lang w:val="ro-RO" w:eastAsia="ar-SA"/>
        </w:rPr>
      </w:pPr>
    </w:p>
    <w:p w14:paraId="004C3461" w14:textId="77777777" w:rsidR="00A45CD0" w:rsidRDefault="00A45CD0">
      <w:pPr>
        <w:rPr>
          <w:rFonts w:cs="Calibri"/>
          <w:i/>
          <w:lang w:val="ro-RO" w:eastAsia="ar-SA"/>
        </w:rPr>
      </w:pPr>
    </w:p>
    <w:p w14:paraId="4B7843C5" w14:textId="77777777" w:rsidR="00A45CD0" w:rsidRDefault="00A45CD0">
      <w:pPr>
        <w:rPr>
          <w:rFonts w:cs="Calibri"/>
          <w:i/>
          <w:lang w:val="ro-RO" w:eastAsia="ar-SA"/>
        </w:rPr>
      </w:pPr>
    </w:p>
    <w:p w14:paraId="4E131DC4" w14:textId="77777777" w:rsidR="00A45CD0" w:rsidRDefault="00A45CD0">
      <w:pPr>
        <w:rPr>
          <w:rFonts w:cs="Calibri"/>
          <w:i/>
          <w:lang w:val="ro-RO" w:eastAsia="ar-SA"/>
        </w:rPr>
      </w:pPr>
    </w:p>
    <w:p w14:paraId="4996998E" w14:textId="77777777" w:rsidR="00A45CD0" w:rsidRDefault="00A45CD0">
      <w:pPr>
        <w:rPr>
          <w:rFonts w:cs="Calibri"/>
          <w:i/>
          <w:lang w:val="ro-RO" w:eastAsia="ar-SA"/>
        </w:rPr>
      </w:pPr>
    </w:p>
    <w:p w14:paraId="27B88173" w14:textId="77777777" w:rsidR="00A45CD0" w:rsidRDefault="00A45CD0">
      <w:pPr>
        <w:rPr>
          <w:rFonts w:cs="Calibri"/>
          <w:i/>
          <w:lang w:val="ro-RO" w:eastAsia="ar-SA"/>
        </w:rPr>
      </w:pPr>
    </w:p>
    <w:p w14:paraId="0DE0BBE6" w14:textId="77777777" w:rsidR="00A45CD0" w:rsidRDefault="00A45CD0">
      <w:pPr>
        <w:rPr>
          <w:rFonts w:cs="Calibri"/>
          <w:i/>
          <w:lang w:val="ro-RO" w:eastAsia="ar-SA"/>
        </w:rPr>
      </w:pPr>
    </w:p>
    <w:p w14:paraId="514528DE" w14:textId="77777777" w:rsidR="00A45CD0" w:rsidRDefault="00A45CD0">
      <w:pPr>
        <w:rPr>
          <w:rFonts w:cs="Calibri"/>
          <w:i/>
          <w:lang w:val="ro-RO" w:eastAsia="ar-SA"/>
        </w:rPr>
      </w:pPr>
    </w:p>
    <w:p w14:paraId="0C9E3EB8" w14:textId="77777777" w:rsidR="00A45CD0" w:rsidRDefault="00A45CD0">
      <w:pPr>
        <w:rPr>
          <w:rFonts w:cs="Calibri"/>
          <w:i/>
          <w:lang w:val="ro-RO" w:eastAsia="ar-SA"/>
        </w:rPr>
      </w:pPr>
    </w:p>
    <w:p w14:paraId="6F5FEBC3" w14:textId="77777777" w:rsidR="00A45CD0" w:rsidRDefault="00A45CD0">
      <w:pPr>
        <w:rPr>
          <w:rFonts w:cs="Calibri"/>
          <w:i/>
          <w:lang w:val="ro-RO" w:eastAsia="ar-SA"/>
        </w:rPr>
      </w:pPr>
    </w:p>
    <w:p w14:paraId="54D2195E" w14:textId="77777777" w:rsidR="00A45CD0" w:rsidRDefault="00A45CD0">
      <w:pPr>
        <w:rPr>
          <w:rFonts w:cs="Calibri"/>
          <w:i/>
          <w:lang w:val="ro-RO" w:eastAsia="ar-SA"/>
        </w:rPr>
      </w:pPr>
    </w:p>
    <w:p w14:paraId="50224C9B" w14:textId="77777777" w:rsidR="00A45CD0" w:rsidRDefault="00A45CD0">
      <w:pPr>
        <w:rPr>
          <w:rFonts w:cs="Calibri"/>
          <w:i/>
          <w:lang w:val="ro-RO" w:eastAsia="ar-SA"/>
        </w:rPr>
      </w:pPr>
    </w:p>
    <w:p w14:paraId="46293135" w14:textId="77777777" w:rsidR="00A45CD0" w:rsidRDefault="00A45CD0">
      <w:pPr>
        <w:rPr>
          <w:rFonts w:cs="Calibri"/>
          <w:i/>
          <w:lang w:val="ro-RO" w:eastAsia="ar-SA"/>
        </w:rPr>
      </w:pPr>
    </w:p>
    <w:p w14:paraId="13846214" w14:textId="77777777" w:rsidR="00A45CD0" w:rsidRDefault="00A45CD0">
      <w:pPr>
        <w:rPr>
          <w:rFonts w:cs="Calibri"/>
          <w:i/>
          <w:lang w:val="ro-RO" w:eastAsia="ar-SA"/>
        </w:rPr>
      </w:pPr>
    </w:p>
    <w:p w14:paraId="73573263" w14:textId="77777777" w:rsidR="00A45CD0" w:rsidRDefault="00A45CD0">
      <w:pPr>
        <w:rPr>
          <w:rFonts w:cs="Calibri"/>
          <w:i/>
          <w:lang w:val="ro-RO" w:eastAsia="ar-SA"/>
        </w:rPr>
      </w:pPr>
    </w:p>
    <w:p w14:paraId="54095B4B" w14:textId="77777777" w:rsidR="00A45CD0" w:rsidRDefault="00A45CD0">
      <w:pPr>
        <w:rPr>
          <w:rFonts w:cs="Calibri"/>
          <w:i/>
          <w:lang w:val="ro-RO" w:eastAsia="ar-SA"/>
        </w:rPr>
      </w:pPr>
    </w:p>
    <w:p w14:paraId="522044DE" w14:textId="77777777" w:rsidR="00A45CD0" w:rsidRDefault="00A45CD0">
      <w:pPr>
        <w:rPr>
          <w:rFonts w:cs="Calibri"/>
          <w:i/>
          <w:lang w:val="ro-RO" w:eastAsia="ar-SA"/>
        </w:rPr>
      </w:pPr>
    </w:p>
    <w:p w14:paraId="5B7F26DC" w14:textId="77777777" w:rsidR="00A45CD0" w:rsidRDefault="00A45CD0">
      <w:pPr>
        <w:rPr>
          <w:rFonts w:cs="Calibri"/>
          <w:i/>
          <w:lang w:val="ro-RO" w:eastAsia="ar-SA"/>
        </w:rPr>
      </w:pPr>
    </w:p>
    <w:p w14:paraId="63900342" w14:textId="77777777" w:rsidR="009239A9" w:rsidRDefault="009239A9">
      <w:pPr>
        <w:rPr>
          <w:rFonts w:cs="Calibri"/>
          <w:i/>
          <w:lang w:val="ro-RO" w:eastAsia="ar-SA"/>
        </w:rPr>
      </w:pPr>
    </w:p>
    <w:p w14:paraId="0F94F2C8" w14:textId="77777777" w:rsidR="009239A9" w:rsidRDefault="009239A9">
      <w:pPr>
        <w:rPr>
          <w:rFonts w:cs="Calibri"/>
          <w:i/>
          <w:lang w:val="ro-RO" w:eastAsia="ar-SA"/>
        </w:rPr>
      </w:pPr>
    </w:p>
    <w:sdt>
      <w:sdtPr>
        <w:rPr>
          <w:rFonts w:asciiTheme="minorHAnsi" w:eastAsiaTheme="minorEastAsia" w:hAnsiTheme="minorHAnsi" w:cstheme="minorBidi"/>
          <w:color w:val="auto"/>
          <w:sz w:val="22"/>
          <w:szCs w:val="22"/>
          <w:lang w:val="ro-RO" w:eastAsia="en-GB"/>
        </w:rPr>
        <w:id w:val="1007636515"/>
        <w:docPartObj>
          <w:docPartGallery w:val="Table of Contents"/>
          <w:docPartUnique/>
        </w:docPartObj>
      </w:sdtPr>
      <w:sdtEndPr>
        <w:rPr>
          <w:rFonts w:ascii="Calibri" w:eastAsia="Times New Roman" w:hAnsi="Calibri" w:cs="Times New Roman"/>
          <w:b/>
          <w:bCs/>
          <w:szCs w:val="24"/>
        </w:rPr>
      </w:sdtEndPr>
      <w:sdtContent>
        <w:p w14:paraId="34F5828E" w14:textId="77777777" w:rsidR="0052565C" w:rsidRPr="007E1606" w:rsidRDefault="0052565C">
          <w:pPr>
            <w:pStyle w:val="TOCHeading"/>
            <w:rPr>
              <w:lang w:val="ro-RO"/>
            </w:rPr>
          </w:pPr>
          <w:r>
            <w:rPr>
              <w:lang w:val="ro-RO"/>
            </w:rPr>
            <w:t>Cuprins</w:t>
          </w:r>
        </w:p>
        <w:p w14:paraId="223E0658" w14:textId="003A2852" w:rsidR="00132426" w:rsidRDefault="008D0CB9" w:rsidP="00132426">
          <w:pPr>
            <w:pStyle w:val="TOC1"/>
            <w:rPr>
              <w:noProof/>
              <w:kern w:val="2"/>
              <w14:ligatures w14:val="standardContextual"/>
            </w:rPr>
          </w:pPr>
          <w:r w:rsidRPr="00DD4C79">
            <w:rPr>
              <w:lang w:val="ro-RO"/>
            </w:rPr>
            <w:fldChar w:fldCharType="begin"/>
          </w:r>
          <w:r w:rsidRPr="00DD4C79">
            <w:rPr>
              <w:lang w:val="ro-RO"/>
            </w:rPr>
            <w:instrText xml:space="preserve"> TOC \o "1-3" \u </w:instrText>
          </w:r>
          <w:r w:rsidRPr="00DD4C79">
            <w:rPr>
              <w:lang w:val="ro-RO"/>
            </w:rPr>
            <w:fldChar w:fldCharType="separate"/>
          </w:r>
          <w:r w:rsidR="00132426">
            <w:rPr>
              <w:noProof/>
            </w:rPr>
            <w:t>Acronime</w:t>
          </w:r>
          <w:r w:rsidR="00132426">
            <w:rPr>
              <w:noProof/>
            </w:rPr>
            <w:tab/>
          </w:r>
          <w:r w:rsidR="00132426">
            <w:rPr>
              <w:noProof/>
            </w:rPr>
            <w:fldChar w:fldCharType="begin"/>
          </w:r>
          <w:r w:rsidR="00132426">
            <w:rPr>
              <w:noProof/>
            </w:rPr>
            <w:instrText xml:space="preserve"> PAGEREF _Toc147781043 \h </w:instrText>
          </w:r>
          <w:r w:rsidR="00132426">
            <w:rPr>
              <w:noProof/>
            </w:rPr>
          </w:r>
          <w:r w:rsidR="00132426">
            <w:rPr>
              <w:noProof/>
            </w:rPr>
            <w:fldChar w:fldCharType="separate"/>
          </w:r>
          <w:r w:rsidR="00044B96">
            <w:rPr>
              <w:noProof/>
            </w:rPr>
            <w:t>3</w:t>
          </w:r>
          <w:r w:rsidR="00132426">
            <w:rPr>
              <w:noProof/>
            </w:rPr>
            <w:fldChar w:fldCharType="end"/>
          </w:r>
        </w:p>
        <w:p w14:paraId="408623E1" w14:textId="1C9442C5" w:rsidR="00132426" w:rsidRDefault="00132426" w:rsidP="00132426">
          <w:pPr>
            <w:pStyle w:val="TOC1"/>
            <w:rPr>
              <w:noProof/>
              <w:kern w:val="2"/>
              <w14:ligatures w14:val="standardContextual"/>
            </w:rPr>
          </w:pPr>
          <w:r w:rsidRPr="00BC4A4A">
            <w:rPr>
              <w:noProof/>
              <w:lang w:val="ro-RO"/>
            </w:rPr>
            <w:t>Rezumat executiv</w:t>
          </w:r>
          <w:r>
            <w:rPr>
              <w:noProof/>
            </w:rPr>
            <w:tab/>
          </w:r>
          <w:r>
            <w:rPr>
              <w:noProof/>
            </w:rPr>
            <w:fldChar w:fldCharType="begin"/>
          </w:r>
          <w:r>
            <w:rPr>
              <w:noProof/>
            </w:rPr>
            <w:instrText xml:space="preserve"> PAGEREF _Toc147781044 \h </w:instrText>
          </w:r>
          <w:r>
            <w:rPr>
              <w:noProof/>
            </w:rPr>
          </w:r>
          <w:r>
            <w:rPr>
              <w:noProof/>
            </w:rPr>
            <w:fldChar w:fldCharType="separate"/>
          </w:r>
          <w:r w:rsidR="00044B96">
            <w:rPr>
              <w:noProof/>
            </w:rPr>
            <w:t>4</w:t>
          </w:r>
          <w:r>
            <w:rPr>
              <w:noProof/>
            </w:rPr>
            <w:fldChar w:fldCharType="end"/>
          </w:r>
        </w:p>
        <w:p w14:paraId="751B3445" w14:textId="61D494F7" w:rsidR="00132426" w:rsidRDefault="00132426" w:rsidP="00132426">
          <w:pPr>
            <w:pStyle w:val="TOC1"/>
            <w:rPr>
              <w:noProof/>
              <w:kern w:val="2"/>
              <w14:ligatures w14:val="standardContextual"/>
            </w:rPr>
          </w:pPr>
          <w:r w:rsidRPr="00BC4A4A">
            <w:rPr>
              <w:noProof/>
            </w:rPr>
            <w:t>Rezumat executiv în limba engleză</w:t>
          </w:r>
          <w:r>
            <w:rPr>
              <w:noProof/>
            </w:rPr>
            <w:tab/>
          </w:r>
          <w:r>
            <w:rPr>
              <w:noProof/>
            </w:rPr>
            <w:fldChar w:fldCharType="begin"/>
          </w:r>
          <w:r>
            <w:rPr>
              <w:noProof/>
            </w:rPr>
            <w:instrText xml:space="preserve"> PAGEREF _Toc147781045 \h </w:instrText>
          </w:r>
          <w:r>
            <w:rPr>
              <w:noProof/>
            </w:rPr>
          </w:r>
          <w:r>
            <w:rPr>
              <w:noProof/>
            </w:rPr>
            <w:fldChar w:fldCharType="separate"/>
          </w:r>
          <w:r w:rsidR="00044B96">
            <w:rPr>
              <w:noProof/>
            </w:rPr>
            <w:t>9</w:t>
          </w:r>
          <w:r>
            <w:rPr>
              <w:noProof/>
            </w:rPr>
            <w:fldChar w:fldCharType="end"/>
          </w:r>
        </w:p>
        <w:p w14:paraId="2FB12A7C" w14:textId="159831E5" w:rsidR="00132426" w:rsidRDefault="00132426" w:rsidP="00132426">
          <w:pPr>
            <w:pStyle w:val="TOC1"/>
            <w:rPr>
              <w:noProof/>
              <w:kern w:val="2"/>
              <w14:ligatures w14:val="standardContextual"/>
            </w:rPr>
          </w:pPr>
          <w:r w:rsidRPr="00BC4A4A">
            <w:rPr>
              <w:noProof/>
              <w:lang w:val="ro-RO"/>
            </w:rPr>
            <w:t>Rezumat executiv în limba romani</w:t>
          </w:r>
          <w:r>
            <w:rPr>
              <w:noProof/>
            </w:rPr>
            <w:tab/>
          </w:r>
          <w:r>
            <w:rPr>
              <w:noProof/>
            </w:rPr>
            <w:fldChar w:fldCharType="begin"/>
          </w:r>
          <w:r>
            <w:rPr>
              <w:noProof/>
            </w:rPr>
            <w:instrText xml:space="preserve"> PAGEREF _Toc147781046 \h </w:instrText>
          </w:r>
          <w:r>
            <w:rPr>
              <w:noProof/>
            </w:rPr>
          </w:r>
          <w:r>
            <w:rPr>
              <w:noProof/>
            </w:rPr>
            <w:fldChar w:fldCharType="separate"/>
          </w:r>
          <w:r w:rsidR="00044B96">
            <w:rPr>
              <w:noProof/>
            </w:rPr>
            <w:t>14</w:t>
          </w:r>
          <w:r>
            <w:rPr>
              <w:noProof/>
            </w:rPr>
            <w:fldChar w:fldCharType="end"/>
          </w:r>
        </w:p>
        <w:p w14:paraId="3AB7B4C8" w14:textId="592D345F" w:rsidR="00132426" w:rsidRDefault="00132426" w:rsidP="00132426">
          <w:pPr>
            <w:pStyle w:val="TOC1"/>
            <w:rPr>
              <w:noProof/>
              <w:kern w:val="2"/>
              <w14:ligatures w14:val="standardContextual"/>
            </w:rPr>
          </w:pPr>
          <w:r w:rsidRPr="00BC4A4A">
            <w:rPr>
              <w:noProof/>
            </w:rPr>
            <w:t>Rezumat executiv în limba maghiară</w:t>
          </w:r>
          <w:r>
            <w:rPr>
              <w:noProof/>
            </w:rPr>
            <w:tab/>
          </w:r>
          <w:r>
            <w:rPr>
              <w:noProof/>
            </w:rPr>
            <w:fldChar w:fldCharType="begin"/>
          </w:r>
          <w:r>
            <w:rPr>
              <w:noProof/>
            </w:rPr>
            <w:instrText xml:space="preserve"> PAGEREF _Toc147781047 \h </w:instrText>
          </w:r>
          <w:r>
            <w:rPr>
              <w:noProof/>
            </w:rPr>
          </w:r>
          <w:r>
            <w:rPr>
              <w:noProof/>
            </w:rPr>
            <w:fldChar w:fldCharType="separate"/>
          </w:r>
          <w:r w:rsidR="00044B96">
            <w:rPr>
              <w:noProof/>
            </w:rPr>
            <w:t>14</w:t>
          </w:r>
          <w:r>
            <w:rPr>
              <w:noProof/>
            </w:rPr>
            <w:fldChar w:fldCharType="end"/>
          </w:r>
        </w:p>
        <w:p w14:paraId="349F3F6A" w14:textId="2D6CAE73" w:rsidR="00132426" w:rsidRDefault="00132426" w:rsidP="00132426">
          <w:pPr>
            <w:pStyle w:val="TOC1"/>
            <w:rPr>
              <w:noProof/>
              <w:kern w:val="2"/>
              <w14:ligatures w14:val="standardContextual"/>
            </w:rPr>
          </w:pPr>
          <w:r w:rsidRPr="00BC4A4A">
            <w:rPr>
              <w:noProof/>
            </w:rPr>
            <w:t>Rezumat executiv în limbajul Braille</w:t>
          </w:r>
          <w:r>
            <w:rPr>
              <w:noProof/>
            </w:rPr>
            <w:tab/>
          </w:r>
          <w:r>
            <w:rPr>
              <w:noProof/>
            </w:rPr>
            <w:fldChar w:fldCharType="begin"/>
          </w:r>
          <w:r>
            <w:rPr>
              <w:noProof/>
            </w:rPr>
            <w:instrText xml:space="preserve"> PAGEREF _Toc147781048 \h </w:instrText>
          </w:r>
          <w:r>
            <w:rPr>
              <w:noProof/>
            </w:rPr>
          </w:r>
          <w:r>
            <w:rPr>
              <w:noProof/>
            </w:rPr>
            <w:fldChar w:fldCharType="separate"/>
          </w:r>
          <w:r w:rsidR="00044B96">
            <w:rPr>
              <w:noProof/>
            </w:rPr>
            <w:t>14</w:t>
          </w:r>
          <w:r>
            <w:rPr>
              <w:noProof/>
            </w:rPr>
            <w:fldChar w:fldCharType="end"/>
          </w:r>
        </w:p>
        <w:p w14:paraId="5C50886B" w14:textId="223D5DA1" w:rsidR="00132426" w:rsidRPr="00132426" w:rsidRDefault="00132426" w:rsidP="00132426">
          <w:pPr>
            <w:pStyle w:val="TOC1"/>
            <w:rPr>
              <w:noProof/>
              <w:kern w:val="2"/>
              <w:lang w:val="it-IT"/>
              <w14:ligatures w14:val="standardContextual"/>
            </w:rPr>
          </w:pPr>
          <w:r w:rsidRPr="00BC4A4A">
            <w:rPr>
              <w:noProof/>
              <w:lang w:val="it-IT"/>
            </w:rPr>
            <w:t>I. Abordarea metodologică</w:t>
          </w:r>
          <w:r w:rsidRPr="00132426">
            <w:rPr>
              <w:noProof/>
              <w:lang w:val="it-IT"/>
            </w:rPr>
            <w:tab/>
          </w:r>
          <w:r>
            <w:rPr>
              <w:noProof/>
            </w:rPr>
            <w:fldChar w:fldCharType="begin"/>
          </w:r>
          <w:r w:rsidRPr="00132426">
            <w:rPr>
              <w:noProof/>
              <w:lang w:val="it-IT"/>
            </w:rPr>
            <w:instrText xml:space="preserve"> PAGEREF _Toc147781049 \h </w:instrText>
          </w:r>
          <w:r>
            <w:rPr>
              <w:noProof/>
            </w:rPr>
          </w:r>
          <w:r>
            <w:rPr>
              <w:noProof/>
            </w:rPr>
            <w:fldChar w:fldCharType="separate"/>
          </w:r>
          <w:r w:rsidR="00044B96">
            <w:rPr>
              <w:noProof/>
              <w:lang w:val="it-IT"/>
            </w:rPr>
            <w:t>15</w:t>
          </w:r>
          <w:r>
            <w:rPr>
              <w:noProof/>
            </w:rPr>
            <w:fldChar w:fldCharType="end"/>
          </w:r>
        </w:p>
        <w:p w14:paraId="188E5295" w14:textId="02E0B437" w:rsidR="00132426" w:rsidRPr="00132426" w:rsidRDefault="00132426" w:rsidP="00132426">
          <w:pPr>
            <w:pStyle w:val="TOC1"/>
            <w:rPr>
              <w:noProof/>
              <w:kern w:val="2"/>
              <w:lang w:val="it-IT"/>
              <w14:ligatures w14:val="standardContextual"/>
            </w:rPr>
          </w:pPr>
          <w:r w:rsidRPr="00132426">
            <w:rPr>
              <w:noProof/>
              <w:lang w:val="it-IT"/>
            </w:rPr>
            <w:t>II. Prioritatea 1 - Dezvoltarea infrastructurii de apă și apă uzată și tranziția la o economie circulară</w:t>
          </w:r>
          <w:r w:rsidRPr="00132426">
            <w:rPr>
              <w:noProof/>
              <w:lang w:val="it-IT"/>
            </w:rPr>
            <w:tab/>
          </w:r>
          <w:r>
            <w:rPr>
              <w:noProof/>
            </w:rPr>
            <w:fldChar w:fldCharType="begin"/>
          </w:r>
          <w:r w:rsidRPr="00132426">
            <w:rPr>
              <w:noProof/>
              <w:lang w:val="it-IT"/>
            </w:rPr>
            <w:instrText xml:space="preserve"> PAGEREF _Toc147781050 \h </w:instrText>
          </w:r>
          <w:r>
            <w:rPr>
              <w:noProof/>
            </w:rPr>
          </w:r>
          <w:r>
            <w:rPr>
              <w:noProof/>
            </w:rPr>
            <w:fldChar w:fldCharType="separate"/>
          </w:r>
          <w:r w:rsidR="00044B96">
            <w:rPr>
              <w:noProof/>
              <w:lang w:val="it-IT"/>
            </w:rPr>
            <w:t>17</w:t>
          </w:r>
          <w:r>
            <w:rPr>
              <w:noProof/>
            </w:rPr>
            <w:fldChar w:fldCharType="end"/>
          </w:r>
        </w:p>
        <w:p w14:paraId="71A1C671" w14:textId="00FF391D" w:rsidR="00132426" w:rsidRPr="00132426" w:rsidRDefault="00132426" w:rsidP="00132426">
          <w:pPr>
            <w:pStyle w:val="TOC1"/>
            <w:rPr>
              <w:noProof/>
              <w:kern w:val="2"/>
              <w:lang w:val="it-IT"/>
              <w14:ligatures w14:val="standardContextual"/>
            </w:rPr>
          </w:pPr>
          <w:r w:rsidRPr="00132426">
            <w:rPr>
              <w:noProof/>
              <w:lang w:val="it-IT"/>
            </w:rPr>
            <w:t>III. Prioritatea 2 - Protecţia mediului prin conservarea biodiversităţii, asigurarea calităţii aerului şi remediere a siturilor contaminate</w:t>
          </w:r>
          <w:r w:rsidRPr="00132426">
            <w:rPr>
              <w:noProof/>
              <w:lang w:val="it-IT"/>
            </w:rPr>
            <w:tab/>
          </w:r>
          <w:r>
            <w:rPr>
              <w:noProof/>
            </w:rPr>
            <w:fldChar w:fldCharType="begin"/>
          </w:r>
          <w:r w:rsidRPr="00132426">
            <w:rPr>
              <w:noProof/>
              <w:lang w:val="it-IT"/>
            </w:rPr>
            <w:instrText xml:space="preserve"> PAGEREF _Toc147781053 \h </w:instrText>
          </w:r>
          <w:r>
            <w:rPr>
              <w:noProof/>
            </w:rPr>
          </w:r>
          <w:r>
            <w:rPr>
              <w:noProof/>
            </w:rPr>
            <w:fldChar w:fldCharType="separate"/>
          </w:r>
          <w:r w:rsidR="00044B96">
            <w:rPr>
              <w:noProof/>
              <w:lang w:val="it-IT"/>
            </w:rPr>
            <w:t>25</w:t>
          </w:r>
          <w:r>
            <w:rPr>
              <w:noProof/>
            </w:rPr>
            <w:fldChar w:fldCharType="end"/>
          </w:r>
        </w:p>
        <w:p w14:paraId="479A38AC" w14:textId="33BE90F0" w:rsidR="00132426" w:rsidRPr="00132426" w:rsidRDefault="00132426" w:rsidP="00132426">
          <w:pPr>
            <w:pStyle w:val="TOC1"/>
            <w:rPr>
              <w:noProof/>
              <w:kern w:val="2"/>
              <w:lang w:val="it-IT"/>
              <w14:ligatures w14:val="standardContextual"/>
            </w:rPr>
          </w:pPr>
          <w:r w:rsidRPr="00132426">
            <w:rPr>
              <w:noProof/>
              <w:lang w:val="it-IT"/>
            </w:rPr>
            <w:t>IV. Prioritatea 3 - Promovarea adaptării la schimbările climatice şi managementul riscurilor</w:t>
          </w:r>
          <w:r w:rsidRPr="00132426">
            <w:rPr>
              <w:noProof/>
              <w:lang w:val="it-IT"/>
            </w:rPr>
            <w:tab/>
          </w:r>
          <w:r>
            <w:rPr>
              <w:noProof/>
            </w:rPr>
            <w:fldChar w:fldCharType="begin"/>
          </w:r>
          <w:r w:rsidRPr="00132426">
            <w:rPr>
              <w:noProof/>
              <w:lang w:val="it-IT"/>
            </w:rPr>
            <w:instrText xml:space="preserve"> PAGEREF _Toc147781055 \h </w:instrText>
          </w:r>
          <w:r>
            <w:rPr>
              <w:noProof/>
            </w:rPr>
          </w:r>
          <w:r>
            <w:rPr>
              <w:noProof/>
            </w:rPr>
            <w:fldChar w:fldCharType="separate"/>
          </w:r>
          <w:r w:rsidR="00044B96">
            <w:rPr>
              <w:noProof/>
              <w:lang w:val="it-IT"/>
            </w:rPr>
            <w:t>30</w:t>
          </w:r>
          <w:r>
            <w:rPr>
              <w:noProof/>
            </w:rPr>
            <w:fldChar w:fldCharType="end"/>
          </w:r>
        </w:p>
        <w:p w14:paraId="11186544" w14:textId="7C29366D" w:rsidR="00132426" w:rsidRPr="00132426" w:rsidRDefault="00132426" w:rsidP="00132426">
          <w:pPr>
            <w:pStyle w:val="TOC1"/>
            <w:rPr>
              <w:noProof/>
              <w:kern w:val="2"/>
              <w:lang w:val="it-IT"/>
              <w14:ligatures w14:val="standardContextual"/>
            </w:rPr>
          </w:pPr>
          <w:r w:rsidRPr="00132426">
            <w:rPr>
              <w:noProof/>
              <w:lang w:val="it-IT"/>
            </w:rPr>
            <w:t>V. Prioritatea 4 – Promovarea eficienței energetice, a sistemelor și rețelelor inteligente de energie și reducerea emisiilor de gaze cu efect de seră</w:t>
          </w:r>
          <w:r w:rsidRPr="00132426">
            <w:rPr>
              <w:noProof/>
              <w:lang w:val="it-IT"/>
            </w:rPr>
            <w:tab/>
          </w:r>
          <w:r>
            <w:rPr>
              <w:noProof/>
            </w:rPr>
            <w:fldChar w:fldCharType="begin"/>
          </w:r>
          <w:r w:rsidRPr="00132426">
            <w:rPr>
              <w:noProof/>
              <w:lang w:val="it-IT"/>
            </w:rPr>
            <w:instrText xml:space="preserve"> PAGEREF _Toc147781057 \h </w:instrText>
          </w:r>
          <w:r>
            <w:rPr>
              <w:noProof/>
            </w:rPr>
          </w:r>
          <w:r>
            <w:rPr>
              <w:noProof/>
            </w:rPr>
            <w:fldChar w:fldCharType="separate"/>
          </w:r>
          <w:r w:rsidR="00044B96">
            <w:rPr>
              <w:noProof/>
              <w:lang w:val="it-IT"/>
            </w:rPr>
            <w:t>33</w:t>
          </w:r>
          <w:r>
            <w:rPr>
              <w:noProof/>
            </w:rPr>
            <w:fldChar w:fldCharType="end"/>
          </w:r>
        </w:p>
        <w:p w14:paraId="2B8976AE" w14:textId="02BEF065" w:rsidR="00132426" w:rsidRPr="00132426" w:rsidRDefault="00132426" w:rsidP="00132426">
          <w:pPr>
            <w:pStyle w:val="TOC1"/>
            <w:rPr>
              <w:noProof/>
              <w:kern w:val="2"/>
              <w:lang w:val="it-IT"/>
              <w14:ligatures w14:val="standardContextual"/>
            </w:rPr>
          </w:pPr>
          <w:r w:rsidRPr="00BC4A4A">
            <w:rPr>
              <w:noProof/>
              <w:lang w:val="it-IT"/>
            </w:rPr>
            <w:t>VI. Anexe</w:t>
          </w:r>
          <w:r w:rsidRPr="00132426">
            <w:rPr>
              <w:noProof/>
              <w:lang w:val="it-IT"/>
            </w:rPr>
            <w:tab/>
          </w:r>
          <w:r>
            <w:rPr>
              <w:noProof/>
            </w:rPr>
            <w:fldChar w:fldCharType="begin"/>
          </w:r>
          <w:r w:rsidRPr="00132426">
            <w:rPr>
              <w:noProof/>
              <w:lang w:val="it-IT"/>
            </w:rPr>
            <w:instrText xml:space="preserve"> PAGEREF _Toc147781063 \h </w:instrText>
          </w:r>
          <w:r>
            <w:rPr>
              <w:noProof/>
            </w:rPr>
          </w:r>
          <w:r>
            <w:rPr>
              <w:noProof/>
            </w:rPr>
            <w:fldChar w:fldCharType="separate"/>
          </w:r>
          <w:r w:rsidR="00044B96">
            <w:rPr>
              <w:noProof/>
              <w:lang w:val="it-IT"/>
            </w:rPr>
            <w:t>41</w:t>
          </w:r>
          <w:r>
            <w:rPr>
              <w:noProof/>
            </w:rPr>
            <w:fldChar w:fldCharType="end"/>
          </w:r>
        </w:p>
        <w:p w14:paraId="539AB47F" w14:textId="42C12BCF" w:rsidR="00132426" w:rsidRPr="00132426" w:rsidRDefault="00132426">
          <w:pPr>
            <w:pStyle w:val="TOC2"/>
            <w:rPr>
              <w:noProof/>
              <w:kern w:val="2"/>
              <w:lang w:val="it-IT"/>
              <w14:ligatures w14:val="standardContextual"/>
            </w:rPr>
          </w:pPr>
          <w:r w:rsidRPr="00BC4A4A">
            <w:rPr>
              <w:noProof/>
              <w:lang w:val="it-IT"/>
            </w:rPr>
            <w:t>Anexa I – Lista proiectelor POIM ai căror beneficiari au fost consultați cu privire la indicatorii PDD 2021-2027</w:t>
          </w:r>
          <w:r w:rsidRPr="00132426">
            <w:rPr>
              <w:noProof/>
              <w:lang w:val="it-IT"/>
            </w:rPr>
            <w:tab/>
          </w:r>
          <w:r>
            <w:rPr>
              <w:noProof/>
            </w:rPr>
            <w:fldChar w:fldCharType="begin"/>
          </w:r>
          <w:r w:rsidRPr="00132426">
            <w:rPr>
              <w:noProof/>
              <w:lang w:val="it-IT"/>
            </w:rPr>
            <w:instrText xml:space="preserve"> PAGEREF _Toc147781064 \h </w:instrText>
          </w:r>
          <w:r>
            <w:rPr>
              <w:noProof/>
            </w:rPr>
          </w:r>
          <w:r>
            <w:rPr>
              <w:noProof/>
            </w:rPr>
            <w:fldChar w:fldCharType="separate"/>
          </w:r>
          <w:r w:rsidR="00044B96">
            <w:rPr>
              <w:noProof/>
              <w:lang w:val="it-IT"/>
            </w:rPr>
            <w:t>41</w:t>
          </w:r>
          <w:r>
            <w:rPr>
              <w:noProof/>
            </w:rPr>
            <w:fldChar w:fldCharType="end"/>
          </w:r>
        </w:p>
        <w:p w14:paraId="710B4A52" w14:textId="1643312C" w:rsidR="00132426" w:rsidRPr="00132426" w:rsidRDefault="00132426">
          <w:pPr>
            <w:pStyle w:val="TOC2"/>
            <w:rPr>
              <w:noProof/>
              <w:kern w:val="2"/>
              <w:lang w:val="it-IT"/>
              <w14:ligatures w14:val="standardContextual"/>
            </w:rPr>
          </w:pPr>
          <w:r w:rsidRPr="00BC4A4A">
            <w:rPr>
              <w:noProof/>
              <w:lang w:val="it-IT"/>
            </w:rPr>
            <w:t>Anexa II – Indicatori de realizare și de rezultat aferenți PDD versiunea noiembrie 2022</w:t>
          </w:r>
          <w:r w:rsidRPr="00132426">
            <w:rPr>
              <w:noProof/>
              <w:lang w:val="it-IT"/>
            </w:rPr>
            <w:tab/>
          </w:r>
          <w:r>
            <w:rPr>
              <w:noProof/>
            </w:rPr>
            <w:fldChar w:fldCharType="begin"/>
          </w:r>
          <w:r w:rsidRPr="00132426">
            <w:rPr>
              <w:noProof/>
              <w:lang w:val="it-IT"/>
            </w:rPr>
            <w:instrText xml:space="preserve"> PAGEREF _Toc147781065 \h </w:instrText>
          </w:r>
          <w:r>
            <w:rPr>
              <w:noProof/>
            </w:rPr>
          </w:r>
          <w:r>
            <w:rPr>
              <w:noProof/>
            </w:rPr>
            <w:fldChar w:fldCharType="separate"/>
          </w:r>
          <w:r w:rsidR="00044B96">
            <w:rPr>
              <w:noProof/>
              <w:lang w:val="it-IT"/>
            </w:rPr>
            <w:t>46</w:t>
          </w:r>
          <w:r>
            <w:rPr>
              <w:noProof/>
            </w:rPr>
            <w:fldChar w:fldCharType="end"/>
          </w:r>
        </w:p>
        <w:p w14:paraId="644FB754" w14:textId="592F11FD" w:rsidR="0052565C" w:rsidRPr="00BC084F" w:rsidRDefault="008D0CB9">
          <w:pPr>
            <w:rPr>
              <w:lang w:val="ro-RO"/>
            </w:rPr>
          </w:pPr>
          <w:r w:rsidRPr="00DD4C79">
            <w:rPr>
              <w:rFonts w:asciiTheme="minorHAnsi" w:eastAsiaTheme="minorEastAsia" w:hAnsiTheme="minorHAnsi" w:cstheme="minorBidi"/>
              <w:szCs w:val="22"/>
              <w:lang w:val="ro-RO" w:eastAsia="en-US"/>
            </w:rPr>
            <w:fldChar w:fldCharType="end"/>
          </w:r>
        </w:p>
      </w:sdtContent>
    </w:sdt>
    <w:p w14:paraId="1F78C845" w14:textId="77777777" w:rsidR="009D6398" w:rsidRDefault="009D6398">
      <w:pPr>
        <w:spacing w:after="160" w:line="259" w:lineRule="auto"/>
        <w:jc w:val="left"/>
        <w:rPr>
          <w:rFonts w:asciiTheme="majorHAnsi" w:eastAsiaTheme="majorEastAsia" w:hAnsiTheme="majorHAnsi" w:cstheme="majorBidi"/>
          <w:color w:val="2F5496" w:themeColor="accent1" w:themeShade="BF"/>
          <w:sz w:val="40"/>
          <w:szCs w:val="32"/>
          <w:lang w:val="en-US" w:eastAsia="en-US"/>
        </w:rPr>
      </w:pPr>
      <w:bookmarkStart w:id="0" w:name="_Toc113630348"/>
      <w:r>
        <w:br w:type="page"/>
      </w:r>
    </w:p>
    <w:p w14:paraId="6036AD64" w14:textId="539BEA4F" w:rsidR="0052565C" w:rsidRDefault="0052565C" w:rsidP="00BC084F">
      <w:pPr>
        <w:pStyle w:val="Heading1"/>
      </w:pPr>
      <w:bookmarkStart w:id="1" w:name="_Toc147781043"/>
      <w:proofErr w:type="spellStart"/>
      <w:r w:rsidRPr="00D06C7F">
        <w:lastRenderedPageBreak/>
        <w:t>Acronime</w:t>
      </w:r>
      <w:bookmarkEnd w:id="0"/>
      <w:bookmarkEnd w:id="1"/>
      <w:proofErr w:type="spellEnd"/>
    </w:p>
    <w:p w14:paraId="04D5AF03" w14:textId="77777777" w:rsidR="00FC56D8" w:rsidRDefault="00FC56D8" w:rsidP="00FC56D8">
      <w:pPr>
        <w:rPr>
          <w:lang w:val="ro-RO"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929"/>
      </w:tblGrid>
      <w:tr w:rsidR="003F1A93" w:rsidRPr="003F1A93" w14:paraId="2A754D85" w14:textId="77777777" w:rsidTr="00286BAE">
        <w:tc>
          <w:tcPr>
            <w:tcW w:w="1155" w:type="dxa"/>
          </w:tcPr>
          <w:p w14:paraId="1D63820E" w14:textId="75B8AADB" w:rsidR="003F1A93" w:rsidRPr="003F1A93" w:rsidRDefault="003F1A93"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ADI</w:t>
            </w:r>
          </w:p>
        </w:tc>
        <w:tc>
          <w:tcPr>
            <w:tcW w:w="7929" w:type="dxa"/>
          </w:tcPr>
          <w:p w14:paraId="0D810A50" w14:textId="0EDA5467" w:rsidR="003F1A93" w:rsidRPr="003F1A93" w:rsidRDefault="003F1A93"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Asociație de Dezvoltare Intercomunitară</w:t>
            </w:r>
          </w:p>
        </w:tc>
      </w:tr>
      <w:tr w:rsidR="004C3B8D" w:rsidRPr="001D26B0" w14:paraId="0C13B310" w14:textId="77777777" w:rsidTr="00286BAE">
        <w:tc>
          <w:tcPr>
            <w:tcW w:w="1155" w:type="dxa"/>
          </w:tcPr>
          <w:p w14:paraId="5827512E" w14:textId="44F7B66F" w:rsidR="004C3B8D" w:rsidRPr="003F1A93" w:rsidRDefault="004C3B8D"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ANANP</w:t>
            </w:r>
          </w:p>
        </w:tc>
        <w:tc>
          <w:tcPr>
            <w:tcW w:w="7929" w:type="dxa"/>
          </w:tcPr>
          <w:p w14:paraId="77622ADF" w14:textId="5C290255" w:rsidR="004C3B8D" w:rsidRPr="003F1A93" w:rsidRDefault="004C3B8D"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Agenția Națională pentru Arii Naturale Protejate</w:t>
            </w:r>
          </w:p>
        </w:tc>
      </w:tr>
      <w:tr w:rsidR="003F1A93" w:rsidRPr="001D26B0" w14:paraId="24CF1A84" w14:textId="77777777" w:rsidTr="00286BAE">
        <w:tc>
          <w:tcPr>
            <w:tcW w:w="1155" w:type="dxa"/>
          </w:tcPr>
          <w:p w14:paraId="7E8D9336" w14:textId="7A57E987" w:rsidR="003F1A93" w:rsidRPr="003F1A93" w:rsidRDefault="003F1A93"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ANPM</w:t>
            </w:r>
          </w:p>
        </w:tc>
        <w:tc>
          <w:tcPr>
            <w:tcW w:w="7929" w:type="dxa"/>
          </w:tcPr>
          <w:p w14:paraId="18558B56" w14:textId="5EFC0892" w:rsidR="003F1A93" w:rsidRPr="003F1A93" w:rsidRDefault="003F1A93"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Agenția Națională pentru Protecția Mediului</w:t>
            </w:r>
          </w:p>
        </w:tc>
      </w:tr>
      <w:tr w:rsidR="00FC56D8" w:rsidRPr="003F1A93" w14:paraId="609CC165" w14:textId="77777777" w:rsidTr="00286BAE">
        <w:tc>
          <w:tcPr>
            <w:tcW w:w="1155" w:type="dxa"/>
          </w:tcPr>
          <w:p w14:paraId="09618BB1" w14:textId="1FA0E658" w:rsidR="00FC56D8" w:rsidRPr="003F1A93" w:rsidRDefault="00FC56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FC</w:t>
            </w:r>
          </w:p>
        </w:tc>
        <w:tc>
          <w:tcPr>
            <w:tcW w:w="7929" w:type="dxa"/>
          </w:tcPr>
          <w:p w14:paraId="7E38B5A0" w14:textId="33957ABF" w:rsidR="00FC56D8" w:rsidRPr="003F1A93" w:rsidRDefault="00FC56D8" w:rsidP="00FC56D8">
            <w:pPr>
              <w:spacing w:after="120" w:line="276" w:lineRule="auto"/>
              <w:rPr>
                <w:rFonts w:asciiTheme="minorHAnsi" w:hAnsiTheme="minorHAnsi" w:cstheme="minorHAnsi"/>
                <w:szCs w:val="22"/>
                <w:lang w:val="ro-RO" w:eastAsia="en-US"/>
              </w:rPr>
            </w:pPr>
            <w:r w:rsidRPr="003F1A93">
              <w:rPr>
                <w:rFonts w:asciiTheme="minorHAnsi" w:eastAsia="Calibri" w:hAnsiTheme="minorHAnsi" w:cstheme="minorHAnsi"/>
                <w:kern w:val="12"/>
                <w:szCs w:val="22"/>
                <w:lang w:val="ro-RO"/>
              </w:rPr>
              <w:t>Fondul de Coeziune</w:t>
            </w:r>
          </w:p>
        </w:tc>
      </w:tr>
      <w:tr w:rsidR="00FC56D8" w:rsidRPr="00AE7260" w14:paraId="0CF7E4D1" w14:textId="77777777" w:rsidTr="00286BAE">
        <w:tc>
          <w:tcPr>
            <w:tcW w:w="1155" w:type="dxa"/>
          </w:tcPr>
          <w:p w14:paraId="78B42CB5" w14:textId="06E907BB" w:rsidR="00FC56D8" w:rsidRPr="003F1A93" w:rsidRDefault="00FC56D8" w:rsidP="00FC56D8">
            <w:pPr>
              <w:spacing w:after="120" w:line="276" w:lineRule="auto"/>
              <w:rPr>
                <w:rFonts w:asciiTheme="minorHAnsi" w:hAnsiTheme="minorHAnsi" w:cstheme="minorHAnsi"/>
                <w:szCs w:val="22"/>
                <w:lang w:val="ro-RO" w:eastAsia="en-US"/>
              </w:rPr>
            </w:pPr>
            <w:r w:rsidRPr="003F1A93">
              <w:rPr>
                <w:rFonts w:asciiTheme="minorHAnsi" w:eastAsia="Calibri" w:hAnsiTheme="minorHAnsi" w:cstheme="minorHAnsi"/>
                <w:kern w:val="12"/>
                <w:szCs w:val="22"/>
                <w:lang w:val="ro-RO"/>
              </w:rPr>
              <w:t xml:space="preserve">FEDR </w:t>
            </w:r>
          </w:p>
        </w:tc>
        <w:tc>
          <w:tcPr>
            <w:tcW w:w="7929" w:type="dxa"/>
          </w:tcPr>
          <w:p w14:paraId="332426F9" w14:textId="7D0570B5" w:rsidR="00FC56D8" w:rsidRPr="003F1A93" w:rsidRDefault="00FC56D8" w:rsidP="00FC56D8">
            <w:pPr>
              <w:spacing w:after="120" w:line="276" w:lineRule="auto"/>
              <w:rPr>
                <w:rFonts w:asciiTheme="minorHAnsi" w:hAnsiTheme="minorHAnsi" w:cstheme="minorHAnsi"/>
                <w:szCs w:val="22"/>
                <w:lang w:val="ro-RO" w:eastAsia="en-US"/>
              </w:rPr>
            </w:pPr>
            <w:r w:rsidRPr="003F1A93">
              <w:rPr>
                <w:rFonts w:asciiTheme="minorHAnsi" w:eastAsia="Calibri" w:hAnsiTheme="minorHAnsi" w:cstheme="minorHAnsi"/>
                <w:kern w:val="12"/>
                <w:szCs w:val="22"/>
                <w:lang w:val="ro-RO"/>
              </w:rPr>
              <w:t>Fondul European de Dezvoltare Regională</w:t>
            </w:r>
          </w:p>
        </w:tc>
      </w:tr>
      <w:tr w:rsidR="00FC56D8" w:rsidRPr="003F1A93" w14:paraId="0CD269EE" w14:textId="77777777" w:rsidTr="00286BAE">
        <w:tc>
          <w:tcPr>
            <w:tcW w:w="1155" w:type="dxa"/>
          </w:tcPr>
          <w:p w14:paraId="146CAC8B" w14:textId="3C1EB321" w:rsidR="00FC56D8" w:rsidRPr="003F1A93" w:rsidRDefault="00FC56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OS</w:t>
            </w:r>
          </w:p>
        </w:tc>
        <w:tc>
          <w:tcPr>
            <w:tcW w:w="7929" w:type="dxa"/>
          </w:tcPr>
          <w:p w14:paraId="28241F53" w14:textId="70E571B5" w:rsidR="00FC56D8" w:rsidRPr="003F1A93" w:rsidRDefault="00FC56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Obiectiv Specific</w:t>
            </w:r>
          </w:p>
        </w:tc>
      </w:tr>
      <w:tr w:rsidR="000A0BD8" w:rsidRPr="003F1A93" w14:paraId="4E84F0DB" w14:textId="77777777" w:rsidTr="00286BAE">
        <w:tc>
          <w:tcPr>
            <w:tcW w:w="1155" w:type="dxa"/>
          </w:tcPr>
          <w:p w14:paraId="6779D93C" w14:textId="79AA9B3A" w:rsidR="000A0BD8" w:rsidRPr="003F1A93" w:rsidRDefault="000A0B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PDD</w:t>
            </w:r>
          </w:p>
        </w:tc>
        <w:tc>
          <w:tcPr>
            <w:tcW w:w="7929" w:type="dxa"/>
          </w:tcPr>
          <w:p w14:paraId="488FC4FD" w14:textId="347733C2" w:rsidR="000A0BD8" w:rsidRPr="003F1A93" w:rsidRDefault="000A0B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Programul Dezvoltare Durabilă</w:t>
            </w:r>
          </w:p>
        </w:tc>
      </w:tr>
      <w:tr w:rsidR="001C0C11" w:rsidRPr="00487C0C" w14:paraId="3A22F67A" w14:textId="77777777" w:rsidTr="00286BAE">
        <w:tc>
          <w:tcPr>
            <w:tcW w:w="1155" w:type="dxa"/>
          </w:tcPr>
          <w:p w14:paraId="019CD740" w14:textId="5D590DAB" w:rsidR="001C0C11" w:rsidRPr="003F1A93" w:rsidRDefault="001C0C11" w:rsidP="00FC56D8">
            <w:pPr>
              <w:spacing w:after="120" w:line="276" w:lineRule="auto"/>
              <w:rPr>
                <w:rFonts w:asciiTheme="minorHAnsi" w:eastAsia="Calibri" w:hAnsiTheme="minorHAnsi" w:cstheme="minorHAnsi"/>
                <w:kern w:val="12"/>
                <w:szCs w:val="22"/>
                <w:lang w:val="ro-RO"/>
              </w:rPr>
            </w:pPr>
            <w:r w:rsidRPr="001C0C11">
              <w:rPr>
                <w:rFonts w:asciiTheme="minorHAnsi" w:eastAsia="Calibri" w:hAnsiTheme="minorHAnsi" w:cstheme="minorHAnsi"/>
                <w:kern w:val="12"/>
                <w:szCs w:val="22"/>
                <w:lang w:val="ro-RO"/>
              </w:rPr>
              <w:t>PNMRD</w:t>
            </w:r>
          </w:p>
        </w:tc>
        <w:tc>
          <w:tcPr>
            <w:tcW w:w="7929" w:type="dxa"/>
          </w:tcPr>
          <w:p w14:paraId="78FA6C8B" w14:textId="4C22A558" w:rsidR="001C0C11" w:rsidRPr="003F1A93" w:rsidRDefault="00E13E7B" w:rsidP="00FC56D8">
            <w:pPr>
              <w:spacing w:after="120" w:line="276" w:lineRule="auto"/>
              <w:rPr>
                <w:rFonts w:asciiTheme="minorHAnsi" w:eastAsia="Calibri" w:hAnsiTheme="minorHAnsi" w:cstheme="minorHAnsi"/>
                <w:kern w:val="12"/>
                <w:szCs w:val="22"/>
                <w:lang w:val="ro-RO"/>
              </w:rPr>
            </w:pPr>
            <w:r w:rsidRPr="00E13E7B">
              <w:rPr>
                <w:rFonts w:asciiTheme="minorHAnsi" w:eastAsia="Calibri" w:hAnsiTheme="minorHAnsi" w:cstheme="minorHAnsi"/>
                <w:kern w:val="12"/>
                <w:szCs w:val="22"/>
                <w:lang w:val="ro-RO"/>
              </w:rPr>
              <w:t>Planul Național de Management al Riscurilor de Dezastre</w:t>
            </w:r>
          </w:p>
        </w:tc>
      </w:tr>
      <w:tr w:rsidR="00286BAE" w:rsidRPr="003F1A93" w14:paraId="7DC29494" w14:textId="77777777" w:rsidTr="00286BAE">
        <w:tc>
          <w:tcPr>
            <w:tcW w:w="1155" w:type="dxa"/>
          </w:tcPr>
          <w:p w14:paraId="72291316" w14:textId="61A79DFB" w:rsidR="00286BAE" w:rsidRPr="003F1A93" w:rsidRDefault="00286BAE"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POAT</w:t>
            </w:r>
          </w:p>
        </w:tc>
        <w:tc>
          <w:tcPr>
            <w:tcW w:w="7929" w:type="dxa"/>
          </w:tcPr>
          <w:p w14:paraId="2CCE348B" w14:textId="42CB9F5A" w:rsidR="00286BAE" w:rsidRPr="003F1A93" w:rsidRDefault="00286BAE"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Programul Operațional Asistență Tehnică</w:t>
            </w:r>
          </w:p>
        </w:tc>
      </w:tr>
      <w:tr w:rsidR="00FC56D8" w:rsidRPr="003F1A93" w14:paraId="0CBC8EEE" w14:textId="77777777" w:rsidTr="00286BAE">
        <w:tc>
          <w:tcPr>
            <w:tcW w:w="1155" w:type="dxa"/>
          </w:tcPr>
          <w:p w14:paraId="78ECFF9D" w14:textId="68495673" w:rsidR="00FC56D8" w:rsidRPr="003F1A93" w:rsidRDefault="00FC56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POIM</w:t>
            </w:r>
            <w:r w:rsidRPr="003F1A93">
              <w:rPr>
                <w:rFonts w:asciiTheme="minorHAnsi" w:eastAsia="Calibri" w:hAnsiTheme="minorHAnsi" w:cstheme="minorHAnsi"/>
                <w:kern w:val="12"/>
                <w:szCs w:val="22"/>
                <w:lang w:val="ro-RO"/>
              </w:rPr>
              <w:tab/>
            </w:r>
          </w:p>
        </w:tc>
        <w:tc>
          <w:tcPr>
            <w:tcW w:w="7929" w:type="dxa"/>
          </w:tcPr>
          <w:p w14:paraId="37171CE7" w14:textId="25FF89C0" w:rsidR="00FC56D8" w:rsidRPr="003F1A93" w:rsidRDefault="00FC56D8" w:rsidP="00FC56D8">
            <w:pPr>
              <w:spacing w:after="120" w:line="276" w:lineRule="auto"/>
              <w:rPr>
                <w:rFonts w:asciiTheme="minorHAnsi" w:eastAsia="Calibri" w:hAnsiTheme="minorHAnsi" w:cstheme="minorHAnsi"/>
                <w:kern w:val="12"/>
                <w:szCs w:val="22"/>
                <w:lang w:val="ro-RO"/>
              </w:rPr>
            </w:pPr>
            <w:r w:rsidRPr="003F1A93">
              <w:rPr>
                <w:rFonts w:asciiTheme="minorHAnsi" w:eastAsia="Calibri" w:hAnsiTheme="minorHAnsi" w:cstheme="minorHAnsi"/>
                <w:kern w:val="12"/>
                <w:szCs w:val="22"/>
                <w:lang w:val="ro-RO"/>
              </w:rPr>
              <w:t>Programul Operațional Infrastructură Mare</w:t>
            </w:r>
          </w:p>
        </w:tc>
      </w:tr>
      <w:tr w:rsidR="00FC56D8" w:rsidRPr="003F1A93" w14:paraId="3191E981" w14:textId="77777777" w:rsidTr="00286BAE">
        <w:tc>
          <w:tcPr>
            <w:tcW w:w="1155" w:type="dxa"/>
          </w:tcPr>
          <w:p w14:paraId="78DC42B6" w14:textId="6DB621C4" w:rsidR="00FC56D8" w:rsidRPr="003F1A93" w:rsidRDefault="00FC56D8" w:rsidP="00FC56D8">
            <w:pPr>
              <w:spacing w:after="120" w:line="276" w:lineRule="auto"/>
              <w:rPr>
                <w:rFonts w:asciiTheme="minorHAnsi" w:eastAsia="Calibri" w:hAnsiTheme="minorHAnsi" w:cstheme="minorHAnsi"/>
                <w:szCs w:val="22"/>
                <w:lang w:val="it-IT"/>
              </w:rPr>
            </w:pPr>
            <w:r w:rsidRPr="003F1A93">
              <w:rPr>
                <w:rFonts w:asciiTheme="minorHAnsi" w:eastAsia="Calibri" w:hAnsiTheme="minorHAnsi" w:cstheme="minorHAnsi"/>
                <w:szCs w:val="22"/>
                <w:lang w:val="it-IT"/>
              </w:rPr>
              <w:t>RAI</w:t>
            </w:r>
          </w:p>
        </w:tc>
        <w:tc>
          <w:tcPr>
            <w:tcW w:w="7929" w:type="dxa"/>
          </w:tcPr>
          <w:p w14:paraId="34F8383A" w14:textId="42A58774" w:rsidR="00FC56D8" w:rsidRPr="003F1A93" w:rsidRDefault="00FC56D8" w:rsidP="00FC56D8">
            <w:pPr>
              <w:spacing w:after="120" w:line="276" w:lineRule="auto"/>
              <w:rPr>
                <w:rFonts w:asciiTheme="minorHAnsi" w:eastAsia="Calibri" w:hAnsiTheme="minorHAnsi" w:cstheme="minorHAnsi"/>
                <w:szCs w:val="22"/>
                <w:lang w:val="it-IT"/>
              </w:rPr>
            </w:pPr>
            <w:r w:rsidRPr="003F1A93">
              <w:rPr>
                <w:rFonts w:asciiTheme="minorHAnsi" w:eastAsia="Calibri" w:hAnsiTheme="minorHAnsi" w:cstheme="minorHAnsi"/>
                <w:szCs w:val="22"/>
                <w:lang w:val="it-IT"/>
              </w:rPr>
              <w:t xml:space="preserve">Raport Anual de Implementare </w:t>
            </w:r>
          </w:p>
        </w:tc>
      </w:tr>
      <w:tr w:rsidR="00472248" w:rsidRPr="003F1A93" w14:paraId="496B9EAB" w14:textId="77777777" w:rsidTr="00286BAE">
        <w:tc>
          <w:tcPr>
            <w:tcW w:w="1155" w:type="dxa"/>
          </w:tcPr>
          <w:p w14:paraId="27EC33FD" w14:textId="78592882" w:rsidR="00472248" w:rsidRPr="003F1A93" w:rsidRDefault="00472248" w:rsidP="00FC56D8">
            <w:pPr>
              <w:spacing w:after="120" w:line="276" w:lineRule="auto"/>
              <w:rPr>
                <w:rFonts w:asciiTheme="minorHAnsi" w:eastAsia="Calibri" w:hAnsiTheme="minorHAnsi" w:cstheme="minorHAnsi"/>
                <w:szCs w:val="22"/>
                <w:lang w:val="it-IT"/>
              </w:rPr>
            </w:pPr>
            <w:r w:rsidRPr="003F1A93">
              <w:rPr>
                <w:rFonts w:asciiTheme="minorHAnsi" w:eastAsia="Calibri" w:hAnsiTheme="minorHAnsi" w:cstheme="minorHAnsi"/>
                <w:szCs w:val="22"/>
                <w:lang w:val="it-IT"/>
              </w:rPr>
              <w:t>RACER</w:t>
            </w:r>
          </w:p>
        </w:tc>
        <w:tc>
          <w:tcPr>
            <w:tcW w:w="7929" w:type="dxa"/>
          </w:tcPr>
          <w:p w14:paraId="2B93352C" w14:textId="30BE756D" w:rsidR="00472248" w:rsidRPr="00132426" w:rsidRDefault="00472248" w:rsidP="00FC56D8">
            <w:pPr>
              <w:spacing w:after="120" w:line="276" w:lineRule="auto"/>
              <w:rPr>
                <w:rFonts w:asciiTheme="minorHAnsi" w:eastAsia="Calibri" w:hAnsiTheme="minorHAnsi" w:cstheme="minorHAnsi"/>
                <w:szCs w:val="22"/>
                <w:lang w:val="ro-RO"/>
              </w:rPr>
            </w:pPr>
            <w:proofErr w:type="spellStart"/>
            <w:r w:rsidRPr="00132426">
              <w:rPr>
                <w:rFonts w:asciiTheme="minorHAnsi" w:eastAsia="Calibri" w:hAnsiTheme="minorHAnsi" w:cstheme="minorHAnsi"/>
                <w:szCs w:val="22"/>
                <w:lang w:val="ro-RO"/>
              </w:rPr>
              <w:t>Relevance</w:t>
            </w:r>
            <w:proofErr w:type="spellEnd"/>
            <w:r w:rsidRPr="00132426">
              <w:rPr>
                <w:rFonts w:asciiTheme="minorHAnsi" w:eastAsia="Calibri" w:hAnsiTheme="minorHAnsi" w:cstheme="minorHAnsi"/>
                <w:szCs w:val="22"/>
                <w:lang w:val="ro-RO"/>
              </w:rPr>
              <w:t xml:space="preserve">, </w:t>
            </w:r>
            <w:proofErr w:type="spellStart"/>
            <w:r w:rsidRPr="00132426">
              <w:rPr>
                <w:rFonts w:asciiTheme="minorHAnsi" w:eastAsia="Calibri" w:hAnsiTheme="minorHAnsi" w:cstheme="minorHAnsi"/>
                <w:szCs w:val="22"/>
                <w:lang w:val="ro-RO"/>
              </w:rPr>
              <w:t>acceptability</w:t>
            </w:r>
            <w:proofErr w:type="spellEnd"/>
            <w:r w:rsidRPr="00132426">
              <w:rPr>
                <w:rFonts w:asciiTheme="minorHAnsi" w:eastAsia="Calibri" w:hAnsiTheme="minorHAnsi" w:cstheme="minorHAnsi"/>
                <w:szCs w:val="22"/>
                <w:lang w:val="ro-RO"/>
              </w:rPr>
              <w:t xml:space="preserve">, </w:t>
            </w:r>
            <w:proofErr w:type="spellStart"/>
            <w:r w:rsidR="00771F1C">
              <w:rPr>
                <w:rFonts w:asciiTheme="minorHAnsi" w:eastAsia="Calibri" w:hAnsiTheme="minorHAnsi" w:cstheme="minorHAnsi"/>
                <w:szCs w:val="22"/>
                <w:lang w:val="ro-RO"/>
              </w:rPr>
              <w:t>credibility</w:t>
            </w:r>
            <w:proofErr w:type="spellEnd"/>
            <w:r w:rsidRPr="00132426">
              <w:rPr>
                <w:rFonts w:asciiTheme="minorHAnsi" w:eastAsia="Calibri" w:hAnsiTheme="minorHAnsi" w:cstheme="minorHAnsi"/>
                <w:szCs w:val="22"/>
                <w:lang w:val="ro-RO"/>
              </w:rPr>
              <w:t xml:space="preserve">, </w:t>
            </w:r>
            <w:proofErr w:type="spellStart"/>
            <w:r w:rsidRPr="00132426">
              <w:rPr>
                <w:rFonts w:asciiTheme="minorHAnsi" w:eastAsia="Calibri" w:hAnsiTheme="minorHAnsi" w:cstheme="minorHAnsi"/>
                <w:szCs w:val="22"/>
                <w:lang w:val="ro-RO"/>
              </w:rPr>
              <w:t>easiness</w:t>
            </w:r>
            <w:proofErr w:type="spellEnd"/>
            <w:r w:rsidRPr="00132426">
              <w:rPr>
                <w:rFonts w:asciiTheme="minorHAnsi" w:eastAsia="Calibri" w:hAnsiTheme="minorHAnsi" w:cstheme="minorHAnsi"/>
                <w:szCs w:val="22"/>
                <w:lang w:val="ro-RO"/>
              </w:rPr>
              <w:t xml:space="preserve">, </w:t>
            </w:r>
            <w:proofErr w:type="spellStart"/>
            <w:r w:rsidRPr="00132426">
              <w:rPr>
                <w:rFonts w:asciiTheme="minorHAnsi" w:eastAsia="Calibri" w:hAnsiTheme="minorHAnsi" w:cstheme="minorHAnsi"/>
                <w:szCs w:val="22"/>
                <w:lang w:val="ro-RO"/>
              </w:rPr>
              <w:t>robustness</w:t>
            </w:r>
            <w:proofErr w:type="spellEnd"/>
            <w:r w:rsidRPr="00132426">
              <w:rPr>
                <w:rFonts w:asciiTheme="minorHAnsi" w:eastAsia="Calibri" w:hAnsiTheme="minorHAnsi" w:cstheme="minorHAnsi"/>
                <w:szCs w:val="22"/>
                <w:lang w:val="ro-RO"/>
              </w:rPr>
              <w:t xml:space="preserve"> - relevanță, acceptabilitate, credibilitate, ușurință în măsurare (E) și robustețe (R)</w:t>
            </w:r>
          </w:p>
        </w:tc>
      </w:tr>
      <w:tr w:rsidR="00FC56D8" w:rsidRPr="00FC56D8" w14:paraId="7228E272" w14:textId="77777777" w:rsidTr="00286BAE">
        <w:tc>
          <w:tcPr>
            <w:tcW w:w="1155" w:type="dxa"/>
          </w:tcPr>
          <w:p w14:paraId="632D7475" w14:textId="119BC183" w:rsidR="00FC56D8" w:rsidRPr="003F1A93" w:rsidRDefault="00FC56D8" w:rsidP="00FC56D8">
            <w:pPr>
              <w:spacing w:line="276" w:lineRule="auto"/>
              <w:rPr>
                <w:rFonts w:asciiTheme="minorHAnsi" w:eastAsia="Calibri" w:hAnsiTheme="minorHAnsi" w:cstheme="minorHAnsi"/>
                <w:kern w:val="12"/>
                <w:szCs w:val="22"/>
                <w:lang w:val="it-IT"/>
              </w:rPr>
            </w:pPr>
            <w:r w:rsidRPr="003F1A93">
              <w:rPr>
                <w:rFonts w:asciiTheme="minorHAnsi" w:eastAsia="Calibri" w:hAnsiTheme="minorHAnsi" w:cstheme="minorHAnsi"/>
                <w:kern w:val="12"/>
                <w:szCs w:val="22"/>
                <w:lang w:val="it-IT"/>
              </w:rPr>
              <w:t>UE</w:t>
            </w:r>
          </w:p>
        </w:tc>
        <w:tc>
          <w:tcPr>
            <w:tcW w:w="7929" w:type="dxa"/>
          </w:tcPr>
          <w:p w14:paraId="61D98DFC" w14:textId="5B098972" w:rsidR="00FC56D8" w:rsidRPr="003F1A93" w:rsidRDefault="00FC56D8" w:rsidP="00FC56D8">
            <w:pPr>
              <w:spacing w:line="276" w:lineRule="auto"/>
              <w:rPr>
                <w:rFonts w:asciiTheme="minorHAnsi" w:eastAsia="Calibri" w:hAnsiTheme="minorHAnsi" w:cstheme="minorHAnsi"/>
                <w:szCs w:val="22"/>
                <w:lang w:val="it-IT"/>
              </w:rPr>
            </w:pPr>
            <w:r w:rsidRPr="003F1A93">
              <w:rPr>
                <w:rFonts w:asciiTheme="minorHAnsi" w:eastAsia="Calibri" w:hAnsiTheme="minorHAnsi" w:cstheme="minorHAnsi"/>
                <w:kern w:val="12"/>
                <w:szCs w:val="22"/>
                <w:lang w:val="it-IT"/>
              </w:rPr>
              <w:t>Uniunea Europeană</w:t>
            </w:r>
          </w:p>
        </w:tc>
      </w:tr>
    </w:tbl>
    <w:p w14:paraId="68F819CC" w14:textId="77777777" w:rsidR="00FC56D8" w:rsidRPr="00FC56D8" w:rsidRDefault="00FC56D8" w:rsidP="00FC56D8">
      <w:pPr>
        <w:rPr>
          <w:lang w:val="ro-RO" w:eastAsia="en-US"/>
        </w:rPr>
      </w:pPr>
    </w:p>
    <w:p w14:paraId="6B0CB91D" w14:textId="77777777" w:rsidR="003F2539" w:rsidRDefault="003F2539">
      <w:pPr>
        <w:spacing w:after="160" w:line="259" w:lineRule="auto"/>
        <w:jc w:val="left"/>
        <w:rPr>
          <w:rFonts w:asciiTheme="majorHAnsi" w:eastAsiaTheme="majorEastAsia" w:hAnsiTheme="majorHAnsi" w:cstheme="majorBidi"/>
          <w:color w:val="2F5496" w:themeColor="accent1" w:themeShade="BF"/>
          <w:sz w:val="40"/>
          <w:szCs w:val="32"/>
          <w:lang w:val="ro-RO" w:eastAsia="en-US"/>
        </w:rPr>
      </w:pPr>
      <w:bookmarkStart w:id="2" w:name="_Toc113630349"/>
      <w:bookmarkStart w:id="3" w:name="_Toc34263866"/>
      <w:bookmarkStart w:id="4" w:name="_Toc36472311"/>
      <w:bookmarkStart w:id="5" w:name="_Hlk18508324"/>
      <w:r>
        <w:rPr>
          <w:lang w:val="ro-RO"/>
        </w:rPr>
        <w:br w:type="page"/>
      </w:r>
    </w:p>
    <w:p w14:paraId="28E0887B" w14:textId="4E4292F6" w:rsidR="00CC3FD8" w:rsidRPr="00DC0DB3" w:rsidRDefault="00317FB6" w:rsidP="00DC0DB3">
      <w:pPr>
        <w:pStyle w:val="Heading1"/>
      </w:pPr>
      <w:bookmarkStart w:id="6" w:name="_Toc147781044"/>
      <w:bookmarkStart w:id="7" w:name="_Hlk147781582"/>
      <w:proofErr w:type="spellStart"/>
      <w:r w:rsidRPr="00DC0DB3">
        <w:lastRenderedPageBreak/>
        <w:t>Rezumat</w:t>
      </w:r>
      <w:proofErr w:type="spellEnd"/>
      <w:r w:rsidRPr="00DC0DB3">
        <w:t xml:space="preserve"> </w:t>
      </w:r>
      <w:proofErr w:type="spellStart"/>
      <w:r w:rsidRPr="00DC0DB3">
        <w:t>executiv</w:t>
      </w:r>
      <w:bookmarkEnd w:id="2"/>
      <w:bookmarkEnd w:id="6"/>
      <w:proofErr w:type="spellEnd"/>
    </w:p>
    <w:p w14:paraId="256C32BA" w14:textId="750D2F7B" w:rsidR="00B4002B" w:rsidRPr="004F27EB" w:rsidRDefault="00B4002B" w:rsidP="004F27EB">
      <w:pPr>
        <w:pStyle w:val="Paragraf"/>
        <w:rPr>
          <w:rFonts w:eastAsia="Calibri"/>
        </w:rPr>
      </w:pPr>
      <w:r w:rsidRPr="004F27EB">
        <w:rPr>
          <w:b/>
          <w:bCs/>
          <w:color w:val="4472C4" w:themeColor="accent1"/>
        </w:rPr>
        <w:t>Scop –</w:t>
      </w:r>
      <w:r w:rsidRPr="004F27EB">
        <w:rPr>
          <w:rFonts w:eastAsia="Calibri"/>
        </w:rPr>
        <w:t xml:space="preserve"> </w:t>
      </w:r>
      <w:r w:rsidR="005D1891" w:rsidRPr="004F27EB">
        <w:rPr>
          <w:rFonts w:eastAsia="Calibri"/>
        </w:rPr>
        <w:t xml:space="preserve">Prezentul raport de evaluare ad-hoc este elaborat în conformitate cu prevederile Raportului inițial elaborat în cadrul contractului având ca obiect evaluarea intervențiilor POIM </w:t>
      </w:r>
      <w:r w:rsidR="00DD18A9" w:rsidRPr="004F27EB">
        <w:rPr>
          <w:rFonts w:eastAsia="Calibri"/>
        </w:rPr>
        <w:t>î</w:t>
      </w:r>
      <w:r w:rsidR="005D1891" w:rsidRPr="004F27EB">
        <w:rPr>
          <w:rFonts w:eastAsia="Calibri"/>
        </w:rPr>
        <w:t>n domeniul mediului și cu prevederile Notei metodologice, aprobată în septembrie 2022, care definește modul în care evaluatorii analizează indicatorii de realizare și de rezultat și cadrul de performanță al Programului de Dezvoltare Durabilă 2021-2027</w:t>
      </w:r>
      <w:r w:rsidRPr="004F27EB">
        <w:rPr>
          <w:rFonts w:eastAsia="Calibri"/>
        </w:rPr>
        <w:t xml:space="preserve">. </w:t>
      </w:r>
      <w:r w:rsidR="00DD18A9" w:rsidRPr="004F27EB">
        <w:rPr>
          <w:rFonts w:eastAsia="Calibri"/>
        </w:rPr>
        <w:t>Nota metodologică prevede elaborarea a două rapoarte de evaluare ad-hoc</w:t>
      </w:r>
      <w:r w:rsidRPr="004F27EB">
        <w:rPr>
          <w:rFonts w:eastAsia="Calibri"/>
        </w:rPr>
        <w:t xml:space="preserve">. </w:t>
      </w:r>
      <w:r w:rsidR="00DD18A9" w:rsidRPr="004F27EB">
        <w:rPr>
          <w:rFonts w:eastAsia="Calibri"/>
        </w:rPr>
        <w:t>Primul raport -</w:t>
      </w:r>
      <w:r w:rsidRPr="004F27EB">
        <w:rPr>
          <w:rFonts w:eastAsia="Calibri"/>
        </w:rPr>
        <w:t xml:space="preserve"> „Raportul de evaluare ad-hoc privind Cadrul de Performanță”</w:t>
      </w:r>
      <w:r w:rsidR="00DD18A9" w:rsidRPr="004F27EB">
        <w:rPr>
          <w:rFonts w:eastAsia="Calibri"/>
        </w:rPr>
        <w:t>, a fost elaborat în anul 2022 și a analizat indicatorii de program și cadrul de performanță în conformitate cu următoarele trei criterii:</w:t>
      </w:r>
    </w:p>
    <w:p w14:paraId="130547CE" w14:textId="77777777" w:rsidR="00DF2B65" w:rsidRPr="004F27EB" w:rsidRDefault="00DF2B65" w:rsidP="00DF2B65">
      <w:pPr>
        <w:pStyle w:val="ListParagraph"/>
        <w:numPr>
          <w:ilvl w:val="0"/>
          <w:numId w:val="3"/>
        </w:numPr>
        <w:spacing w:after="120" w:line="276" w:lineRule="auto"/>
        <w:ind w:left="936"/>
        <w:contextualSpacing w:val="0"/>
        <w:rPr>
          <w:rFonts w:eastAsia="Calibri" w:cstheme="minorHAnsi"/>
          <w:color w:val="000000"/>
          <w:lang w:val="ro-RO"/>
        </w:rPr>
      </w:pPr>
      <w:r w:rsidRPr="004F27EB">
        <w:rPr>
          <w:rFonts w:eastAsia="Calibri" w:cstheme="minorHAnsi"/>
          <w:color w:val="000000"/>
          <w:lang w:val="ro-RO"/>
        </w:rPr>
        <w:t>Respectarea criteriilor RACER. În cadrul raportului a fost analizată conformitatea indicatorilor programului cu criteriile RACER definite de Comisia Europeană, prin urmare, s-a analizat dacă indicatorii sunt relevanți (R), acceptați (A), credibili (C), ușor de măsurat (E) și robuști (R).</w:t>
      </w:r>
    </w:p>
    <w:p w14:paraId="4CA05B70" w14:textId="77777777" w:rsidR="00DF2B65" w:rsidRPr="004F27EB" w:rsidRDefault="00DF2B65" w:rsidP="00DF2B65">
      <w:pPr>
        <w:pStyle w:val="ListParagraph"/>
        <w:numPr>
          <w:ilvl w:val="0"/>
          <w:numId w:val="3"/>
        </w:numPr>
        <w:spacing w:after="120" w:line="276" w:lineRule="auto"/>
        <w:ind w:left="936"/>
        <w:contextualSpacing w:val="0"/>
        <w:rPr>
          <w:rFonts w:eastAsia="Calibri" w:cstheme="minorHAnsi"/>
          <w:color w:val="000000"/>
          <w:lang w:val="ro-RO"/>
        </w:rPr>
      </w:pPr>
      <w:r w:rsidRPr="004F27EB">
        <w:rPr>
          <w:rFonts w:eastAsia="Calibri" w:cstheme="minorHAnsi"/>
          <w:color w:val="000000"/>
          <w:lang w:val="ro-RO"/>
        </w:rPr>
        <w:t>Adecvarea metodelor de calcul. În cadrul raportului au fost sugerate modificări /clarificări ale metodelor de calcul pentru a crește fezabilitatea măsurării și înțelegerea de către părțile interesate a procedurilor de măsurare.</w:t>
      </w:r>
    </w:p>
    <w:p w14:paraId="610DDE28" w14:textId="41E1F80E" w:rsidR="00B4002B" w:rsidRPr="004F27EB" w:rsidRDefault="00B4002B" w:rsidP="004F27EB">
      <w:pPr>
        <w:pStyle w:val="ListParagraph"/>
        <w:numPr>
          <w:ilvl w:val="0"/>
          <w:numId w:val="3"/>
        </w:numPr>
        <w:spacing w:after="120" w:line="276" w:lineRule="auto"/>
        <w:ind w:left="936"/>
        <w:contextualSpacing w:val="0"/>
        <w:rPr>
          <w:rFonts w:eastAsia="Calibri" w:cstheme="minorHAnsi"/>
          <w:color w:val="000000"/>
          <w:lang w:val="ro-RO"/>
        </w:rPr>
      </w:pPr>
      <w:r w:rsidRPr="004F27EB">
        <w:rPr>
          <w:rFonts w:eastAsia="Calibri" w:cstheme="minorHAnsi"/>
          <w:color w:val="000000"/>
          <w:lang w:val="ro-RO"/>
        </w:rPr>
        <w:t xml:space="preserve">Eficiența întregului set de indicatori. Ori de câte ori </w:t>
      </w:r>
      <w:r w:rsidR="00472248" w:rsidRPr="004F27EB">
        <w:rPr>
          <w:rFonts w:eastAsia="Calibri" w:cstheme="minorHAnsi"/>
          <w:color w:val="000000"/>
          <w:lang w:val="ro-RO"/>
        </w:rPr>
        <w:t xml:space="preserve">a fost </w:t>
      </w:r>
      <w:r w:rsidRPr="004F27EB">
        <w:rPr>
          <w:rFonts w:eastAsia="Calibri" w:cstheme="minorHAnsi"/>
          <w:color w:val="000000"/>
          <w:lang w:val="ro-RO"/>
        </w:rPr>
        <w:t>relevant, raportul de evaluare</w:t>
      </w:r>
      <w:r w:rsidR="00472248" w:rsidRPr="004F27EB">
        <w:rPr>
          <w:rFonts w:eastAsia="Calibri" w:cstheme="minorHAnsi"/>
          <w:color w:val="000000"/>
          <w:lang w:val="ro-RO"/>
        </w:rPr>
        <w:t xml:space="preserve"> a evidențiat dacă este posibilă</w:t>
      </w:r>
      <w:r w:rsidRPr="004F27EB">
        <w:rPr>
          <w:rFonts w:eastAsia="Calibri" w:cstheme="minorHAnsi"/>
          <w:color w:val="000000"/>
          <w:lang w:val="ro-RO"/>
        </w:rPr>
        <w:t xml:space="preserve"> reducerea numărului de indicatori sau modificarea acestora, pentru a reduce sarcina de măsurare</w:t>
      </w:r>
      <w:r w:rsidR="00472248" w:rsidRPr="004F27EB">
        <w:rPr>
          <w:rFonts w:eastAsia="Calibri" w:cstheme="minorHAnsi"/>
          <w:color w:val="000000"/>
          <w:lang w:val="ro-RO"/>
        </w:rPr>
        <w:t xml:space="preserve">, dar </w:t>
      </w:r>
      <w:r w:rsidRPr="004F27EB">
        <w:rPr>
          <w:rFonts w:eastAsia="Calibri" w:cstheme="minorHAnsi"/>
          <w:color w:val="000000"/>
          <w:lang w:val="ro-RO"/>
        </w:rPr>
        <w:t>fără a reduce substanțial capacitatea sistemului de monitorizare de a surprinde și măsura cele mai relevante fenomene.</w:t>
      </w:r>
    </w:p>
    <w:p w14:paraId="2EE915E9" w14:textId="619094FD" w:rsidR="00B4002B" w:rsidRPr="004F27EB" w:rsidRDefault="00B4002B" w:rsidP="004F27EB">
      <w:pPr>
        <w:pStyle w:val="Paragraf"/>
        <w:rPr>
          <w:rFonts w:eastAsia="Calibri"/>
        </w:rPr>
      </w:pPr>
      <w:r w:rsidRPr="004F27EB">
        <w:rPr>
          <w:rFonts w:eastAsia="Calibri"/>
        </w:rPr>
        <w:t>Prezentul rapor</w:t>
      </w:r>
      <w:r w:rsidR="00472248" w:rsidRPr="004F27EB">
        <w:rPr>
          <w:rFonts w:eastAsia="Calibri"/>
        </w:rPr>
        <w:t>t ad-hoc de evaluare a</w:t>
      </w:r>
      <w:r w:rsidRPr="004F27EB">
        <w:rPr>
          <w:rFonts w:eastAsia="Calibri"/>
        </w:rPr>
        <w:t>nalizează procedurile furnizate pentru colectarea datelor, precum și claritatea metodelor de calcul;</w:t>
      </w:r>
      <w:r w:rsidR="00472248" w:rsidRPr="004F27EB">
        <w:rPr>
          <w:rFonts w:eastAsia="Calibri"/>
        </w:rPr>
        <w:t xml:space="preserve"> </w:t>
      </w:r>
      <w:r w:rsidRPr="004F27EB">
        <w:rPr>
          <w:rFonts w:eastAsia="Calibri"/>
        </w:rPr>
        <w:t xml:space="preserve">evidențiază potențialele provocări (în ceea ce privește eforturile și costurile de măsurare) pentru măsurarea indicatorilor, fie pe baza unei analize documentare, fie pe baza activităților de consultare </w:t>
      </w:r>
      <w:r w:rsidR="00472248" w:rsidRPr="004F27EB">
        <w:rPr>
          <w:rFonts w:eastAsia="Calibri"/>
        </w:rPr>
        <w:t>realizate pe</w:t>
      </w:r>
      <w:r w:rsidRPr="004F27EB">
        <w:rPr>
          <w:rFonts w:eastAsia="Calibri"/>
        </w:rPr>
        <w:t xml:space="preserve"> un eșantion convenit de indicatori;</w:t>
      </w:r>
      <w:r w:rsidR="00472248" w:rsidRPr="004F27EB">
        <w:rPr>
          <w:rFonts w:eastAsia="Calibri"/>
        </w:rPr>
        <w:t xml:space="preserve"> f</w:t>
      </w:r>
      <w:r w:rsidRPr="004F27EB">
        <w:rPr>
          <w:rFonts w:eastAsia="Calibri"/>
        </w:rPr>
        <w:t>ormulează recomandări cu privire la subiecte și/sau activități ad-hoc care ar putea fi dezvoltate pentru a consolida capacitatea beneficiarilor de a măsura și raporta indicatorii.</w:t>
      </w:r>
    </w:p>
    <w:p w14:paraId="7244057F" w14:textId="77777777" w:rsidR="00472248" w:rsidRPr="004F27EB" w:rsidRDefault="00B4002B" w:rsidP="004F27EB">
      <w:pPr>
        <w:pStyle w:val="Paragraf"/>
        <w:rPr>
          <w:b/>
          <w:bCs/>
          <w:color w:val="4472C4" w:themeColor="accent1"/>
        </w:rPr>
      </w:pPr>
      <w:r w:rsidRPr="004F27EB">
        <w:rPr>
          <w:b/>
          <w:bCs/>
          <w:color w:val="4472C4" w:themeColor="accent1"/>
        </w:rPr>
        <w:t xml:space="preserve">Abordare metodologică </w:t>
      </w:r>
    </w:p>
    <w:p w14:paraId="3EFA5AEB" w14:textId="1D0507B4" w:rsidR="00B4002B" w:rsidRPr="004F27EB" w:rsidRDefault="00472248" w:rsidP="004F27EB">
      <w:pPr>
        <w:pStyle w:val="Paragraf"/>
        <w:rPr>
          <w:rFonts w:eastAsia="Calibri"/>
        </w:rPr>
      </w:pPr>
      <w:r w:rsidRPr="004F27EB">
        <w:rPr>
          <w:rFonts w:eastAsia="Calibri"/>
        </w:rPr>
        <w:t>Constatările p</w:t>
      </w:r>
      <w:r w:rsidR="00B4002B" w:rsidRPr="004F27EB">
        <w:rPr>
          <w:rFonts w:eastAsia="Calibri"/>
        </w:rPr>
        <w:t>rezentul</w:t>
      </w:r>
      <w:r w:rsidRPr="004F27EB">
        <w:rPr>
          <w:rFonts w:eastAsia="Calibri"/>
        </w:rPr>
        <w:t>ui</w:t>
      </w:r>
      <w:r w:rsidR="00B4002B" w:rsidRPr="004F27EB">
        <w:rPr>
          <w:rFonts w:eastAsia="Calibri"/>
        </w:rPr>
        <w:t xml:space="preserve"> raport de evaluare se bazează pe:</w:t>
      </w:r>
    </w:p>
    <w:p w14:paraId="257EC9F5" w14:textId="12CCA329" w:rsidR="00B4002B" w:rsidRPr="004F27EB" w:rsidRDefault="00B4002B" w:rsidP="004F27EB">
      <w:pPr>
        <w:pStyle w:val="ListParagraph"/>
        <w:numPr>
          <w:ilvl w:val="0"/>
          <w:numId w:val="4"/>
        </w:numPr>
        <w:spacing w:after="120" w:line="276" w:lineRule="auto"/>
        <w:contextualSpacing w:val="0"/>
        <w:rPr>
          <w:rFonts w:eastAsia="Calibri" w:cstheme="minorHAnsi"/>
          <w:color w:val="000000"/>
          <w:lang w:val="ro-RO"/>
        </w:rPr>
      </w:pPr>
      <w:r w:rsidRPr="004F27EB">
        <w:rPr>
          <w:rFonts w:eastAsia="Calibri" w:cstheme="minorHAnsi"/>
          <w:color w:val="000000"/>
          <w:lang w:val="ro-RO"/>
        </w:rPr>
        <w:t>Analiza documentară (Document de lucru al serviciilor Comisiei</w:t>
      </w:r>
      <w:r w:rsidRPr="004F27EB" w:rsidDel="008528EB">
        <w:rPr>
          <w:rFonts w:eastAsia="Calibri" w:cstheme="minorHAnsi"/>
          <w:color w:val="000000"/>
          <w:lang w:val="ro-RO"/>
        </w:rPr>
        <w:t xml:space="preserve"> </w:t>
      </w:r>
      <w:r w:rsidRPr="004F27EB">
        <w:rPr>
          <w:rFonts w:eastAsia="Calibri" w:cstheme="minorHAnsi"/>
          <w:color w:val="000000"/>
          <w:lang w:val="ro-RO"/>
        </w:rPr>
        <w:t>– SWD 198, Performanța, monitorizarea și evaluarea Fondului European de Dezvoltare Regională</w:t>
      </w:r>
      <w:r w:rsidR="00472248" w:rsidRPr="004F27EB">
        <w:rPr>
          <w:rFonts w:eastAsia="Calibri" w:cstheme="minorHAnsi"/>
          <w:color w:val="000000"/>
          <w:lang w:val="ro-RO"/>
        </w:rPr>
        <w:t>;</w:t>
      </w:r>
      <w:r w:rsidRPr="004F27EB">
        <w:rPr>
          <w:rFonts w:eastAsia="Calibri" w:cstheme="minorHAnsi"/>
          <w:color w:val="000000"/>
          <w:lang w:val="ro-RO"/>
        </w:rPr>
        <w:t xml:space="preserve"> Programul de Dezvoltare Durabilă 2021-2027 </w:t>
      </w:r>
      <w:r w:rsidR="00472248" w:rsidRPr="004F27EB">
        <w:rPr>
          <w:rFonts w:eastAsia="Calibri" w:cstheme="minorHAnsi"/>
          <w:color w:val="000000"/>
          <w:lang w:val="ro-RO"/>
        </w:rPr>
        <w:t>–</w:t>
      </w:r>
      <w:r w:rsidRPr="004F27EB">
        <w:rPr>
          <w:rFonts w:eastAsia="Calibri" w:cstheme="minorHAnsi"/>
          <w:color w:val="000000"/>
          <w:lang w:val="ro-RO"/>
        </w:rPr>
        <w:t xml:space="preserve"> </w:t>
      </w:r>
      <w:r w:rsidR="00472248" w:rsidRPr="004F27EB">
        <w:rPr>
          <w:rFonts w:eastAsia="Calibri" w:cstheme="minorHAnsi"/>
          <w:color w:val="000000"/>
          <w:lang w:val="ro-RO"/>
        </w:rPr>
        <w:t xml:space="preserve">versiunea </w:t>
      </w:r>
      <w:r w:rsidRPr="004F27EB">
        <w:rPr>
          <w:rFonts w:eastAsia="Calibri" w:cstheme="minorHAnsi"/>
          <w:color w:val="000000"/>
          <w:lang w:val="ro-RO"/>
        </w:rPr>
        <w:t>noiembrie 2022</w:t>
      </w:r>
      <w:r w:rsidR="00472248" w:rsidRPr="004F27EB">
        <w:rPr>
          <w:rFonts w:eastAsia="Calibri" w:cstheme="minorHAnsi"/>
          <w:color w:val="000000"/>
          <w:lang w:val="ro-RO"/>
        </w:rPr>
        <w:t>;</w:t>
      </w:r>
      <w:r w:rsidRPr="004F27EB">
        <w:rPr>
          <w:rFonts w:eastAsia="Calibri" w:cstheme="minorHAnsi"/>
          <w:color w:val="000000"/>
          <w:lang w:val="ro-RO"/>
        </w:rPr>
        <w:t xml:space="preserve"> cadrul de reglementare al UE al Fondului de Coeziune și al Fondului European de Dezvoltare Regională în perioada 2021-2027</w:t>
      </w:r>
      <w:r w:rsidR="00472248" w:rsidRPr="004F27EB">
        <w:rPr>
          <w:rFonts w:eastAsia="Calibri" w:cstheme="minorHAnsi"/>
          <w:color w:val="000000"/>
          <w:lang w:val="ro-RO"/>
        </w:rPr>
        <w:t>;</w:t>
      </w:r>
      <w:r w:rsidRPr="004F27EB">
        <w:rPr>
          <w:rFonts w:eastAsia="Calibri" w:cstheme="minorHAnsi"/>
          <w:color w:val="000000"/>
          <w:lang w:val="ro-RO"/>
        </w:rPr>
        <w:t xml:space="preserve"> RAI POIM 2014-2020</w:t>
      </w:r>
      <w:r w:rsidR="00472248" w:rsidRPr="004F27EB">
        <w:rPr>
          <w:rFonts w:eastAsia="Calibri" w:cstheme="minorHAnsi"/>
          <w:color w:val="000000"/>
          <w:lang w:val="ro-RO"/>
        </w:rPr>
        <w:t>;</w:t>
      </w:r>
      <w:r w:rsidRPr="004F27EB">
        <w:rPr>
          <w:rFonts w:eastAsia="Calibri" w:cstheme="minorHAnsi"/>
          <w:color w:val="000000"/>
          <w:lang w:val="ro-RO"/>
        </w:rPr>
        <w:t xml:space="preserve"> platforma de date Open </w:t>
      </w:r>
      <w:proofErr w:type="spellStart"/>
      <w:r w:rsidRPr="004F27EB">
        <w:rPr>
          <w:rFonts w:eastAsia="Calibri" w:cstheme="minorHAnsi"/>
          <w:color w:val="000000"/>
          <w:lang w:val="ro-RO"/>
        </w:rPr>
        <w:t>Cohesion</w:t>
      </w:r>
      <w:proofErr w:type="spellEnd"/>
      <w:r w:rsidR="00472248" w:rsidRPr="004F27EB">
        <w:rPr>
          <w:rFonts w:eastAsia="Calibri" w:cstheme="minorHAnsi"/>
          <w:color w:val="000000"/>
          <w:lang w:val="ro-RO"/>
        </w:rPr>
        <w:t>;</w:t>
      </w:r>
      <w:r w:rsidRPr="004F27EB">
        <w:rPr>
          <w:rFonts w:eastAsia="Calibri" w:cstheme="minorHAnsi"/>
          <w:color w:val="000000"/>
          <w:lang w:val="ro-RO"/>
        </w:rPr>
        <w:t xml:space="preserve"> </w:t>
      </w:r>
      <w:proofErr w:type="spellStart"/>
      <w:r w:rsidRPr="004F27EB">
        <w:rPr>
          <w:rFonts w:eastAsia="Calibri" w:cstheme="minorHAnsi"/>
          <w:color w:val="000000"/>
          <w:lang w:val="ro-RO"/>
        </w:rPr>
        <w:t>metadatele</w:t>
      </w:r>
      <w:proofErr w:type="spellEnd"/>
      <w:r w:rsidRPr="004F27EB">
        <w:rPr>
          <w:rFonts w:eastAsia="Calibri" w:cstheme="minorHAnsi"/>
          <w:color w:val="000000"/>
          <w:lang w:val="ro-RO"/>
        </w:rPr>
        <w:t xml:space="preserve"> fișelor furnizate de către Autoritatea de Management pentru Programul de Dezvoltare Durabilă 2021-2027 în martie 2023);</w:t>
      </w:r>
    </w:p>
    <w:p w14:paraId="0C1674A7" w14:textId="53487C52" w:rsidR="00B4002B" w:rsidRPr="004F27EB" w:rsidRDefault="00B4002B" w:rsidP="004F27EB">
      <w:pPr>
        <w:pStyle w:val="ListParagraph"/>
        <w:numPr>
          <w:ilvl w:val="0"/>
          <w:numId w:val="4"/>
        </w:numPr>
        <w:spacing w:after="120" w:line="276" w:lineRule="auto"/>
        <w:contextualSpacing w:val="0"/>
        <w:rPr>
          <w:rFonts w:eastAsia="Calibri" w:cstheme="minorHAnsi"/>
          <w:color w:val="000000"/>
          <w:lang w:val="ro-RO"/>
        </w:rPr>
      </w:pPr>
      <w:r w:rsidRPr="004F27EB">
        <w:rPr>
          <w:rFonts w:eastAsia="Calibri" w:cstheme="minorHAnsi"/>
          <w:color w:val="000000"/>
          <w:lang w:val="ro-RO"/>
        </w:rPr>
        <w:t>Activități de consultare pe un eșantion restrâns de indicatori, mai exact indicatorii de rezultat. Detalii privind</w:t>
      </w:r>
      <w:r w:rsidR="00472248" w:rsidRPr="004F27EB">
        <w:rPr>
          <w:rFonts w:eastAsia="Calibri" w:cstheme="minorHAnsi"/>
          <w:color w:val="000000"/>
          <w:lang w:val="ro-RO"/>
        </w:rPr>
        <w:t xml:space="preserve"> beneficiarii </w:t>
      </w:r>
      <w:r w:rsidRPr="004F27EB">
        <w:rPr>
          <w:rFonts w:eastAsia="Calibri" w:cstheme="minorHAnsi"/>
          <w:color w:val="000000"/>
          <w:lang w:val="ro-RO"/>
        </w:rPr>
        <w:t>proiectel</w:t>
      </w:r>
      <w:r w:rsidR="00472248" w:rsidRPr="004F27EB">
        <w:rPr>
          <w:rFonts w:eastAsia="Calibri" w:cstheme="minorHAnsi"/>
          <w:color w:val="000000"/>
          <w:lang w:val="ro-RO"/>
        </w:rPr>
        <w:t>or</w:t>
      </w:r>
      <w:r w:rsidRPr="004F27EB">
        <w:rPr>
          <w:rFonts w:eastAsia="Calibri" w:cstheme="minorHAnsi"/>
          <w:color w:val="000000"/>
          <w:lang w:val="ro-RO"/>
        </w:rPr>
        <w:t xml:space="preserve"> </w:t>
      </w:r>
      <w:r w:rsidR="00472248" w:rsidRPr="004F27EB">
        <w:rPr>
          <w:rFonts w:eastAsia="Calibri" w:cstheme="minorHAnsi"/>
          <w:color w:val="000000"/>
          <w:lang w:val="ro-RO"/>
        </w:rPr>
        <w:t xml:space="preserve">POIM 2014-2020 </w:t>
      </w:r>
      <w:r w:rsidRPr="004F27EB">
        <w:rPr>
          <w:rFonts w:eastAsia="Calibri" w:cstheme="minorHAnsi"/>
          <w:color w:val="000000"/>
          <w:lang w:val="ro-RO"/>
        </w:rPr>
        <w:t>consulta</w:t>
      </w:r>
      <w:r w:rsidR="00472248" w:rsidRPr="004F27EB">
        <w:rPr>
          <w:rFonts w:eastAsia="Calibri" w:cstheme="minorHAnsi"/>
          <w:color w:val="000000"/>
          <w:lang w:val="ro-RO"/>
        </w:rPr>
        <w:t xml:space="preserve">ți în procesul de evaluare, </w:t>
      </w:r>
      <w:r w:rsidRPr="004F27EB">
        <w:rPr>
          <w:rFonts w:eastAsia="Calibri" w:cstheme="minorHAnsi"/>
          <w:color w:val="000000"/>
          <w:lang w:val="ro-RO"/>
        </w:rPr>
        <w:t>se regăsesc în Anexa I.</w:t>
      </w:r>
    </w:p>
    <w:p w14:paraId="502F7B71" w14:textId="77777777" w:rsidR="00B95562" w:rsidRPr="004F27EB" w:rsidRDefault="00B95562" w:rsidP="004F27EB">
      <w:pPr>
        <w:spacing w:after="120" w:line="276" w:lineRule="auto"/>
        <w:rPr>
          <w:rFonts w:asciiTheme="minorHAnsi" w:eastAsia="Calibri" w:hAnsiTheme="minorHAnsi" w:cstheme="minorHAnsi"/>
          <w:color w:val="000000"/>
          <w:szCs w:val="22"/>
          <w:lang w:val="ro-RO"/>
        </w:rPr>
      </w:pPr>
    </w:p>
    <w:p w14:paraId="301A6658" w14:textId="23F958D7" w:rsidR="00B95562" w:rsidRPr="004F27EB" w:rsidRDefault="00B95562" w:rsidP="004F27EB">
      <w:pPr>
        <w:spacing w:after="120" w:line="276" w:lineRule="auto"/>
        <w:rPr>
          <w:rFonts w:asciiTheme="minorHAnsi" w:eastAsia="Calibri" w:hAnsiTheme="minorHAnsi" w:cstheme="minorHAnsi"/>
          <w:b/>
          <w:bCs/>
          <w:color w:val="4472C4" w:themeColor="accent1"/>
          <w:szCs w:val="22"/>
          <w:lang w:val="ro-RO"/>
        </w:rPr>
      </w:pPr>
      <w:r w:rsidRPr="004F27EB">
        <w:rPr>
          <w:rFonts w:asciiTheme="minorHAnsi" w:hAnsiTheme="minorHAnsi" w:cstheme="minorHAnsi"/>
          <w:b/>
          <w:bCs/>
          <w:color w:val="4472C4" w:themeColor="accent1"/>
          <w:szCs w:val="22"/>
          <w:lang w:val="ro-RO"/>
        </w:rPr>
        <w:lastRenderedPageBreak/>
        <w:t>Constatările evaluării</w:t>
      </w:r>
      <w:r w:rsidRPr="004F27EB" w:rsidDel="008528EB">
        <w:rPr>
          <w:rFonts w:asciiTheme="minorHAnsi" w:hAnsiTheme="minorHAnsi" w:cstheme="minorHAnsi"/>
          <w:b/>
          <w:bCs/>
          <w:color w:val="4472C4" w:themeColor="accent1"/>
          <w:szCs w:val="22"/>
          <w:lang w:val="ro-RO"/>
        </w:rPr>
        <w:t xml:space="preserve"> </w:t>
      </w:r>
      <w:r w:rsidRPr="004F27EB">
        <w:rPr>
          <w:rFonts w:asciiTheme="minorHAnsi" w:hAnsiTheme="minorHAnsi" w:cstheme="minorHAnsi"/>
          <w:b/>
          <w:bCs/>
          <w:color w:val="4472C4" w:themeColor="accent1"/>
          <w:szCs w:val="22"/>
          <w:lang w:val="ro-RO"/>
        </w:rPr>
        <w:t>–</w:t>
      </w:r>
      <w:r w:rsidRPr="004F27EB">
        <w:rPr>
          <w:rFonts w:asciiTheme="minorHAnsi" w:eastAsia="Calibri" w:hAnsiTheme="minorHAnsi" w:cstheme="minorHAnsi"/>
          <w:b/>
          <w:bCs/>
          <w:color w:val="4472C4" w:themeColor="accent1"/>
          <w:szCs w:val="22"/>
          <w:lang w:val="ro-RO"/>
        </w:rPr>
        <w:t xml:space="preserve"> </w:t>
      </w:r>
      <w:r w:rsidR="00771F1C" w:rsidRPr="004F27EB">
        <w:rPr>
          <w:rFonts w:asciiTheme="minorHAnsi" w:eastAsia="Calibri" w:hAnsiTheme="minorHAnsi" w:cstheme="minorHAnsi"/>
          <w:b/>
          <w:bCs/>
          <w:color w:val="4472C4" w:themeColor="accent1"/>
          <w:szCs w:val="22"/>
          <w:lang w:val="ro-RO"/>
        </w:rPr>
        <w:t>Prioritatea</w:t>
      </w:r>
      <w:r w:rsidRPr="004F27EB">
        <w:rPr>
          <w:rFonts w:asciiTheme="minorHAnsi" w:eastAsia="Calibri" w:hAnsiTheme="minorHAnsi" w:cstheme="minorHAnsi"/>
          <w:b/>
          <w:bCs/>
          <w:color w:val="4472C4" w:themeColor="accent1"/>
          <w:szCs w:val="22"/>
          <w:lang w:val="ro-RO"/>
        </w:rPr>
        <w:t xml:space="preserve"> 1</w:t>
      </w:r>
    </w:p>
    <w:p w14:paraId="5485EA6E" w14:textId="5398D6F6" w:rsidR="00B4002B" w:rsidRPr="00DC0DB3" w:rsidRDefault="00B95562" w:rsidP="00DC0DB3">
      <w:pPr>
        <w:pStyle w:val="Paragraf"/>
        <w:rPr>
          <w:rFonts w:eastAsia="Calibri"/>
          <w:b/>
          <w:bCs/>
        </w:rPr>
      </w:pPr>
      <w:r w:rsidRPr="00DC0DB3">
        <w:rPr>
          <w:rFonts w:eastAsia="Calibri"/>
          <w:b/>
          <w:bCs/>
        </w:rPr>
        <w:t>Apă și apă uzată (</w:t>
      </w:r>
      <w:r w:rsidR="004C3B8D" w:rsidRPr="00DC0DB3">
        <w:rPr>
          <w:rFonts w:eastAsia="Calibri"/>
          <w:b/>
          <w:bCs/>
        </w:rPr>
        <w:t>RSO</w:t>
      </w:r>
      <w:r w:rsidRPr="00DC0DB3">
        <w:rPr>
          <w:rFonts w:eastAsia="Calibri"/>
          <w:b/>
          <w:bCs/>
        </w:rPr>
        <w:t xml:space="preserve"> 2.5)</w:t>
      </w:r>
    </w:p>
    <w:tbl>
      <w:tblPr>
        <w:tblStyle w:val="TableGrid"/>
        <w:tblW w:w="9355" w:type="dxa"/>
        <w:tblLook w:val="04A0" w:firstRow="1" w:lastRow="0" w:firstColumn="1" w:lastColumn="0" w:noHBand="0" w:noVBand="1"/>
      </w:tblPr>
      <w:tblGrid>
        <w:gridCol w:w="2830"/>
        <w:gridCol w:w="6525"/>
      </w:tblGrid>
      <w:tr w:rsidR="00B4002B" w:rsidRPr="00AE7260" w14:paraId="03B9DB95" w14:textId="77777777" w:rsidTr="00831616">
        <w:trPr>
          <w:trHeight w:val="550"/>
          <w:tblHeader/>
        </w:trPr>
        <w:tc>
          <w:tcPr>
            <w:tcW w:w="2830" w:type="dxa"/>
            <w:shd w:val="clear" w:color="auto" w:fill="D9E2F3" w:themeFill="accent1" w:themeFillTint="33"/>
          </w:tcPr>
          <w:p w14:paraId="307F6DE8" w14:textId="1FECC08F" w:rsidR="00B4002B" w:rsidRPr="004F27EB" w:rsidRDefault="00B4002B"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Concluzii</w:t>
            </w:r>
          </w:p>
        </w:tc>
        <w:tc>
          <w:tcPr>
            <w:tcW w:w="6525" w:type="dxa"/>
            <w:shd w:val="clear" w:color="auto" w:fill="D9E2F3" w:themeFill="accent1" w:themeFillTint="33"/>
          </w:tcPr>
          <w:p w14:paraId="23A81EFF" w14:textId="4E728892" w:rsidR="00B4002B" w:rsidRPr="004F27EB" w:rsidRDefault="00B4002B"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Recomandări pentru consolidarea capacității beneficiar</w:t>
            </w:r>
            <w:r w:rsidR="00AE11AC" w:rsidRPr="004F27EB">
              <w:rPr>
                <w:rFonts w:asciiTheme="minorHAnsi" w:eastAsia="Calibri" w:hAnsiTheme="minorHAnsi" w:cstheme="minorHAnsi"/>
                <w:b/>
                <w:bCs/>
                <w:color w:val="000000"/>
                <w:szCs w:val="22"/>
                <w:lang w:val="ro-RO"/>
              </w:rPr>
              <w:t xml:space="preserve">ilor </w:t>
            </w:r>
            <w:r w:rsidRPr="004F27EB">
              <w:rPr>
                <w:rFonts w:asciiTheme="minorHAnsi" w:eastAsia="Calibri" w:hAnsiTheme="minorHAnsi" w:cstheme="minorHAnsi"/>
                <w:b/>
                <w:bCs/>
                <w:color w:val="000000"/>
                <w:szCs w:val="22"/>
                <w:lang w:val="ro-RO"/>
              </w:rPr>
              <w:t>de a măsura indicator</w:t>
            </w:r>
            <w:r w:rsidR="00AE11AC" w:rsidRPr="004F27EB">
              <w:rPr>
                <w:rFonts w:asciiTheme="minorHAnsi" w:eastAsia="Calibri" w:hAnsiTheme="minorHAnsi" w:cstheme="minorHAnsi"/>
                <w:b/>
                <w:bCs/>
                <w:color w:val="000000"/>
                <w:szCs w:val="22"/>
                <w:lang w:val="ro-RO"/>
              </w:rPr>
              <w:t>ii</w:t>
            </w:r>
          </w:p>
        </w:tc>
      </w:tr>
      <w:tr w:rsidR="00B4002B" w:rsidRPr="001D26B0" w14:paraId="5B0AE889" w14:textId="77777777" w:rsidTr="00831616">
        <w:trPr>
          <w:trHeight w:val="520"/>
        </w:trPr>
        <w:tc>
          <w:tcPr>
            <w:tcW w:w="2830" w:type="dxa"/>
          </w:tcPr>
          <w:p w14:paraId="0C29866C" w14:textId="77777777" w:rsidR="00B4002B" w:rsidRPr="004F27EB" w:rsidRDefault="00B4002B" w:rsidP="004F27EB">
            <w:pPr>
              <w:spacing w:after="120" w:line="276" w:lineRule="auto"/>
              <w:rPr>
                <w:rFonts w:asciiTheme="minorHAnsi" w:eastAsia="Calibri" w:hAnsiTheme="minorHAnsi" w:cstheme="minorHAnsi"/>
                <w:b/>
                <w:bCs/>
                <w:color w:val="000000"/>
                <w:szCs w:val="22"/>
                <w:u w:val="single"/>
                <w:lang w:val="ro-RO"/>
              </w:rPr>
            </w:pPr>
            <w:r w:rsidRPr="004F27EB">
              <w:rPr>
                <w:rFonts w:asciiTheme="minorHAnsi" w:hAnsiTheme="minorHAnsi" w:cstheme="minorHAnsi"/>
                <w:b/>
                <w:bCs/>
                <w:szCs w:val="22"/>
                <w:lang w:val="it-IT"/>
              </w:rPr>
              <w:t>Nu se așteaptă ca indicatorii de realizare să creeze probleme majore de măsurare.</w:t>
            </w:r>
          </w:p>
        </w:tc>
        <w:tc>
          <w:tcPr>
            <w:tcW w:w="6525" w:type="dxa"/>
          </w:tcPr>
          <w:p w14:paraId="355D9327" w14:textId="2644CC90" w:rsidR="00A87845" w:rsidRPr="004F27EB" w:rsidRDefault="00A87845" w:rsidP="004F27EB">
            <w:pPr>
              <w:pStyle w:val="ListParagraph"/>
              <w:numPr>
                <w:ilvl w:val="0"/>
                <w:numId w:val="7"/>
              </w:numPr>
              <w:spacing w:after="120" w:line="276" w:lineRule="auto"/>
              <w:rPr>
                <w:rFonts w:eastAsia="Calibri" w:cstheme="minorHAnsi"/>
                <w:color w:val="000000"/>
                <w:lang w:val="ro-RO"/>
              </w:rPr>
            </w:pPr>
            <w:r w:rsidRPr="004F27EB">
              <w:rPr>
                <w:rFonts w:eastAsia="Calibri" w:cstheme="minorHAnsi"/>
                <w:color w:val="000000"/>
                <w:lang w:val="ro-RO"/>
              </w:rPr>
              <w:t xml:space="preserve">Includerea </w:t>
            </w:r>
            <w:r w:rsidR="000024AB" w:rsidRPr="004F27EB">
              <w:rPr>
                <w:rFonts w:eastAsia="Calibri" w:cstheme="minorHAnsi"/>
                <w:color w:val="000000"/>
                <w:lang w:val="ro-RO"/>
              </w:rPr>
              <w:t xml:space="preserve">unor </w:t>
            </w:r>
            <w:r w:rsidRPr="004F27EB">
              <w:rPr>
                <w:rFonts w:eastAsia="Calibri" w:cstheme="minorHAnsi"/>
                <w:color w:val="000000"/>
                <w:lang w:val="ro-RO"/>
              </w:rPr>
              <w:t>indicatori</w:t>
            </w:r>
            <w:r w:rsidR="000024AB" w:rsidRPr="004F27EB">
              <w:rPr>
                <w:rFonts w:eastAsia="Calibri" w:cstheme="minorHAnsi"/>
                <w:color w:val="000000"/>
                <w:lang w:val="ro-RO"/>
              </w:rPr>
              <w:t xml:space="preserve"> suplimentari</w:t>
            </w:r>
            <w:r w:rsidRPr="004F27EB">
              <w:rPr>
                <w:rFonts w:eastAsia="Calibri" w:cstheme="minorHAnsi"/>
                <w:color w:val="000000"/>
                <w:lang w:val="ro-RO"/>
              </w:rPr>
              <w:t xml:space="preserve"> de proiect</w:t>
            </w:r>
            <w:r w:rsidR="000024AB" w:rsidRPr="004F27EB">
              <w:rPr>
                <w:rFonts w:eastAsia="Calibri" w:cstheme="minorHAnsi"/>
                <w:color w:val="000000"/>
                <w:lang w:val="ro-RO"/>
              </w:rPr>
              <w:t>,</w:t>
            </w:r>
            <w:r w:rsidRPr="004F27EB">
              <w:rPr>
                <w:rFonts w:eastAsia="Calibri" w:cstheme="minorHAnsi"/>
                <w:color w:val="000000"/>
                <w:lang w:val="ro-RO"/>
              </w:rPr>
              <w:t xml:space="preserve"> după modelul POIM 2014-2020 pentru RCO30 „Lungimea conductelor noi sau optimizate pentru sistemele de distribuție din rețeaua publică de alimentare cu apă” și RCO31 „Lungimea conductelor noi sau optimizate pentru rețeaua publică de colectare a apelor uzate”.</w:t>
            </w:r>
          </w:p>
          <w:p w14:paraId="61E3139C" w14:textId="6D3CD6C0" w:rsidR="00A87845" w:rsidRPr="004F27EB" w:rsidRDefault="00A87845" w:rsidP="004F27EB">
            <w:pPr>
              <w:pStyle w:val="ListParagraph"/>
              <w:numPr>
                <w:ilvl w:val="0"/>
                <w:numId w:val="7"/>
              </w:numPr>
              <w:spacing w:after="120" w:line="276" w:lineRule="auto"/>
              <w:rPr>
                <w:rFonts w:eastAsia="Calibri" w:cstheme="minorHAnsi"/>
                <w:color w:val="000000"/>
                <w:lang w:val="ro-RO"/>
              </w:rPr>
            </w:pPr>
            <w:r w:rsidRPr="004F27EB">
              <w:rPr>
                <w:rFonts w:eastAsia="Calibri" w:cstheme="minorHAnsi"/>
                <w:color w:val="000000"/>
                <w:lang w:val="ro-RO"/>
              </w:rPr>
              <w:t>Clarificarea faptului că întreținerea și reparațiile nu sunt acoperite de indicatori.</w:t>
            </w:r>
          </w:p>
          <w:p w14:paraId="2E0398D5" w14:textId="4CDA3156" w:rsidR="00A87845" w:rsidRPr="004F27EB" w:rsidRDefault="00A87845" w:rsidP="004F27EB">
            <w:pPr>
              <w:pStyle w:val="ListParagraph"/>
              <w:numPr>
                <w:ilvl w:val="0"/>
                <w:numId w:val="7"/>
              </w:numPr>
              <w:spacing w:after="120" w:line="276" w:lineRule="auto"/>
              <w:rPr>
                <w:rFonts w:eastAsia="Calibri" w:cstheme="minorHAnsi"/>
                <w:b/>
                <w:bCs/>
                <w:color w:val="000000"/>
                <w:u w:val="single"/>
                <w:lang w:val="ro-RO"/>
              </w:rPr>
            </w:pPr>
            <w:r w:rsidRPr="004F27EB">
              <w:rPr>
                <w:rFonts w:eastAsia="Calibri" w:cstheme="minorHAnsi"/>
                <w:color w:val="000000"/>
                <w:lang w:val="ro-RO"/>
              </w:rPr>
              <w:t>Oferirea de explicații</w:t>
            </w:r>
            <w:r w:rsidR="002A7790" w:rsidRPr="004F27EB">
              <w:rPr>
                <w:rFonts w:eastAsia="Calibri" w:cstheme="minorHAnsi"/>
                <w:color w:val="000000"/>
                <w:lang w:val="ro-RO"/>
              </w:rPr>
              <w:t xml:space="preserve"> fie în ghidul indicatorului, fie prin intermediul activităților ad-hoc de consolidare a capacității</w:t>
            </w:r>
            <w:r w:rsidRPr="004F27EB">
              <w:rPr>
                <w:rFonts w:eastAsia="Calibri" w:cstheme="minorHAnsi"/>
                <w:color w:val="000000"/>
                <w:lang w:val="ro-RO"/>
              </w:rPr>
              <w:t xml:space="preserve"> referitoare la faptul că capacitatea îmbunătățită se referă la tratarea apelor uzate pentru RCO32 „Capacitate nouă sau optimizată pentru tratarea apelor uzate”.</w:t>
            </w:r>
          </w:p>
        </w:tc>
      </w:tr>
      <w:tr w:rsidR="00B4002B" w:rsidRPr="004F27EB" w14:paraId="795EF7F4" w14:textId="77777777" w:rsidTr="00831616">
        <w:trPr>
          <w:trHeight w:val="541"/>
        </w:trPr>
        <w:tc>
          <w:tcPr>
            <w:tcW w:w="2830" w:type="dxa"/>
          </w:tcPr>
          <w:p w14:paraId="4C87C2B6" w14:textId="2E15BF27" w:rsidR="00B4002B" w:rsidRPr="004F27EB" w:rsidRDefault="00A87845" w:rsidP="004F27EB">
            <w:pPr>
              <w:spacing w:after="120" w:line="276" w:lineRule="auto"/>
              <w:rPr>
                <w:rFonts w:asciiTheme="minorHAnsi" w:eastAsia="Calibri" w:hAnsiTheme="minorHAnsi" w:cstheme="minorHAnsi"/>
                <w:color w:val="000000"/>
                <w:szCs w:val="22"/>
                <w:u w:val="single"/>
                <w:lang w:val="ro-RO"/>
              </w:rPr>
            </w:pPr>
            <w:r w:rsidRPr="004F27EB">
              <w:rPr>
                <w:rFonts w:asciiTheme="minorHAnsi" w:hAnsiTheme="minorHAnsi" w:cstheme="minorHAnsi"/>
                <w:b/>
                <w:bCs/>
                <w:szCs w:val="22"/>
                <w:lang w:val="it-IT"/>
              </w:rPr>
              <w:t xml:space="preserve">Măsurarea indicatorilor </w:t>
            </w:r>
            <w:r w:rsidR="00B4002B" w:rsidRPr="004F27EB">
              <w:rPr>
                <w:rFonts w:asciiTheme="minorHAnsi" w:hAnsiTheme="minorHAnsi" w:cstheme="minorHAnsi"/>
                <w:b/>
                <w:bCs/>
                <w:szCs w:val="22"/>
                <w:lang w:val="it-IT"/>
              </w:rPr>
              <w:t xml:space="preserve">RCR41 și RCR42 </w:t>
            </w:r>
            <w:r w:rsidRPr="004F27EB">
              <w:rPr>
                <w:rFonts w:asciiTheme="minorHAnsi" w:hAnsiTheme="minorHAnsi" w:cstheme="minorHAnsi"/>
                <w:b/>
                <w:bCs/>
                <w:szCs w:val="22"/>
                <w:lang w:val="it-IT"/>
              </w:rPr>
              <w:t>este mai dificilă</w:t>
            </w:r>
            <w:r w:rsidR="00B4002B" w:rsidRPr="004F27EB">
              <w:rPr>
                <w:rFonts w:asciiTheme="minorHAnsi" w:hAnsiTheme="minorHAnsi" w:cstheme="minorHAnsi"/>
                <w:b/>
                <w:bCs/>
                <w:szCs w:val="22"/>
                <w:lang w:val="it-IT"/>
              </w:rPr>
              <w:t xml:space="preserve">, deoarece se referă la populația conectată la infrastructura de apă potabilă și apă uzată, </w:t>
            </w:r>
            <w:r w:rsidR="00B4002B" w:rsidRPr="004F27EB">
              <w:rPr>
                <w:rFonts w:asciiTheme="minorHAnsi" w:hAnsiTheme="minorHAnsi" w:cstheme="minorHAnsi"/>
                <w:szCs w:val="22"/>
                <w:lang w:val="it-IT"/>
              </w:rPr>
              <w:t>având în vedere că este nevoie de timp (chiar mai mult de un an de la finalizarea proiectului pentru a asigura conectarea completă, conform experienței POIM 2014-2020).</w:t>
            </w:r>
          </w:p>
        </w:tc>
        <w:tc>
          <w:tcPr>
            <w:tcW w:w="6525" w:type="dxa"/>
          </w:tcPr>
          <w:p w14:paraId="0F458C06" w14:textId="537F0477" w:rsidR="00B4002B" w:rsidRPr="004F27EB" w:rsidRDefault="00A87845" w:rsidP="004F27EB">
            <w:pPr>
              <w:pStyle w:val="ListParagraph"/>
              <w:numPr>
                <w:ilvl w:val="0"/>
                <w:numId w:val="7"/>
              </w:numPr>
              <w:spacing w:after="120" w:line="276" w:lineRule="auto"/>
              <w:rPr>
                <w:rFonts w:cstheme="minorHAnsi"/>
                <w:color w:val="000000" w:themeColor="text1"/>
                <w:lang w:val="it-IT"/>
              </w:rPr>
            </w:pPr>
            <w:r w:rsidRPr="004F27EB">
              <w:rPr>
                <w:rFonts w:cstheme="minorHAnsi"/>
                <w:color w:val="000000" w:themeColor="text1"/>
                <w:lang w:val="it-IT"/>
              </w:rPr>
              <w:t>Actualizarea măsurării</w:t>
            </w:r>
            <w:r w:rsidR="00B4002B" w:rsidRPr="004F27EB">
              <w:rPr>
                <w:rFonts w:cstheme="minorHAnsi"/>
                <w:color w:val="000000" w:themeColor="text1"/>
                <w:lang w:val="it-IT"/>
              </w:rPr>
              <w:t xml:space="preserve"> indicatorilor în anii următori</w:t>
            </w:r>
          </w:p>
          <w:p w14:paraId="7A1975BA" w14:textId="3BB9BC30" w:rsidR="00B4002B" w:rsidRPr="004F27EB" w:rsidRDefault="00A87845" w:rsidP="004F27EB">
            <w:pPr>
              <w:pStyle w:val="ListParagraph"/>
              <w:numPr>
                <w:ilvl w:val="0"/>
                <w:numId w:val="7"/>
              </w:numPr>
              <w:spacing w:after="120" w:line="276" w:lineRule="auto"/>
              <w:rPr>
                <w:rFonts w:cstheme="minorHAnsi"/>
                <w:color w:val="000000" w:themeColor="text1"/>
                <w:lang w:val="it-IT"/>
              </w:rPr>
            </w:pPr>
            <w:r w:rsidRPr="004F27EB">
              <w:rPr>
                <w:rFonts w:cstheme="minorHAnsi"/>
                <w:color w:val="000000" w:themeColor="text1"/>
                <w:lang w:val="it-IT"/>
              </w:rPr>
              <w:t xml:space="preserve">Se recomandă </w:t>
            </w:r>
            <w:r w:rsidR="00B4002B" w:rsidRPr="004F27EB">
              <w:rPr>
                <w:rFonts w:cstheme="minorHAnsi"/>
                <w:color w:val="000000" w:themeColor="text1"/>
                <w:lang w:val="it-IT"/>
              </w:rPr>
              <w:t xml:space="preserve">să </w:t>
            </w:r>
            <w:r w:rsidRPr="004F27EB">
              <w:rPr>
                <w:rFonts w:cstheme="minorHAnsi"/>
                <w:color w:val="000000" w:themeColor="text1"/>
                <w:lang w:val="it-IT"/>
              </w:rPr>
              <w:t xml:space="preserve">se </w:t>
            </w:r>
            <w:r w:rsidR="00B4002B" w:rsidRPr="004F27EB">
              <w:rPr>
                <w:rFonts w:cstheme="minorHAnsi"/>
                <w:color w:val="000000" w:themeColor="text1"/>
                <w:lang w:val="it-IT"/>
              </w:rPr>
              <w:t>permită beneficiar</w:t>
            </w:r>
            <w:r w:rsidRPr="004F27EB">
              <w:rPr>
                <w:rFonts w:cstheme="minorHAnsi"/>
                <w:color w:val="000000" w:themeColor="text1"/>
                <w:lang w:val="it-IT"/>
              </w:rPr>
              <w:t>ilor</w:t>
            </w:r>
            <w:r w:rsidR="00B4002B" w:rsidRPr="004F27EB">
              <w:rPr>
                <w:rFonts w:cstheme="minorHAnsi"/>
                <w:color w:val="000000" w:themeColor="text1"/>
                <w:lang w:val="it-IT"/>
              </w:rPr>
              <w:t xml:space="preserve"> o anumită flexibilitate în ceea ce privește metodologia</w:t>
            </w:r>
            <w:r w:rsidRPr="004F27EB">
              <w:rPr>
                <w:rFonts w:cstheme="minorHAnsi"/>
                <w:color w:val="000000" w:themeColor="text1"/>
                <w:lang w:val="it-IT"/>
              </w:rPr>
              <w:t xml:space="preserve"> de măsurare a</w:t>
            </w:r>
            <w:r w:rsidR="00B4002B" w:rsidRPr="004F27EB">
              <w:rPr>
                <w:rFonts w:cstheme="minorHAnsi"/>
                <w:color w:val="000000" w:themeColor="text1"/>
                <w:lang w:val="it-IT"/>
              </w:rPr>
              <w:t xml:space="preserve"> indicatorului, pentru a măsura nu numai populația rezidentă, ci și alte tipuri de populație.</w:t>
            </w:r>
          </w:p>
          <w:p w14:paraId="3DC65F93" w14:textId="28ED97D5" w:rsidR="00B4002B" w:rsidRPr="004F27EB" w:rsidRDefault="00A87845" w:rsidP="004F27EB">
            <w:pPr>
              <w:pStyle w:val="ListParagraph"/>
              <w:numPr>
                <w:ilvl w:val="0"/>
                <w:numId w:val="7"/>
              </w:numPr>
              <w:spacing w:after="120" w:line="276" w:lineRule="auto"/>
              <w:rPr>
                <w:rFonts w:cstheme="minorHAnsi"/>
                <w:lang w:val="it-IT"/>
              </w:rPr>
            </w:pPr>
            <w:r w:rsidRPr="004F27EB">
              <w:rPr>
                <w:rFonts w:cstheme="minorHAnsi"/>
                <w:lang w:val="it-IT"/>
              </w:rPr>
              <w:t>Ar trebui explicat</w:t>
            </w:r>
            <w:r w:rsidR="00B4002B" w:rsidRPr="004F27EB">
              <w:rPr>
                <w:rFonts w:cstheme="minorHAnsi"/>
                <w:lang w:val="it-IT"/>
              </w:rPr>
              <w:t xml:space="preserve"> că acești indicatori se referă la populația reală conectată la un anumit moment după </w:t>
            </w:r>
            <w:r w:rsidR="00D256FA" w:rsidRPr="004F27EB">
              <w:rPr>
                <w:rFonts w:cstheme="minorHAnsi"/>
                <w:lang w:val="it-IT"/>
              </w:rPr>
              <w:t>finalizarea</w:t>
            </w:r>
            <w:r w:rsidR="00B4002B" w:rsidRPr="004F27EB">
              <w:rPr>
                <w:rFonts w:cstheme="minorHAnsi"/>
                <w:lang w:val="it-IT"/>
              </w:rPr>
              <w:t xml:space="preserve"> proiectului (de exemplu, un an). </w:t>
            </w:r>
          </w:p>
          <w:p w14:paraId="7E4D5FBE" w14:textId="3DE69B46" w:rsidR="00B4002B" w:rsidRPr="004F27EB" w:rsidRDefault="00B4002B" w:rsidP="004F27EB">
            <w:pPr>
              <w:pStyle w:val="ListParagraph"/>
              <w:numPr>
                <w:ilvl w:val="0"/>
                <w:numId w:val="7"/>
              </w:numPr>
              <w:spacing w:after="120" w:line="276" w:lineRule="auto"/>
              <w:rPr>
                <w:rFonts w:cstheme="minorHAnsi"/>
                <w:lang w:val="fr-FR"/>
              </w:rPr>
            </w:pPr>
            <w:proofErr w:type="spellStart"/>
            <w:r w:rsidRPr="004F27EB">
              <w:rPr>
                <w:rFonts w:cstheme="minorHAnsi"/>
                <w:lang w:val="fr-FR"/>
              </w:rPr>
              <w:t>În</w:t>
            </w:r>
            <w:proofErr w:type="spellEnd"/>
            <w:r w:rsidRPr="004F27EB">
              <w:rPr>
                <w:rFonts w:cstheme="minorHAnsi"/>
                <w:lang w:val="fr-FR"/>
              </w:rPr>
              <w:t xml:space="preserve"> </w:t>
            </w:r>
            <w:proofErr w:type="spellStart"/>
            <w:r w:rsidRPr="004F27EB">
              <w:rPr>
                <w:rFonts w:cstheme="minorHAnsi"/>
                <w:lang w:val="fr-FR"/>
              </w:rPr>
              <w:t>cazul</w:t>
            </w:r>
            <w:proofErr w:type="spellEnd"/>
            <w:r w:rsidRPr="004F27EB">
              <w:rPr>
                <w:rFonts w:cstheme="minorHAnsi"/>
                <w:lang w:val="fr-FR"/>
              </w:rPr>
              <w:t xml:space="preserve"> RCR42, </w:t>
            </w:r>
            <w:proofErr w:type="spellStart"/>
            <w:r w:rsidRPr="004F27EB">
              <w:rPr>
                <w:rFonts w:cstheme="minorHAnsi"/>
                <w:lang w:val="fr-FR"/>
              </w:rPr>
              <w:t>raportul</w:t>
            </w:r>
            <w:proofErr w:type="spellEnd"/>
            <w:r w:rsidRPr="004F27EB">
              <w:rPr>
                <w:rFonts w:cstheme="minorHAnsi"/>
                <w:lang w:val="fr-FR"/>
              </w:rPr>
              <w:t xml:space="preserve"> de </w:t>
            </w:r>
            <w:proofErr w:type="spellStart"/>
            <w:r w:rsidRPr="004F27EB">
              <w:rPr>
                <w:rFonts w:cstheme="minorHAnsi"/>
                <w:lang w:val="fr-FR"/>
              </w:rPr>
              <w:t>proiect</w:t>
            </w:r>
            <w:proofErr w:type="spellEnd"/>
            <w:r w:rsidRPr="004F27EB">
              <w:rPr>
                <w:rFonts w:cstheme="minorHAnsi"/>
                <w:lang w:val="fr-FR"/>
              </w:rPr>
              <w:t xml:space="preserve"> </w:t>
            </w:r>
            <w:proofErr w:type="spellStart"/>
            <w:r w:rsidRPr="004F27EB">
              <w:rPr>
                <w:rFonts w:cstheme="minorHAnsi"/>
                <w:lang w:val="fr-FR"/>
              </w:rPr>
              <w:t>ar</w:t>
            </w:r>
            <w:proofErr w:type="spellEnd"/>
            <w:r w:rsidRPr="004F27EB">
              <w:rPr>
                <w:rFonts w:cstheme="minorHAnsi"/>
                <w:lang w:val="fr-FR"/>
              </w:rPr>
              <w:t xml:space="preserve"> </w:t>
            </w:r>
            <w:proofErr w:type="spellStart"/>
            <w:r w:rsidRPr="004F27EB">
              <w:rPr>
                <w:rFonts w:cstheme="minorHAnsi"/>
                <w:lang w:val="fr-FR"/>
              </w:rPr>
              <w:t>putea</w:t>
            </w:r>
            <w:proofErr w:type="spellEnd"/>
            <w:r w:rsidRPr="004F27EB">
              <w:rPr>
                <w:rFonts w:cstheme="minorHAnsi"/>
                <w:lang w:val="fr-FR"/>
              </w:rPr>
              <w:t xml:space="preserve"> </w:t>
            </w:r>
            <w:proofErr w:type="spellStart"/>
            <w:r w:rsidRPr="004F27EB">
              <w:rPr>
                <w:rFonts w:cstheme="minorHAnsi"/>
                <w:lang w:val="fr-FR"/>
              </w:rPr>
              <w:t>evidenția</w:t>
            </w:r>
            <w:proofErr w:type="spellEnd"/>
            <w:r w:rsidRPr="004F27EB">
              <w:rPr>
                <w:rFonts w:cstheme="minorHAnsi"/>
                <w:lang w:val="fr-FR"/>
              </w:rPr>
              <w:t xml:space="preserve"> </w:t>
            </w:r>
            <w:proofErr w:type="spellStart"/>
            <w:r w:rsidRPr="004F27EB">
              <w:rPr>
                <w:rFonts w:cstheme="minorHAnsi"/>
                <w:lang w:val="fr-FR"/>
              </w:rPr>
              <w:t>dacă</w:t>
            </w:r>
            <w:proofErr w:type="spellEnd"/>
            <w:r w:rsidRPr="004F27EB">
              <w:rPr>
                <w:rFonts w:cstheme="minorHAnsi"/>
                <w:lang w:val="fr-FR"/>
              </w:rPr>
              <w:t xml:space="preserve"> </w:t>
            </w:r>
            <w:proofErr w:type="spellStart"/>
            <w:r w:rsidRPr="004F27EB">
              <w:rPr>
                <w:rFonts w:cstheme="minorHAnsi"/>
                <w:lang w:val="fr-FR"/>
              </w:rPr>
              <w:t>infrastructura</w:t>
            </w:r>
            <w:proofErr w:type="spellEnd"/>
            <w:r w:rsidRPr="004F27EB">
              <w:rPr>
                <w:rFonts w:cstheme="minorHAnsi"/>
                <w:lang w:val="fr-FR"/>
              </w:rPr>
              <w:t xml:space="preserve"> </w:t>
            </w:r>
            <w:proofErr w:type="spellStart"/>
            <w:r w:rsidRPr="004F27EB">
              <w:rPr>
                <w:rFonts w:cstheme="minorHAnsi"/>
                <w:lang w:val="fr-FR"/>
              </w:rPr>
              <w:t>proiectului</w:t>
            </w:r>
            <w:proofErr w:type="spellEnd"/>
            <w:r w:rsidRPr="004F27EB">
              <w:rPr>
                <w:rFonts w:cstheme="minorHAnsi"/>
                <w:lang w:val="fr-FR"/>
              </w:rPr>
              <w:t xml:space="preserve"> a </w:t>
            </w:r>
            <w:proofErr w:type="spellStart"/>
            <w:r w:rsidRPr="004F27EB">
              <w:rPr>
                <w:rFonts w:cstheme="minorHAnsi"/>
                <w:lang w:val="fr-FR"/>
              </w:rPr>
              <w:t>beneficiat</w:t>
            </w:r>
            <w:proofErr w:type="spellEnd"/>
            <w:r w:rsidRPr="004F27EB">
              <w:rPr>
                <w:rFonts w:cstheme="minorHAnsi"/>
                <w:lang w:val="fr-FR"/>
              </w:rPr>
              <w:t xml:space="preserve"> direct / indirect de </w:t>
            </w:r>
            <w:proofErr w:type="spellStart"/>
            <w:r w:rsidRPr="004F27EB">
              <w:rPr>
                <w:rFonts w:cstheme="minorHAnsi"/>
                <w:lang w:val="fr-FR"/>
              </w:rPr>
              <w:t>sprijinul</w:t>
            </w:r>
            <w:proofErr w:type="spellEnd"/>
            <w:r w:rsidRPr="004F27EB">
              <w:rPr>
                <w:rFonts w:cstheme="minorHAnsi"/>
                <w:lang w:val="fr-FR"/>
              </w:rPr>
              <w:t xml:space="preserve"> PNR</w:t>
            </w:r>
            <w:r w:rsidR="00D256FA" w:rsidRPr="004F27EB">
              <w:rPr>
                <w:rFonts w:cstheme="minorHAnsi"/>
                <w:lang w:val="fr-FR"/>
              </w:rPr>
              <w:t>R</w:t>
            </w:r>
            <w:r w:rsidRPr="004F27EB">
              <w:rPr>
                <w:rFonts w:cstheme="minorHAnsi"/>
                <w:lang w:val="fr-FR"/>
              </w:rPr>
              <w:t>.</w:t>
            </w:r>
          </w:p>
        </w:tc>
      </w:tr>
    </w:tbl>
    <w:p w14:paraId="053D9477" w14:textId="5C16FA52" w:rsidR="00B4002B" w:rsidRPr="00DC0DB3" w:rsidRDefault="00B4002B" w:rsidP="00DC0DB3">
      <w:pPr>
        <w:pStyle w:val="Paragraf"/>
        <w:spacing w:before="120"/>
        <w:rPr>
          <w:rFonts w:eastAsia="Calibri"/>
          <w:b/>
          <w:bCs/>
        </w:rPr>
      </w:pPr>
      <w:r w:rsidRPr="00DC0DB3">
        <w:rPr>
          <w:rFonts w:eastAsia="Calibri"/>
          <w:b/>
          <w:bCs/>
        </w:rPr>
        <w:t>Deșeuri (</w:t>
      </w:r>
      <w:r w:rsidR="00827F2F" w:rsidRPr="00DC0DB3">
        <w:rPr>
          <w:rFonts w:eastAsia="Calibri"/>
          <w:b/>
          <w:bCs/>
        </w:rPr>
        <w:t>RSO</w:t>
      </w:r>
      <w:r w:rsidRPr="00DC0DB3">
        <w:rPr>
          <w:rFonts w:eastAsia="Calibri"/>
          <w:b/>
          <w:bCs/>
        </w:rPr>
        <w:t xml:space="preserve"> 2.6)</w:t>
      </w:r>
    </w:p>
    <w:tbl>
      <w:tblPr>
        <w:tblStyle w:val="TableGrid"/>
        <w:tblW w:w="9445" w:type="dxa"/>
        <w:tblLook w:val="04A0" w:firstRow="1" w:lastRow="0" w:firstColumn="1" w:lastColumn="0" w:noHBand="0" w:noVBand="1"/>
      </w:tblPr>
      <w:tblGrid>
        <w:gridCol w:w="2830"/>
        <w:gridCol w:w="6615"/>
      </w:tblGrid>
      <w:tr w:rsidR="00AE11AC" w:rsidRPr="00AE7260" w14:paraId="16BB27FA" w14:textId="77777777" w:rsidTr="00831616">
        <w:trPr>
          <w:trHeight w:val="953"/>
          <w:tblHeader/>
        </w:trPr>
        <w:tc>
          <w:tcPr>
            <w:tcW w:w="2830" w:type="dxa"/>
            <w:shd w:val="clear" w:color="auto" w:fill="D9E2F3" w:themeFill="accent1" w:themeFillTint="33"/>
          </w:tcPr>
          <w:p w14:paraId="267550D4" w14:textId="70D4415F"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Concluzii</w:t>
            </w:r>
          </w:p>
        </w:tc>
        <w:tc>
          <w:tcPr>
            <w:tcW w:w="6615" w:type="dxa"/>
            <w:shd w:val="clear" w:color="auto" w:fill="D9E2F3" w:themeFill="accent1" w:themeFillTint="33"/>
          </w:tcPr>
          <w:p w14:paraId="7DAAA64F" w14:textId="482EB816"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Recomandări pentru consolidarea capacității beneficiarilor de a măsura indicatorii</w:t>
            </w:r>
          </w:p>
        </w:tc>
      </w:tr>
      <w:tr w:rsidR="00B4002B" w:rsidRPr="00AE7260" w14:paraId="4318DE6B" w14:textId="77777777" w:rsidTr="00831616">
        <w:trPr>
          <w:trHeight w:val="520"/>
        </w:trPr>
        <w:tc>
          <w:tcPr>
            <w:tcW w:w="2830" w:type="dxa"/>
          </w:tcPr>
          <w:p w14:paraId="24F95E4A" w14:textId="77777777" w:rsidR="00B4002B" w:rsidRPr="004F27EB" w:rsidRDefault="00B4002B" w:rsidP="004F27EB">
            <w:pPr>
              <w:spacing w:after="120" w:line="276" w:lineRule="auto"/>
              <w:rPr>
                <w:rFonts w:asciiTheme="minorHAnsi" w:eastAsia="Calibri" w:hAnsiTheme="minorHAnsi" w:cstheme="minorHAnsi"/>
                <w:b/>
                <w:bCs/>
                <w:color w:val="000000"/>
                <w:szCs w:val="22"/>
                <w:u w:val="single"/>
                <w:lang w:val="ro-RO"/>
              </w:rPr>
            </w:pPr>
            <w:r w:rsidRPr="004F27EB">
              <w:rPr>
                <w:rFonts w:asciiTheme="minorHAnsi" w:hAnsiTheme="minorHAnsi" w:cstheme="minorHAnsi"/>
                <w:b/>
                <w:bCs/>
                <w:szCs w:val="22"/>
                <w:lang w:val="it-IT"/>
              </w:rPr>
              <w:t>Nu se așteaptă ca indicatorii de realizare să creeze probleme majore de măsurare.</w:t>
            </w:r>
          </w:p>
        </w:tc>
        <w:tc>
          <w:tcPr>
            <w:tcW w:w="6615" w:type="dxa"/>
          </w:tcPr>
          <w:p w14:paraId="0DA306C4" w14:textId="5DBC7685" w:rsidR="00B4002B" w:rsidRPr="004F27EB" w:rsidRDefault="0026246E" w:rsidP="004F27EB">
            <w:pPr>
              <w:pStyle w:val="ListParagraph"/>
              <w:numPr>
                <w:ilvl w:val="0"/>
                <w:numId w:val="7"/>
              </w:numPr>
              <w:spacing w:after="120" w:line="276" w:lineRule="auto"/>
              <w:rPr>
                <w:rFonts w:cstheme="minorHAnsi"/>
                <w:lang w:val="ro-RO"/>
              </w:rPr>
            </w:pPr>
            <w:r w:rsidRPr="004F27EB">
              <w:rPr>
                <w:rFonts w:cstheme="minorHAnsi"/>
                <w:lang w:val="ro-RO"/>
              </w:rPr>
              <w:t>Să se clarifice pentru</w:t>
            </w:r>
            <w:r w:rsidR="00B4002B" w:rsidRPr="004F27EB">
              <w:rPr>
                <w:rFonts w:cstheme="minorHAnsi"/>
                <w:lang w:val="ro-RO"/>
              </w:rPr>
              <w:t xml:space="preserve"> indicatori</w:t>
            </w:r>
            <w:r w:rsidRPr="004F27EB">
              <w:rPr>
                <w:rFonts w:cstheme="minorHAnsi"/>
                <w:lang w:val="ro-RO"/>
              </w:rPr>
              <w:t>i</w:t>
            </w:r>
            <w:r w:rsidR="00B4002B" w:rsidRPr="004F27EB">
              <w:rPr>
                <w:rFonts w:cstheme="minorHAnsi"/>
                <w:lang w:val="ro-RO"/>
              </w:rPr>
              <w:t xml:space="preserve"> RCO107 "Investiții în instalații pentru colectarea</w:t>
            </w:r>
            <w:r w:rsidRPr="004F27EB">
              <w:rPr>
                <w:rFonts w:cstheme="minorHAnsi"/>
                <w:lang w:val="ro-RO"/>
              </w:rPr>
              <w:t xml:space="preserve"> separată</w:t>
            </w:r>
            <w:r w:rsidR="00B4002B" w:rsidRPr="004F27EB">
              <w:rPr>
                <w:rFonts w:cstheme="minorHAnsi"/>
                <w:lang w:val="ro-RO"/>
              </w:rPr>
              <w:t xml:space="preserve"> a deșeurilor" și 2S3 "Investiții pentru </w:t>
            </w:r>
            <w:r w:rsidR="003006D9" w:rsidRPr="004F27EB">
              <w:rPr>
                <w:rFonts w:cstheme="minorHAnsi"/>
                <w:lang w:val="ro-RO"/>
              </w:rPr>
              <w:t>î</w:t>
            </w:r>
            <w:r w:rsidR="00B4002B" w:rsidRPr="004F27EB">
              <w:rPr>
                <w:rFonts w:cstheme="minorHAnsi"/>
                <w:lang w:val="ro-RO"/>
              </w:rPr>
              <w:t>nchiderea și reabilitarea depozitelor de de</w:t>
            </w:r>
            <w:r w:rsidR="003006D9" w:rsidRPr="004F27EB">
              <w:rPr>
                <w:rFonts w:cstheme="minorHAnsi"/>
                <w:lang w:val="ro-RO"/>
              </w:rPr>
              <w:t>ș</w:t>
            </w:r>
            <w:r w:rsidR="00B4002B" w:rsidRPr="004F27EB">
              <w:rPr>
                <w:rFonts w:cstheme="minorHAnsi"/>
                <w:lang w:val="ro-RO"/>
              </w:rPr>
              <w:t xml:space="preserve">euri", </w:t>
            </w:r>
            <w:r w:rsidR="00185E24" w:rsidRPr="004F27EB">
              <w:rPr>
                <w:rFonts w:cstheme="minorHAnsi"/>
                <w:lang w:val="ro-RO"/>
              </w:rPr>
              <w:t>ce tip de</w:t>
            </w:r>
            <w:r w:rsidR="00B4002B" w:rsidRPr="004F27EB">
              <w:rPr>
                <w:rFonts w:cstheme="minorHAnsi"/>
                <w:lang w:val="ro-RO"/>
              </w:rPr>
              <w:t xml:space="preserve"> "investiții"</w:t>
            </w:r>
            <w:r w:rsidR="00185E24" w:rsidRPr="004F27EB">
              <w:rPr>
                <w:rFonts w:cstheme="minorHAnsi"/>
                <w:lang w:val="ro-RO"/>
              </w:rPr>
              <w:t xml:space="preserve"> pot fi luate în considerare</w:t>
            </w:r>
            <w:r w:rsidR="00B4002B" w:rsidRPr="004F27EB">
              <w:rPr>
                <w:rFonts w:cstheme="minorHAnsi"/>
                <w:lang w:val="ro-RO"/>
              </w:rPr>
              <w:t xml:space="preserve">. </w:t>
            </w:r>
            <w:r w:rsidR="003006D9" w:rsidRPr="004F27EB">
              <w:rPr>
                <w:rFonts w:cstheme="minorHAnsi"/>
                <w:lang w:val="ro-RO"/>
              </w:rPr>
              <w:t>Op</w:t>
            </w:r>
            <w:r w:rsidR="00B4002B" w:rsidRPr="004F27EB">
              <w:rPr>
                <w:rFonts w:cstheme="minorHAnsi"/>
                <w:lang w:val="ro-RO"/>
              </w:rPr>
              <w:t xml:space="preserve">țiuni alternative pot fi: sprijin pentru program, investiții eligibile, investiții totale în proiect, inclusiv cheltuielile neeligibile. </w:t>
            </w:r>
          </w:p>
          <w:p w14:paraId="4247446D" w14:textId="62E3DA12" w:rsidR="00B4002B" w:rsidRPr="004F27EB" w:rsidRDefault="00B4002B" w:rsidP="004F27EB">
            <w:pPr>
              <w:pStyle w:val="ListParagraph"/>
              <w:numPr>
                <w:ilvl w:val="0"/>
                <w:numId w:val="7"/>
              </w:numPr>
              <w:spacing w:after="120" w:line="276" w:lineRule="auto"/>
              <w:rPr>
                <w:rFonts w:cstheme="minorHAnsi"/>
                <w:lang w:val="ro-RO"/>
              </w:rPr>
            </w:pPr>
            <w:r w:rsidRPr="004F27EB">
              <w:rPr>
                <w:rFonts w:cstheme="minorHAnsi"/>
                <w:color w:val="000000" w:themeColor="text1"/>
                <w:lang w:val="ro-RO"/>
              </w:rPr>
              <w:lastRenderedPageBreak/>
              <w:t xml:space="preserve">Pentru 2S3, ghidul </w:t>
            </w:r>
            <w:r w:rsidR="00B12A9F" w:rsidRPr="004F27EB">
              <w:rPr>
                <w:rFonts w:cstheme="minorHAnsi"/>
                <w:color w:val="000000" w:themeColor="text1"/>
                <w:lang w:val="ro-RO"/>
              </w:rPr>
              <w:t xml:space="preserve">indicatorului </w:t>
            </w:r>
            <w:r w:rsidRPr="004F27EB">
              <w:rPr>
                <w:rFonts w:cstheme="minorHAnsi"/>
                <w:color w:val="000000" w:themeColor="text1"/>
                <w:lang w:val="ro-RO"/>
              </w:rPr>
              <w:t>ar trebui să precizeze că sunt acoperite atât închiderea cât și reabilitarea</w:t>
            </w:r>
            <w:r w:rsidR="00B12A9F" w:rsidRPr="004F27EB">
              <w:rPr>
                <w:rFonts w:cstheme="minorHAnsi"/>
                <w:color w:val="000000" w:themeColor="text1"/>
                <w:lang w:val="ro-RO"/>
              </w:rPr>
              <w:t xml:space="preserve"> depozitelor de deșeuri</w:t>
            </w:r>
            <w:r w:rsidRPr="004F27EB">
              <w:rPr>
                <w:rFonts w:cstheme="minorHAnsi"/>
                <w:color w:val="000000" w:themeColor="text1"/>
                <w:lang w:val="ro-RO"/>
              </w:rPr>
              <w:t>.</w:t>
            </w:r>
          </w:p>
        </w:tc>
      </w:tr>
      <w:tr w:rsidR="00B4002B" w:rsidRPr="00AE7260" w14:paraId="55C940F6" w14:textId="77777777" w:rsidTr="00831616">
        <w:trPr>
          <w:trHeight w:val="541"/>
        </w:trPr>
        <w:tc>
          <w:tcPr>
            <w:tcW w:w="2830" w:type="dxa"/>
          </w:tcPr>
          <w:p w14:paraId="2C197A07" w14:textId="7EBDB2D7" w:rsidR="00B4002B" w:rsidRPr="004F27EB" w:rsidRDefault="00B4002B" w:rsidP="004F27EB">
            <w:pPr>
              <w:spacing w:after="120" w:line="276" w:lineRule="auto"/>
              <w:rPr>
                <w:rFonts w:asciiTheme="minorHAnsi" w:eastAsia="Calibri" w:hAnsiTheme="minorHAnsi" w:cstheme="minorHAnsi"/>
                <w:color w:val="000000"/>
                <w:szCs w:val="22"/>
                <w:u w:val="single"/>
                <w:lang w:val="ro-RO"/>
              </w:rPr>
            </w:pPr>
            <w:r w:rsidRPr="004F27EB">
              <w:rPr>
                <w:rFonts w:asciiTheme="minorHAnsi" w:hAnsiTheme="minorHAnsi" w:cstheme="minorHAnsi"/>
                <w:b/>
                <w:bCs/>
                <w:szCs w:val="22"/>
                <w:lang w:val="it-IT"/>
              </w:rPr>
              <w:lastRenderedPageBreak/>
              <w:t xml:space="preserve">RCR47 "Reciclarea deșeurilor" și RCR103 "Deșeuri colectate separat" sunt ușor de măsurat, dar măsurarea lor la un an de la finalizarea proiectului poate fi </w:t>
            </w:r>
            <w:r w:rsidR="00D256FA" w:rsidRPr="004F27EB">
              <w:rPr>
                <w:rFonts w:asciiTheme="minorHAnsi" w:hAnsiTheme="minorHAnsi" w:cstheme="minorHAnsi"/>
                <w:b/>
                <w:bCs/>
                <w:szCs w:val="22"/>
                <w:lang w:val="it-IT"/>
              </w:rPr>
              <w:t>ne</w:t>
            </w:r>
            <w:r w:rsidRPr="004F27EB">
              <w:rPr>
                <w:rFonts w:asciiTheme="minorHAnsi" w:hAnsiTheme="minorHAnsi" w:cstheme="minorHAnsi"/>
                <w:b/>
                <w:bCs/>
                <w:szCs w:val="22"/>
                <w:lang w:val="it-IT"/>
              </w:rPr>
              <w:t xml:space="preserve">realistă, </w:t>
            </w:r>
            <w:r w:rsidRPr="004F27EB">
              <w:rPr>
                <w:rFonts w:asciiTheme="minorHAnsi" w:hAnsiTheme="minorHAnsi" w:cstheme="minorHAnsi"/>
                <w:szCs w:val="22"/>
                <w:lang w:val="it-IT"/>
              </w:rPr>
              <w:t>având în vedere experiența POIM 2014-2020.</w:t>
            </w:r>
          </w:p>
        </w:tc>
        <w:tc>
          <w:tcPr>
            <w:tcW w:w="6615" w:type="dxa"/>
          </w:tcPr>
          <w:p w14:paraId="40CC1F74" w14:textId="77777777" w:rsidR="00D256FA" w:rsidRPr="004F27EB" w:rsidRDefault="00D256FA" w:rsidP="004F27EB">
            <w:pPr>
              <w:pStyle w:val="ListParagraph"/>
              <w:numPr>
                <w:ilvl w:val="0"/>
                <w:numId w:val="7"/>
              </w:numPr>
              <w:spacing w:after="120" w:line="276" w:lineRule="auto"/>
              <w:rPr>
                <w:rFonts w:cstheme="minorHAnsi"/>
                <w:lang w:val="ro-RO"/>
              </w:rPr>
            </w:pPr>
            <w:r w:rsidRPr="004F27EB">
              <w:rPr>
                <w:rFonts w:cstheme="minorHAnsi"/>
                <w:lang w:val="ro-RO"/>
              </w:rPr>
              <w:t>Actualizarea măsurării indicatorilor în anii următori</w:t>
            </w:r>
          </w:p>
          <w:p w14:paraId="4F1241CA" w14:textId="56C05062" w:rsidR="00D256FA" w:rsidRPr="004F27EB" w:rsidRDefault="00B4002B" w:rsidP="004F27EB">
            <w:pPr>
              <w:pStyle w:val="ListParagraph"/>
              <w:numPr>
                <w:ilvl w:val="0"/>
                <w:numId w:val="7"/>
              </w:numPr>
              <w:spacing w:after="120" w:line="276" w:lineRule="auto"/>
              <w:rPr>
                <w:rFonts w:cstheme="minorHAnsi"/>
                <w:lang w:val="ro-RO"/>
              </w:rPr>
            </w:pPr>
            <w:r w:rsidRPr="004F27EB">
              <w:rPr>
                <w:rFonts w:cstheme="minorHAnsi"/>
                <w:lang w:val="ro-RO"/>
              </w:rPr>
              <w:t>Să se considere nivelul județean ca nivel de referință pentru măsurarea indicator</w:t>
            </w:r>
            <w:r w:rsidR="00D256FA" w:rsidRPr="004F27EB">
              <w:rPr>
                <w:rFonts w:cstheme="minorHAnsi"/>
                <w:lang w:val="ro-RO"/>
              </w:rPr>
              <w:t xml:space="preserve">ilor. Indicatorii </w:t>
            </w:r>
            <w:r w:rsidRPr="004F27EB">
              <w:rPr>
                <w:rFonts w:cstheme="minorHAnsi"/>
                <w:lang w:val="ro-RO"/>
              </w:rPr>
              <w:t>ar trebui să acopere nivelul județean și nu nivelurile inferioare</w:t>
            </w:r>
            <w:r w:rsidR="00D256FA" w:rsidRPr="004F27EB">
              <w:rPr>
                <w:rFonts w:cstheme="minorHAnsi"/>
                <w:lang w:val="ro-RO"/>
              </w:rPr>
              <w:t xml:space="preserve"> – deși măsurarea la aceste niveluri ar putea fi interesantă,</w:t>
            </w:r>
            <w:r w:rsidRPr="004F27EB">
              <w:rPr>
                <w:rFonts w:cstheme="minorHAnsi"/>
                <w:lang w:val="ro-RO"/>
              </w:rPr>
              <w:t xml:space="preserve"> </w:t>
            </w:r>
            <w:r w:rsidR="00D256FA" w:rsidRPr="004F27EB">
              <w:rPr>
                <w:rFonts w:cstheme="minorHAnsi"/>
                <w:lang w:val="ro-RO"/>
              </w:rPr>
              <w:t>aceasta este complicat de realizat</w:t>
            </w:r>
            <w:r w:rsidRPr="004F27EB">
              <w:rPr>
                <w:rFonts w:cstheme="minorHAnsi"/>
                <w:lang w:val="ro-RO"/>
              </w:rPr>
              <w:t xml:space="preserve"> în </w:t>
            </w:r>
            <w:r w:rsidR="00D256FA" w:rsidRPr="004F27EB">
              <w:rPr>
                <w:rFonts w:cstheme="minorHAnsi"/>
                <w:lang w:val="ro-RO"/>
              </w:rPr>
              <w:t>scopul monitorizării.</w:t>
            </w:r>
            <w:r w:rsidRPr="004F27EB">
              <w:rPr>
                <w:rFonts w:cstheme="minorHAnsi"/>
                <w:lang w:val="ro-RO"/>
              </w:rPr>
              <w:t xml:space="preserve"> </w:t>
            </w:r>
          </w:p>
          <w:p w14:paraId="550FAF69" w14:textId="3A7C2007" w:rsidR="00B4002B" w:rsidRPr="004F27EB" w:rsidRDefault="00B4002B" w:rsidP="004F27EB">
            <w:pPr>
              <w:pStyle w:val="ListParagraph"/>
              <w:numPr>
                <w:ilvl w:val="0"/>
                <w:numId w:val="7"/>
              </w:numPr>
              <w:spacing w:after="120" w:line="276" w:lineRule="auto"/>
              <w:rPr>
                <w:rFonts w:cstheme="minorHAnsi"/>
                <w:lang w:val="ro-RO"/>
              </w:rPr>
            </w:pPr>
            <w:r w:rsidRPr="004F27EB">
              <w:rPr>
                <w:rFonts w:cstheme="minorHAnsi"/>
                <w:lang w:val="it-IT"/>
              </w:rPr>
              <w:t>Pentru indicatorul de rezultat 2S4 "Depozite de de</w:t>
            </w:r>
            <w:r w:rsidR="0079179C" w:rsidRPr="004F27EB">
              <w:rPr>
                <w:rFonts w:cstheme="minorHAnsi"/>
                <w:lang w:val="it-IT"/>
              </w:rPr>
              <w:t>ș</w:t>
            </w:r>
            <w:r w:rsidRPr="004F27EB">
              <w:rPr>
                <w:rFonts w:cstheme="minorHAnsi"/>
                <w:lang w:val="it-IT"/>
              </w:rPr>
              <w:t xml:space="preserve">euri municipale neconforme </w:t>
            </w:r>
            <w:r w:rsidR="0079179C" w:rsidRPr="004F27EB">
              <w:rPr>
                <w:rFonts w:cstheme="minorHAnsi"/>
                <w:lang w:val="it-IT"/>
              </w:rPr>
              <w:t>î</w:t>
            </w:r>
            <w:r w:rsidRPr="004F27EB">
              <w:rPr>
                <w:rFonts w:cstheme="minorHAnsi"/>
                <w:lang w:val="it-IT"/>
              </w:rPr>
              <w:t xml:space="preserve">nchise și reabilitate" este important să se clarifice dacă măsurarea se </w:t>
            </w:r>
            <w:r w:rsidR="0079179C" w:rsidRPr="004F27EB">
              <w:rPr>
                <w:rFonts w:cstheme="minorHAnsi"/>
                <w:lang w:val="it-IT"/>
              </w:rPr>
              <w:t>face</w:t>
            </w:r>
            <w:r w:rsidRPr="004F27EB">
              <w:rPr>
                <w:rFonts w:cstheme="minorHAnsi"/>
                <w:lang w:val="it-IT"/>
              </w:rPr>
              <w:t xml:space="preserve"> la finalizarea proiectului</w:t>
            </w:r>
            <w:r w:rsidR="0079179C" w:rsidRPr="004F27EB">
              <w:rPr>
                <w:rFonts w:cstheme="minorHAnsi"/>
                <w:lang w:val="it-IT"/>
              </w:rPr>
              <w:t xml:space="preserve"> sau la un an de la finalizarea acestuia.</w:t>
            </w:r>
          </w:p>
        </w:tc>
      </w:tr>
    </w:tbl>
    <w:p w14:paraId="24CDF3D6" w14:textId="77777777" w:rsidR="00B4002B" w:rsidRPr="004F27EB" w:rsidRDefault="00B4002B" w:rsidP="004F27EB">
      <w:pPr>
        <w:spacing w:after="120" w:line="276" w:lineRule="auto"/>
        <w:rPr>
          <w:rFonts w:asciiTheme="minorHAnsi" w:eastAsia="Calibri" w:hAnsiTheme="minorHAnsi" w:cstheme="minorHAnsi"/>
          <w:color w:val="000000"/>
          <w:szCs w:val="22"/>
          <w:lang w:val="ro-RO"/>
        </w:rPr>
      </w:pPr>
    </w:p>
    <w:p w14:paraId="24081AF3" w14:textId="38688715" w:rsidR="003006D9" w:rsidRPr="004F27EB" w:rsidRDefault="003006D9" w:rsidP="004F27EB">
      <w:pPr>
        <w:spacing w:after="120" w:line="276" w:lineRule="auto"/>
        <w:rPr>
          <w:rFonts w:asciiTheme="minorHAnsi" w:eastAsia="Calibri" w:hAnsiTheme="minorHAnsi" w:cstheme="minorHAnsi"/>
          <w:b/>
          <w:bCs/>
          <w:color w:val="4472C4" w:themeColor="accent1"/>
          <w:szCs w:val="22"/>
          <w:lang w:val="ro-RO"/>
        </w:rPr>
      </w:pPr>
      <w:r w:rsidRPr="004F27EB">
        <w:rPr>
          <w:rFonts w:asciiTheme="minorHAnsi" w:hAnsiTheme="minorHAnsi" w:cstheme="minorHAnsi"/>
          <w:b/>
          <w:bCs/>
          <w:color w:val="4472C4" w:themeColor="accent1"/>
          <w:szCs w:val="22"/>
          <w:lang w:val="ro-RO"/>
        </w:rPr>
        <w:t>Constatările evaluării</w:t>
      </w:r>
      <w:r w:rsidRPr="004F27EB" w:rsidDel="008528EB">
        <w:rPr>
          <w:rFonts w:asciiTheme="minorHAnsi" w:hAnsiTheme="minorHAnsi" w:cstheme="minorHAnsi"/>
          <w:b/>
          <w:bCs/>
          <w:color w:val="4472C4" w:themeColor="accent1"/>
          <w:szCs w:val="22"/>
          <w:lang w:val="ro-RO"/>
        </w:rPr>
        <w:t xml:space="preserve"> </w:t>
      </w:r>
      <w:r w:rsidRPr="004F27EB">
        <w:rPr>
          <w:rFonts w:asciiTheme="minorHAnsi" w:hAnsiTheme="minorHAnsi" w:cstheme="minorHAnsi"/>
          <w:b/>
          <w:bCs/>
          <w:color w:val="4472C4" w:themeColor="accent1"/>
          <w:szCs w:val="22"/>
          <w:lang w:val="ro-RO"/>
        </w:rPr>
        <w:t>–</w:t>
      </w:r>
      <w:r w:rsidRPr="004F27EB">
        <w:rPr>
          <w:rFonts w:asciiTheme="minorHAnsi" w:eastAsia="Calibri" w:hAnsiTheme="minorHAnsi" w:cstheme="minorHAnsi"/>
          <w:b/>
          <w:bCs/>
          <w:color w:val="4472C4" w:themeColor="accent1"/>
          <w:szCs w:val="22"/>
          <w:lang w:val="ro-RO"/>
        </w:rPr>
        <w:t xml:space="preserve"> </w:t>
      </w:r>
      <w:r w:rsidR="00771F1C" w:rsidRPr="004F27EB">
        <w:rPr>
          <w:rFonts w:asciiTheme="minorHAnsi" w:eastAsia="Calibri" w:hAnsiTheme="minorHAnsi" w:cstheme="minorHAnsi"/>
          <w:b/>
          <w:bCs/>
          <w:color w:val="4472C4" w:themeColor="accent1"/>
          <w:szCs w:val="22"/>
          <w:lang w:val="ro-RO"/>
        </w:rPr>
        <w:t>Prioritatea</w:t>
      </w:r>
      <w:r w:rsidRPr="004F27EB">
        <w:rPr>
          <w:rFonts w:asciiTheme="minorHAnsi" w:eastAsia="Calibri" w:hAnsiTheme="minorHAnsi" w:cstheme="minorHAnsi"/>
          <w:b/>
          <w:bCs/>
          <w:color w:val="4472C4" w:themeColor="accent1"/>
          <w:szCs w:val="22"/>
          <w:lang w:val="ro-RO"/>
        </w:rPr>
        <w:t xml:space="preserve"> 2 </w:t>
      </w:r>
    </w:p>
    <w:p w14:paraId="5784350D" w14:textId="1D12F125" w:rsidR="003006D9" w:rsidRPr="004F27EB" w:rsidRDefault="00771F1C" w:rsidP="00DC0DB3">
      <w:pPr>
        <w:pStyle w:val="Paragraf"/>
        <w:rPr>
          <w:rFonts w:eastAsia="Calibri"/>
        </w:rPr>
      </w:pPr>
      <w:r w:rsidRPr="004F27EB">
        <w:rPr>
          <w:rFonts w:eastAsia="Calibri"/>
        </w:rPr>
        <w:t>Prioritatea</w:t>
      </w:r>
      <w:r w:rsidR="003006D9" w:rsidRPr="004F27EB">
        <w:rPr>
          <w:rFonts w:eastAsia="Calibri"/>
        </w:rPr>
        <w:t xml:space="preserve"> 2 acoperă </w:t>
      </w:r>
      <w:r w:rsidR="00827F2F" w:rsidRPr="004F27EB">
        <w:rPr>
          <w:rFonts w:eastAsia="Calibri"/>
        </w:rPr>
        <w:t>RSO</w:t>
      </w:r>
      <w:r w:rsidR="003006D9" w:rsidRPr="004F27EB">
        <w:rPr>
          <w:rFonts w:eastAsia="Calibri"/>
        </w:rPr>
        <w:t xml:space="preserve"> 2.7.</w:t>
      </w:r>
    </w:p>
    <w:p w14:paraId="62382968" w14:textId="55D40B5B" w:rsidR="00B4002B" w:rsidRPr="004F27EB" w:rsidRDefault="003006D9" w:rsidP="00DC0DB3">
      <w:pPr>
        <w:pStyle w:val="Paragraf"/>
        <w:rPr>
          <w:rFonts w:eastAsia="Calibri"/>
          <w:b/>
          <w:bCs/>
        </w:rPr>
      </w:pPr>
      <w:r w:rsidRPr="004F27EB">
        <w:rPr>
          <w:rFonts w:eastAsia="Calibri"/>
          <w:b/>
          <w:bCs/>
        </w:rPr>
        <w:t>C</w:t>
      </w:r>
      <w:r w:rsidR="00B4002B" w:rsidRPr="004F27EB">
        <w:rPr>
          <w:rFonts w:eastAsia="Calibri"/>
          <w:b/>
          <w:bCs/>
        </w:rPr>
        <w:t>onservarea biodiversității, monitorizarea poluării aerului și măsuri de remediere a siturilor poluate (</w:t>
      </w:r>
      <w:r w:rsidR="00827F2F" w:rsidRPr="004F27EB">
        <w:rPr>
          <w:rFonts w:eastAsia="Calibri"/>
          <w:b/>
          <w:bCs/>
        </w:rPr>
        <w:t>RSO</w:t>
      </w:r>
      <w:r w:rsidR="00B4002B" w:rsidRPr="004F27EB">
        <w:rPr>
          <w:rFonts w:eastAsia="Calibri"/>
          <w:b/>
          <w:bCs/>
        </w:rPr>
        <w:t xml:space="preserve"> 2.7).</w:t>
      </w:r>
    </w:p>
    <w:tbl>
      <w:tblPr>
        <w:tblStyle w:val="TableGrid"/>
        <w:tblW w:w="9445" w:type="dxa"/>
        <w:tblLook w:val="04A0" w:firstRow="1" w:lastRow="0" w:firstColumn="1" w:lastColumn="0" w:noHBand="0" w:noVBand="1"/>
      </w:tblPr>
      <w:tblGrid>
        <w:gridCol w:w="2830"/>
        <w:gridCol w:w="6615"/>
      </w:tblGrid>
      <w:tr w:rsidR="00AE11AC" w:rsidRPr="00AE7260" w14:paraId="72A0FA47" w14:textId="77777777" w:rsidTr="00831616">
        <w:trPr>
          <w:trHeight w:val="953"/>
          <w:tblHeader/>
        </w:trPr>
        <w:tc>
          <w:tcPr>
            <w:tcW w:w="2830" w:type="dxa"/>
            <w:shd w:val="clear" w:color="auto" w:fill="D9E2F3" w:themeFill="accent1" w:themeFillTint="33"/>
          </w:tcPr>
          <w:p w14:paraId="1F995E83" w14:textId="67A30492"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Concluzii</w:t>
            </w:r>
          </w:p>
        </w:tc>
        <w:tc>
          <w:tcPr>
            <w:tcW w:w="6615" w:type="dxa"/>
            <w:shd w:val="clear" w:color="auto" w:fill="D9E2F3" w:themeFill="accent1" w:themeFillTint="33"/>
          </w:tcPr>
          <w:p w14:paraId="59CB985C" w14:textId="554B8909"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Recomandări pentru consolidarea capacității beneficiarilor de a măsura indicatorii</w:t>
            </w:r>
          </w:p>
        </w:tc>
      </w:tr>
      <w:tr w:rsidR="00B4002B" w:rsidRPr="001D26B0" w14:paraId="3D365960" w14:textId="77777777" w:rsidTr="00831616">
        <w:trPr>
          <w:trHeight w:val="520"/>
        </w:trPr>
        <w:tc>
          <w:tcPr>
            <w:tcW w:w="2830" w:type="dxa"/>
          </w:tcPr>
          <w:p w14:paraId="24AE7579" w14:textId="77777777" w:rsidR="00B4002B" w:rsidRPr="004F27EB" w:rsidRDefault="00B4002B" w:rsidP="004F27EB">
            <w:pPr>
              <w:spacing w:after="120" w:line="276" w:lineRule="auto"/>
              <w:rPr>
                <w:rFonts w:asciiTheme="minorHAnsi" w:eastAsia="Calibri" w:hAnsiTheme="minorHAnsi" w:cstheme="minorHAnsi"/>
                <w:b/>
                <w:bCs/>
                <w:color w:val="000000"/>
                <w:szCs w:val="22"/>
                <w:u w:val="single"/>
                <w:lang w:val="ro-RO"/>
              </w:rPr>
            </w:pPr>
            <w:r w:rsidRPr="004F27EB">
              <w:rPr>
                <w:rFonts w:asciiTheme="minorHAnsi" w:eastAsiaTheme="minorHAnsi" w:hAnsiTheme="minorHAnsi" w:cstheme="minorHAnsi"/>
                <w:b/>
                <w:bCs/>
                <w:szCs w:val="22"/>
                <w:lang w:val="it-IT"/>
              </w:rPr>
              <w:t>Trei indicatori de realizare pot ridica probleme de măsurare pentru beneficiari</w:t>
            </w:r>
          </w:p>
        </w:tc>
        <w:tc>
          <w:tcPr>
            <w:tcW w:w="6615" w:type="dxa"/>
          </w:tcPr>
          <w:p w14:paraId="28597770" w14:textId="3B55B799" w:rsidR="00771F1C" w:rsidRPr="004F27EB" w:rsidRDefault="00771F1C" w:rsidP="004F27EB">
            <w:pPr>
              <w:pStyle w:val="ListParagraph"/>
              <w:numPr>
                <w:ilvl w:val="0"/>
                <w:numId w:val="7"/>
              </w:numPr>
              <w:spacing w:line="276" w:lineRule="auto"/>
              <w:rPr>
                <w:rFonts w:eastAsiaTheme="minorHAnsi" w:cstheme="minorHAnsi"/>
                <w:lang w:val="it-IT"/>
              </w:rPr>
            </w:pPr>
            <w:r w:rsidRPr="004F27EB">
              <w:rPr>
                <w:rFonts w:eastAsiaTheme="minorHAnsi" w:cstheme="minorHAnsi"/>
                <w:lang w:val="it-IT"/>
              </w:rPr>
              <w:t xml:space="preserve">Pentru RCO39 "Suprafața acoperită de sisteme de monitorizare a poluării aerului instalate", se recomandă a se explica faptul că indicatorul măsoară zonele acoperite de sistemul de monitorizare a calității aerului și exclude întreținerea și reparațiile.   </w:t>
            </w:r>
          </w:p>
          <w:p w14:paraId="70408FDA" w14:textId="7465F87C" w:rsidR="00B4002B" w:rsidRPr="004F27EB" w:rsidRDefault="00B4002B" w:rsidP="004F27EB">
            <w:pPr>
              <w:pStyle w:val="ListParagraph"/>
              <w:numPr>
                <w:ilvl w:val="0"/>
                <w:numId w:val="7"/>
              </w:numPr>
              <w:spacing w:after="120" w:line="276" w:lineRule="auto"/>
              <w:rPr>
                <w:rFonts w:eastAsiaTheme="minorHAnsi" w:cstheme="minorHAnsi"/>
                <w:lang w:val="it-IT"/>
              </w:rPr>
            </w:pPr>
            <w:r w:rsidRPr="004F27EB">
              <w:rPr>
                <w:rFonts w:eastAsiaTheme="minorHAnsi" w:cstheme="minorHAnsi"/>
                <w:lang w:val="it-IT"/>
              </w:rPr>
              <w:t>Pentru 2S5 "Planuri de management al siturilor Natura 2000/Planuri de acțiune pentru specii aprobate/Studiu/raport elaborat</w:t>
            </w:r>
            <w:r w:rsidR="00062D89" w:rsidRPr="004F27EB">
              <w:rPr>
                <w:rFonts w:eastAsiaTheme="minorHAnsi" w:cstheme="minorHAnsi"/>
                <w:lang w:val="it-IT"/>
              </w:rPr>
              <w:t xml:space="preserve"> </w:t>
            </w:r>
            <w:r w:rsidRPr="004F27EB">
              <w:rPr>
                <w:rFonts w:eastAsiaTheme="minorHAnsi" w:cstheme="minorHAnsi"/>
                <w:lang w:val="it-IT"/>
              </w:rPr>
              <w:t>pentru fundamentarea un</w:t>
            </w:r>
            <w:r w:rsidR="00062D89" w:rsidRPr="004F27EB">
              <w:rPr>
                <w:rFonts w:eastAsiaTheme="minorHAnsi" w:cstheme="minorHAnsi"/>
                <w:lang w:val="it-IT"/>
              </w:rPr>
              <w:t>or</w:t>
            </w:r>
            <w:r w:rsidRPr="004F27EB">
              <w:rPr>
                <w:rFonts w:eastAsiaTheme="minorHAnsi" w:cstheme="minorHAnsi"/>
                <w:lang w:val="it-IT"/>
              </w:rPr>
              <w:t xml:space="preserve"> strategii, transmis la Comisia Europeană", evaluatorii sugerează includerea unor </w:t>
            </w:r>
            <w:r w:rsidR="00B71576">
              <w:rPr>
                <w:rFonts w:eastAsiaTheme="minorHAnsi" w:cstheme="minorHAnsi"/>
                <w:lang w:val="it-IT"/>
              </w:rPr>
              <w:t>sub-</w:t>
            </w:r>
            <w:r w:rsidR="00E835C5">
              <w:rPr>
                <w:rFonts w:eastAsiaTheme="minorHAnsi" w:cstheme="minorHAnsi"/>
                <w:lang w:val="it-IT"/>
              </w:rPr>
              <w:t>indicatori</w:t>
            </w:r>
            <w:r w:rsidRPr="004F27EB">
              <w:rPr>
                <w:rFonts w:eastAsiaTheme="minorHAnsi" w:cstheme="minorHAnsi"/>
                <w:lang w:val="it-IT"/>
              </w:rPr>
              <w:t xml:space="preserve"> și explicarea clară a momentului de măsurare a indicatorului</w:t>
            </w:r>
            <w:r w:rsidR="00062D89" w:rsidRPr="004F27EB">
              <w:rPr>
                <w:rFonts w:eastAsiaTheme="minorHAnsi" w:cstheme="minorHAnsi"/>
                <w:lang w:val="it-IT"/>
              </w:rPr>
              <w:t>.</w:t>
            </w:r>
          </w:p>
          <w:p w14:paraId="77DB9028" w14:textId="682CD40D" w:rsidR="00B4002B" w:rsidRPr="004F27EB" w:rsidRDefault="00B4002B" w:rsidP="004F27EB">
            <w:pPr>
              <w:pStyle w:val="ListParagraph"/>
              <w:numPr>
                <w:ilvl w:val="0"/>
                <w:numId w:val="7"/>
              </w:numPr>
              <w:spacing w:after="0" w:line="276" w:lineRule="auto"/>
              <w:contextualSpacing w:val="0"/>
              <w:rPr>
                <w:rFonts w:eastAsia="Calibri" w:cstheme="minorHAnsi"/>
                <w:b/>
                <w:bCs/>
                <w:color w:val="000000"/>
                <w:u w:val="single"/>
                <w:lang w:val="ro-RO"/>
              </w:rPr>
            </w:pPr>
            <w:r w:rsidRPr="004F27EB">
              <w:rPr>
                <w:rFonts w:eastAsiaTheme="minorHAnsi" w:cstheme="minorHAnsi"/>
                <w:lang w:val="it-IT"/>
              </w:rPr>
              <w:t>Pentru 2Sx "Suprafața ecosistemelor degradate din afara siturilor Natura 2000 supuse măsurilor de protecție și restaurare", este necesar să se clarifice dacă indicatorul este măsurat la finalizarea proiectulu</w:t>
            </w:r>
            <w:r w:rsidR="00185E24" w:rsidRPr="004F27EB">
              <w:rPr>
                <w:rFonts w:eastAsiaTheme="minorHAnsi" w:cstheme="minorHAnsi"/>
                <w:lang w:val="it-IT"/>
              </w:rPr>
              <w:t>i</w:t>
            </w:r>
            <w:r w:rsidR="00062D89" w:rsidRPr="004F27EB">
              <w:rPr>
                <w:rFonts w:eastAsiaTheme="minorHAnsi" w:cstheme="minorHAnsi"/>
                <w:lang w:val="it-IT"/>
              </w:rPr>
              <w:t>,</w:t>
            </w:r>
            <w:r w:rsidRPr="004F27EB">
              <w:rPr>
                <w:rFonts w:eastAsiaTheme="minorHAnsi" w:cstheme="minorHAnsi"/>
                <w:lang w:val="it-IT"/>
              </w:rPr>
              <w:t xml:space="preserve"> mai devreme sau mai târziu.</w:t>
            </w:r>
          </w:p>
        </w:tc>
      </w:tr>
      <w:tr w:rsidR="00B4002B" w:rsidRPr="00AE7260" w14:paraId="795C00C7" w14:textId="77777777" w:rsidTr="00831616">
        <w:trPr>
          <w:trHeight w:val="541"/>
        </w:trPr>
        <w:tc>
          <w:tcPr>
            <w:tcW w:w="2830" w:type="dxa"/>
          </w:tcPr>
          <w:p w14:paraId="690F81AD" w14:textId="07A0B9DF" w:rsidR="00B4002B" w:rsidRPr="004F27EB" w:rsidRDefault="0026246E"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lastRenderedPageBreak/>
              <w:t>Măsurarea i</w:t>
            </w:r>
            <w:r w:rsidR="00B4002B" w:rsidRPr="004F27EB">
              <w:rPr>
                <w:rFonts w:asciiTheme="minorHAnsi" w:eastAsia="Calibri" w:hAnsiTheme="minorHAnsi" w:cstheme="minorHAnsi"/>
                <w:b/>
                <w:bCs/>
                <w:color w:val="000000"/>
                <w:szCs w:val="22"/>
                <w:lang w:val="ro-RO"/>
              </w:rPr>
              <w:t>ndicatori</w:t>
            </w:r>
            <w:r w:rsidRPr="004F27EB">
              <w:rPr>
                <w:rFonts w:asciiTheme="minorHAnsi" w:eastAsia="Calibri" w:hAnsiTheme="minorHAnsi" w:cstheme="minorHAnsi"/>
                <w:b/>
                <w:bCs/>
                <w:color w:val="000000"/>
                <w:szCs w:val="22"/>
                <w:lang w:val="ro-RO"/>
              </w:rPr>
              <w:t>lor</w:t>
            </w:r>
            <w:r w:rsidR="00B4002B" w:rsidRPr="004F27EB">
              <w:rPr>
                <w:rFonts w:asciiTheme="minorHAnsi" w:eastAsia="Calibri" w:hAnsiTheme="minorHAnsi" w:cstheme="minorHAnsi"/>
                <w:b/>
                <w:bCs/>
                <w:color w:val="000000"/>
                <w:szCs w:val="22"/>
                <w:lang w:val="ro-RO"/>
              </w:rPr>
              <w:t xml:space="preserve"> de rezultat </w:t>
            </w:r>
            <w:r w:rsidRPr="004F27EB">
              <w:rPr>
                <w:rFonts w:asciiTheme="minorHAnsi" w:eastAsia="Calibri" w:hAnsiTheme="minorHAnsi" w:cstheme="minorHAnsi"/>
                <w:b/>
                <w:bCs/>
                <w:color w:val="000000"/>
                <w:szCs w:val="22"/>
                <w:lang w:val="ro-RO"/>
              </w:rPr>
              <w:t>este</w:t>
            </w:r>
            <w:r w:rsidR="00B4002B" w:rsidRPr="004F27EB">
              <w:rPr>
                <w:rFonts w:asciiTheme="minorHAnsi" w:eastAsia="Calibri" w:hAnsiTheme="minorHAnsi" w:cstheme="minorHAnsi"/>
                <w:b/>
                <w:bCs/>
                <w:color w:val="000000"/>
                <w:szCs w:val="22"/>
                <w:lang w:val="ro-RO"/>
              </w:rPr>
              <w:t xml:space="preserve"> destul de simpl</w:t>
            </w:r>
            <w:r w:rsidRPr="004F27EB">
              <w:rPr>
                <w:rFonts w:asciiTheme="minorHAnsi" w:eastAsia="Calibri" w:hAnsiTheme="minorHAnsi" w:cstheme="minorHAnsi"/>
                <w:b/>
                <w:bCs/>
                <w:color w:val="000000"/>
                <w:szCs w:val="22"/>
                <w:lang w:val="ro-RO"/>
              </w:rPr>
              <w:t>ă</w:t>
            </w:r>
          </w:p>
        </w:tc>
        <w:tc>
          <w:tcPr>
            <w:tcW w:w="6615" w:type="dxa"/>
          </w:tcPr>
          <w:p w14:paraId="12EEC6D5" w14:textId="60C734DE" w:rsidR="00B4002B" w:rsidRPr="004F27EB" w:rsidRDefault="00062D89" w:rsidP="004F27EB">
            <w:pPr>
              <w:pStyle w:val="ListParagraph"/>
              <w:numPr>
                <w:ilvl w:val="0"/>
                <w:numId w:val="7"/>
              </w:numPr>
              <w:spacing w:after="120" w:line="276" w:lineRule="auto"/>
              <w:rPr>
                <w:rFonts w:eastAsiaTheme="minorHAnsi" w:cstheme="minorHAnsi"/>
                <w:lang w:val="ro-RO"/>
              </w:rPr>
            </w:pPr>
            <w:r w:rsidRPr="004F27EB">
              <w:rPr>
                <w:rFonts w:eastAsiaTheme="minorHAnsi" w:cstheme="minorHAnsi"/>
                <w:lang w:val="ro-RO"/>
              </w:rPr>
              <w:t>Pentru</w:t>
            </w:r>
            <w:r w:rsidR="00B4002B" w:rsidRPr="004F27EB">
              <w:rPr>
                <w:rFonts w:eastAsiaTheme="minorHAnsi" w:cstheme="minorHAnsi"/>
                <w:lang w:val="ro-RO"/>
              </w:rPr>
              <w:t xml:space="preserve"> RCR11 "</w:t>
            </w:r>
            <w:r w:rsidRPr="004F27EB">
              <w:rPr>
                <w:rFonts w:eastAsiaTheme="minorHAnsi" w:cstheme="minorHAnsi"/>
                <w:lang w:val="ro-RO"/>
              </w:rPr>
              <w:t>Utilizatori de servicii și produse și procese digitale publice noi și optimizate</w:t>
            </w:r>
            <w:r w:rsidR="00B4002B" w:rsidRPr="004F27EB">
              <w:rPr>
                <w:rFonts w:eastAsiaTheme="minorHAnsi" w:cstheme="minorHAnsi"/>
                <w:lang w:val="ro-RO"/>
              </w:rPr>
              <w:t>"</w:t>
            </w:r>
            <w:r w:rsidRPr="004F27EB">
              <w:rPr>
                <w:rFonts w:eastAsiaTheme="minorHAnsi" w:cstheme="minorHAnsi"/>
                <w:lang w:val="ro-RO"/>
              </w:rPr>
              <w:t>, se recomandă o monitorizare pe termen lung, după finalizarea proiectelor.</w:t>
            </w:r>
          </w:p>
          <w:p w14:paraId="6D4E8BF4" w14:textId="75DC2CA1" w:rsidR="00B4002B" w:rsidRPr="004F27EB" w:rsidRDefault="00062D89" w:rsidP="004F27EB">
            <w:pPr>
              <w:pStyle w:val="ListParagraph"/>
              <w:numPr>
                <w:ilvl w:val="0"/>
                <w:numId w:val="7"/>
              </w:numPr>
              <w:spacing w:after="0" w:line="276" w:lineRule="auto"/>
              <w:contextualSpacing w:val="0"/>
              <w:rPr>
                <w:rFonts w:eastAsiaTheme="minorHAnsi" w:cstheme="minorHAnsi"/>
                <w:lang w:val="it-IT"/>
              </w:rPr>
            </w:pPr>
            <w:r w:rsidRPr="004F27EB">
              <w:rPr>
                <w:rFonts w:eastAsiaTheme="minorHAnsi" w:cstheme="minorHAnsi"/>
                <w:lang w:val="it-IT"/>
              </w:rPr>
              <w:t>Se recomandă clarificarea momentului de monitorizare a indicatorului</w:t>
            </w:r>
            <w:r w:rsidR="00B4002B" w:rsidRPr="004F27EB">
              <w:rPr>
                <w:rFonts w:eastAsiaTheme="minorHAnsi" w:cstheme="minorHAnsi"/>
                <w:lang w:val="it-IT"/>
              </w:rPr>
              <w:t xml:space="preserve"> 2S8 "</w:t>
            </w:r>
            <w:r w:rsidRPr="004F27EB">
              <w:rPr>
                <w:rFonts w:eastAsiaTheme="minorHAnsi" w:cstheme="minorHAnsi"/>
                <w:lang w:val="it-IT"/>
              </w:rPr>
              <w:t>Rapoarte de investigare detaliată și evaluare a riscului</w:t>
            </w:r>
            <w:r w:rsidR="00B4002B" w:rsidRPr="004F27EB">
              <w:rPr>
                <w:rFonts w:eastAsiaTheme="minorHAnsi" w:cstheme="minorHAnsi"/>
                <w:lang w:val="it-IT"/>
              </w:rPr>
              <w:t>".</w:t>
            </w:r>
          </w:p>
        </w:tc>
      </w:tr>
    </w:tbl>
    <w:p w14:paraId="111FE63B" w14:textId="0D6F29F7" w:rsidR="0026246E" w:rsidRPr="004F27EB" w:rsidRDefault="0026246E" w:rsidP="004F27EB">
      <w:pPr>
        <w:spacing w:before="120" w:after="120" w:line="276" w:lineRule="auto"/>
        <w:rPr>
          <w:rFonts w:asciiTheme="minorHAnsi" w:eastAsia="Calibri" w:hAnsiTheme="minorHAnsi" w:cstheme="minorHAnsi"/>
          <w:b/>
          <w:bCs/>
          <w:color w:val="4472C4" w:themeColor="accent1"/>
          <w:szCs w:val="22"/>
          <w:lang w:val="ro-RO"/>
        </w:rPr>
      </w:pPr>
      <w:r w:rsidRPr="004F27EB">
        <w:rPr>
          <w:rFonts w:asciiTheme="minorHAnsi" w:hAnsiTheme="minorHAnsi" w:cstheme="minorHAnsi"/>
          <w:b/>
          <w:bCs/>
          <w:color w:val="4472C4" w:themeColor="accent1"/>
          <w:szCs w:val="22"/>
          <w:lang w:val="ro-RO"/>
        </w:rPr>
        <w:t>Constatările evaluării</w:t>
      </w:r>
      <w:r w:rsidRPr="004F27EB" w:rsidDel="008528EB">
        <w:rPr>
          <w:rFonts w:asciiTheme="minorHAnsi" w:hAnsiTheme="minorHAnsi" w:cstheme="minorHAnsi"/>
          <w:b/>
          <w:bCs/>
          <w:color w:val="4472C4" w:themeColor="accent1"/>
          <w:szCs w:val="22"/>
          <w:lang w:val="ro-RO"/>
        </w:rPr>
        <w:t xml:space="preserve"> </w:t>
      </w:r>
      <w:r w:rsidRPr="004F27EB">
        <w:rPr>
          <w:rFonts w:asciiTheme="minorHAnsi" w:hAnsiTheme="minorHAnsi" w:cstheme="minorHAnsi"/>
          <w:b/>
          <w:bCs/>
          <w:color w:val="4472C4" w:themeColor="accent1"/>
          <w:szCs w:val="22"/>
          <w:lang w:val="ro-RO"/>
        </w:rPr>
        <w:t>–</w:t>
      </w:r>
      <w:r w:rsidRPr="004F27EB">
        <w:rPr>
          <w:rFonts w:asciiTheme="minorHAnsi" w:eastAsia="Calibri" w:hAnsiTheme="minorHAnsi" w:cstheme="minorHAnsi"/>
          <w:b/>
          <w:bCs/>
          <w:color w:val="4472C4" w:themeColor="accent1"/>
          <w:szCs w:val="22"/>
          <w:lang w:val="ro-RO"/>
        </w:rPr>
        <w:t xml:space="preserve"> </w:t>
      </w:r>
      <w:r w:rsidR="00771F1C" w:rsidRPr="004F27EB">
        <w:rPr>
          <w:rFonts w:asciiTheme="minorHAnsi" w:eastAsia="Calibri" w:hAnsiTheme="minorHAnsi" w:cstheme="minorHAnsi"/>
          <w:b/>
          <w:bCs/>
          <w:color w:val="4472C4" w:themeColor="accent1"/>
          <w:szCs w:val="22"/>
          <w:lang w:val="ro-RO"/>
        </w:rPr>
        <w:t>Prioritatea</w:t>
      </w:r>
      <w:r w:rsidRPr="004F27EB">
        <w:rPr>
          <w:rFonts w:asciiTheme="minorHAnsi" w:eastAsia="Calibri" w:hAnsiTheme="minorHAnsi" w:cstheme="minorHAnsi"/>
          <w:b/>
          <w:bCs/>
          <w:color w:val="4472C4" w:themeColor="accent1"/>
          <w:szCs w:val="22"/>
          <w:lang w:val="ro-RO"/>
        </w:rPr>
        <w:t xml:space="preserve"> 3 </w:t>
      </w:r>
    </w:p>
    <w:p w14:paraId="0FD02859" w14:textId="11507523" w:rsidR="0026246E" w:rsidRPr="004F27EB" w:rsidRDefault="00771F1C" w:rsidP="00DC0DB3">
      <w:pPr>
        <w:pStyle w:val="Paragraf"/>
        <w:rPr>
          <w:rFonts w:eastAsia="Calibri"/>
        </w:rPr>
      </w:pPr>
      <w:r w:rsidRPr="004F27EB">
        <w:rPr>
          <w:rFonts w:eastAsia="Calibri"/>
        </w:rPr>
        <w:t>Prioritatea</w:t>
      </w:r>
      <w:r w:rsidR="0026246E" w:rsidRPr="004F27EB">
        <w:rPr>
          <w:rFonts w:eastAsia="Calibri"/>
        </w:rPr>
        <w:t xml:space="preserve"> 3 acoperă </w:t>
      </w:r>
      <w:r w:rsidR="00827F2F" w:rsidRPr="004F27EB">
        <w:rPr>
          <w:rFonts w:eastAsia="Calibri"/>
        </w:rPr>
        <w:t>RSO</w:t>
      </w:r>
      <w:r w:rsidR="0026246E" w:rsidRPr="004F27EB">
        <w:rPr>
          <w:rFonts w:eastAsia="Calibri"/>
        </w:rPr>
        <w:t xml:space="preserve"> 2.4.</w:t>
      </w:r>
    </w:p>
    <w:p w14:paraId="160705B8" w14:textId="08FB36EE" w:rsidR="00B4002B" w:rsidRPr="004F27EB" w:rsidRDefault="00B4002B" w:rsidP="00DC0DB3">
      <w:pPr>
        <w:pStyle w:val="Paragraf"/>
        <w:rPr>
          <w:rFonts w:eastAsia="Calibri"/>
          <w:b/>
          <w:bCs/>
          <w:u w:val="single"/>
        </w:rPr>
      </w:pPr>
      <w:r w:rsidRPr="004F27EB">
        <w:rPr>
          <w:rFonts w:eastAsia="Calibri"/>
          <w:b/>
          <w:bCs/>
          <w:u w:val="single"/>
        </w:rPr>
        <w:t>RSO</w:t>
      </w:r>
      <w:r w:rsidR="00827F2F" w:rsidRPr="004F27EB">
        <w:rPr>
          <w:rFonts w:eastAsia="Calibri"/>
          <w:b/>
          <w:bCs/>
          <w:u w:val="single"/>
        </w:rPr>
        <w:t xml:space="preserve"> </w:t>
      </w:r>
      <w:r w:rsidRPr="004F27EB">
        <w:rPr>
          <w:rFonts w:eastAsia="Calibri"/>
          <w:b/>
          <w:bCs/>
          <w:u w:val="single"/>
        </w:rPr>
        <w:t xml:space="preserve">2.4 Promovarea adaptării la schimbările climatice și prevenirea riscurilor de dezastre și reziliență, pe baza unor abordări </w:t>
      </w:r>
      <w:proofErr w:type="spellStart"/>
      <w:r w:rsidRPr="004F27EB">
        <w:rPr>
          <w:rFonts w:eastAsia="Calibri"/>
          <w:b/>
          <w:bCs/>
          <w:u w:val="single"/>
        </w:rPr>
        <w:t>ecosistemice</w:t>
      </w:r>
      <w:proofErr w:type="spellEnd"/>
      <w:r w:rsidRPr="004F27EB">
        <w:rPr>
          <w:rFonts w:eastAsia="Calibri"/>
          <w:b/>
          <w:bCs/>
          <w:u w:val="single"/>
        </w:rPr>
        <w:t xml:space="preserve"> (FEDR)</w:t>
      </w:r>
    </w:p>
    <w:tbl>
      <w:tblPr>
        <w:tblStyle w:val="TableGrid"/>
        <w:tblW w:w="9445" w:type="dxa"/>
        <w:tblLook w:val="04A0" w:firstRow="1" w:lastRow="0" w:firstColumn="1" w:lastColumn="0" w:noHBand="0" w:noVBand="1"/>
      </w:tblPr>
      <w:tblGrid>
        <w:gridCol w:w="2830"/>
        <w:gridCol w:w="6615"/>
      </w:tblGrid>
      <w:tr w:rsidR="00AE11AC" w:rsidRPr="00AE7260" w14:paraId="220A927A" w14:textId="77777777" w:rsidTr="00831616">
        <w:trPr>
          <w:trHeight w:val="280"/>
          <w:tblHeader/>
        </w:trPr>
        <w:tc>
          <w:tcPr>
            <w:tcW w:w="2830" w:type="dxa"/>
            <w:shd w:val="clear" w:color="auto" w:fill="D9E2F3" w:themeFill="accent1" w:themeFillTint="33"/>
          </w:tcPr>
          <w:p w14:paraId="2673172C" w14:textId="65933F8C"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Concluzii</w:t>
            </w:r>
          </w:p>
        </w:tc>
        <w:tc>
          <w:tcPr>
            <w:tcW w:w="6615" w:type="dxa"/>
            <w:shd w:val="clear" w:color="auto" w:fill="D9E2F3" w:themeFill="accent1" w:themeFillTint="33"/>
          </w:tcPr>
          <w:p w14:paraId="284CB6B9" w14:textId="779DEAEE"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Recomandări pentru consolidarea capacității beneficiarilor de a măsura indicatorii</w:t>
            </w:r>
          </w:p>
        </w:tc>
      </w:tr>
      <w:tr w:rsidR="00B4002B" w:rsidRPr="00AE7260" w14:paraId="15F83E1C" w14:textId="77777777" w:rsidTr="00831616">
        <w:trPr>
          <w:trHeight w:val="520"/>
        </w:trPr>
        <w:tc>
          <w:tcPr>
            <w:tcW w:w="2830" w:type="dxa"/>
          </w:tcPr>
          <w:p w14:paraId="0AA21FCD" w14:textId="6BA1A34C" w:rsidR="00B4002B" w:rsidRPr="004F27EB" w:rsidRDefault="00B4002B" w:rsidP="004F27EB">
            <w:pPr>
              <w:spacing w:after="120" w:line="276" w:lineRule="auto"/>
              <w:rPr>
                <w:rFonts w:asciiTheme="minorHAnsi" w:eastAsia="Calibri" w:hAnsiTheme="minorHAnsi" w:cstheme="minorHAnsi"/>
                <w:b/>
                <w:bCs/>
                <w:color w:val="000000"/>
                <w:szCs w:val="22"/>
                <w:u w:val="single"/>
                <w:lang w:val="ro-RO"/>
              </w:rPr>
            </w:pPr>
            <w:r w:rsidRPr="004F27EB">
              <w:rPr>
                <w:rFonts w:asciiTheme="minorHAnsi" w:eastAsiaTheme="minorHAnsi" w:hAnsiTheme="minorHAnsi" w:cstheme="minorHAnsi"/>
                <w:b/>
                <w:bCs/>
                <w:szCs w:val="22"/>
                <w:lang w:val="it-IT"/>
              </w:rPr>
              <w:t xml:space="preserve">Nu se așteaptă probleme majore </w:t>
            </w:r>
            <w:r w:rsidR="00185E24" w:rsidRPr="004F27EB">
              <w:rPr>
                <w:rFonts w:asciiTheme="minorHAnsi" w:eastAsiaTheme="minorHAnsi" w:hAnsiTheme="minorHAnsi" w:cstheme="minorHAnsi"/>
                <w:b/>
                <w:bCs/>
                <w:szCs w:val="22"/>
                <w:lang w:val="it-IT"/>
              </w:rPr>
              <w:t>legate de măsurarea indicatorilor</w:t>
            </w:r>
            <w:r w:rsidRPr="004F27EB">
              <w:rPr>
                <w:rFonts w:asciiTheme="minorHAnsi" w:eastAsiaTheme="minorHAnsi" w:hAnsiTheme="minorHAnsi" w:cstheme="minorHAnsi"/>
                <w:b/>
                <w:bCs/>
                <w:szCs w:val="22"/>
                <w:lang w:val="it-IT"/>
              </w:rPr>
              <w:t xml:space="preserve"> de realizare și de rezultat.</w:t>
            </w:r>
          </w:p>
        </w:tc>
        <w:tc>
          <w:tcPr>
            <w:tcW w:w="6615" w:type="dxa"/>
          </w:tcPr>
          <w:p w14:paraId="08AAA7E9" w14:textId="6117C6A7" w:rsidR="00B4002B" w:rsidRPr="004F27EB" w:rsidRDefault="00B4002B" w:rsidP="004F27EB">
            <w:pPr>
              <w:pStyle w:val="ListParagraph"/>
              <w:numPr>
                <w:ilvl w:val="0"/>
                <w:numId w:val="7"/>
              </w:numPr>
              <w:spacing w:after="120" w:line="276" w:lineRule="auto"/>
              <w:rPr>
                <w:rFonts w:eastAsia="Calibri" w:cstheme="minorHAnsi"/>
                <w:color w:val="000000"/>
                <w:u w:val="single"/>
                <w:lang w:val="ro-RO"/>
              </w:rPr>
            </w:pPr>
            <w:r w:rsidRPr="004F27EB">
              <w:rPr>
                <w:rFonts w:eastAsiaTheme="minorHAnsi" w:cstheme="minorHAnsi"/>
                <w:lang w:val="it-IT"/>
              </w:rPr>
              <w:t xml:space="preserve">Pentru RCO24 "Investiții în sisteme noi sau optimizate de monitorizare, de pregătire, de alertă și de reacție în caz de dezastre naturale", ar putea fi important să se definească în mod clar ce </w:t>
            </w:r>
            <w:r w:rsidR="00185E24" w:rsidRPr="004F27EB">
              <w:rPr>
                <w:rFonts w:eastAsiaTheme="minorHAnsi" w:cstheme="minorHAnsi"/>
                <w:lang w:val="it-IT"/>
              </w:rPr>
              <w:t xml:space="preserve">tip de </w:t>
            </w:r>
            <w:r w:rsidRPr="004F27EB">
              <w:rPr>
                <w:rFonts w:eastAsiaTheme="minorHAnsi" w:cstheme="minorHAnsi"/>
                <w:lang w:val="it-IT"/>
              </w:rPr>
              <w:t>"investiții" ar trebui să fie luate în considerare pentru acest indicator. Acest lucru ar trebui să fie specificat cel puțin în ghidul privind indicatorii. Opțiunile alternative pot fi: sprijinul programului, investițiile eligibile, investițiile totale ale proiectului, inclusiv cheltuielile neeligibile.</w:t>
            </w:r>
          </w:p>
        </w:tc>
      </w:tr>
    </w:tbl>
    <w:p w14:paraId="774F1365" w14:textId="56AA78E2" w:rsidR="00185E24" w:rsidRPr="004F27EB" w:rsidRDefault="00185E24" w:rsidP="004F27EB">
      <w:pPr>
        <w:spacing w:before="120" w:after="120" w:line="276" w:lineRule="auto"/>
        <w:rPr>
          <w:rFonts w:asciiTheme="minorHAnsi" w:eastAsia="Calibri" w:hAnsiTheme="minorHAnsi" w:cstheme="minorHAnsi"/>
          <w:b/>
          <w:bCs/>
          <w:color w:val="4472C4" w:themeColor="accent1"/>
          <w:szCs w:val="22"/>
          <w:lang w:val="ro-RO"/>
        </w:rPr>
      </w:pPr>
      <w:r w:rsidRPr="004F27EB">
        <w:rPr>
          <w:rFonts w:asciiTheme="minorHAnsi" w:hAnsiTheme="minorHAnsi" w:cstheme="minorHAnsi"/>
          <w:b/>
          <w:bCs/>
          <w:color w:val="4472C4" w:themeColor="accent1"/>
          <w:szCs w:val="22"/>
          <w:lang w:val="ro-RO"/>
        </w:rPr>
        <w:t>Constatările evaluării</w:t>
      </w:r>
      <w:r w:rsidRPr="004F27EB" w:rsidDel="008528EB">
        <w:rPr>
          <w:rFonts w:asciiTheme="minorHAnsi" w:hAnsiTheme="minorHAnsi" w:cstheme="minorHAnsi"/>
          <w:b/>
          <w:bCs/>
          <w:color w:val="4472C4" w:themeColor="accent1"/>
          <w:szCs w:val="22"/>
          <w:lang w:val="ro-RO"/>
        </w:rPr>
        <w:t xml:space="preserve"> </w:t>
      </w:r>
      <w:r w:rsidRPr="004F27EB">
        <w:rPr>
          <w:rFonts w:asciiTheme="minorHAnsi" w:hAnsiTheme="minorHAnsi" w:cstheme="minorHAnsi"/>
          <w:b/>
          <w:bCs/>
          <w:color w:val="4472C4" w:themeColor="accent1"/>
          <w:szCs w:val="22"/>
          <w:lang w:val="ro-RO"/>
        </w:rPr>
        <w:t>–</w:t>
      </w:r>
      <w:r w:rsidRPr="004F27EB">
        <w:rPr>
          <w:rFonts w:asciiTheme="minorHAnsi" w:eastAsia="Calibri" w:hAnsiTheme="minorHAnsi" w:cstheme="minorHAnsi"/>
          <w:b/>
          <w:bCs/>
          <w:color w:val="4472C4" w:themeColor="accent1"/>
          <w:szCs w:val="22"/>
          <w:lang w:val="ro-RO"/>
        </w:rPr>
        <w:t xml:space="preserve"> </w:t>
      </w:r>
      <w:r w:rsidR="00771F1C" w:rsidRPr="004F27EB">
        <w:rPr>
          <w:rFonts w:asciiTheme="minorHAnsi" w:eastAsia="Calibri" w:hAnsiTheme="minorHAnsi" w:cstheme="minorHAnsi"/>
          <w:b/>
          <w:bCs/>
          <w:color w:val="4472C4" w:themeColor="accent1"/>
          <w:szCs w:val="22"/>
          <w:lang w:val="ro-RO"/>
        </w:rPr>
        <w:t>Prioritatea</w:t>
      </w:r>
      <w:r w:rsidRPr="004F27EB">
        <w:rPr>
          <w:rFonts w:asciiTheme="minorHAnsi" w:eastAsia="Calibri" w:hAnsiTheme="minorHAnsi" w:cstheme="minorHAnsi"/>
          <w:b/>
          <w:bCs/>
          <w:color w:val="4472C4" w:themeColor="accent1"/>
          <w:szCs w:val="22"/>
          <w:lang w:val="ro-RO"/>
        </w:rPr>
        <w:t xml:space="preserve"> 4</w:t>
      </w:r>
    </w:p>
    <w:p w14:paraId="5C77B45C" w14:textId="64EC66A4" w:rsidR="00185E24" w:rsidRPr="004F27EB" w:rsidRDefault="00771F1C" w:rsidP="00DC0DB3">
      <w:pPr>
        <w:pStyle w:val="Paragraf"/>
        <w:rPr>
          <w:rFonts w:eastAsia="Calibri"/>
        </w:rPr>
      </w:pPr>
      <w:r w:rsidRPr="004F27EB">
        <w:rPr>
          <w:rFonts w:eastAsia="Calibri"/>
        </w:rPr>
        <w:t>Prioritatea</w:t>
      </w:r>
      <w:r w:rsidR="00185E24" w:rsidRPr="004F27EB">
        <w:rPr>
          <w:rFonts w:eastAsia="Calibri"/>
        </w:rPr>
        <w:t xml:space="preserve"> 4 acoperă următoarele obiective specifice:</w:t>
      </w:r>
    </w:p>
    <w:p w14:paraId="10E1D38D" w14:textId="77777777" w:rsidR="00B4002B" w:rsidRPr="004F27EB" w:rsidRDefault="00B4002B" w:rsidP="004F27EB">
      <w:pPr>
        <w:pStyle w:val="ListParagraph"/>
        <w:numPr>
          <w:ilvl w:val="0"/>
          <w:numId w:val="10"/>
        </w:numPr>
        <w:spacing w:after="120" w:line="276" w:lineRule="auto"/>
        <w:rPr>
          <w:rFonts w:eastAsia="Calibri" w:cstheme="minorHAnsi"/>
          <w:b/>
          <w:bCs/>
          <w:color w:val="000000"/>
          <w:u w:val="single"/>
          <w:lang w:val="ro-RO"/>
        </w:rPr>
      </w:pPr>
      <w:r w:rsidRPr="004F27EB">
        <w:rPr>
          <w:rFonts w:eastAsia="Calibri" w:cstheme="minorHAnsi"/>
          <w:b/>
          <w:bCs/>
          <w:color w:val="000000"/>
          <w:u w:val="single"/>
          <w:lang w:val="ro-RO"/>
        </w:rPr>
        <w:t xml:space="preserve">RSO2.1. Promovarea eficienței energetice și reducerea emisiilor de gaze cu efect de seră  </w:t>
      </w:r>
    </w:p>
    <w:p w14:paraId="427D8E81" w14:textId="24F4E31F" w:rsidR="00B4002B" w:rsidRPr="004F27EB" w:rsidRDefault="00B4002B" w:rsidP="004F27EB">
      <w:pPr>
        <w:pStyle w:val="ListParagraph"/>
        <w:numPr>
          <w:ilvl w:val="0"/>
          <w:numId w:val="10"/>
        </w:numPr>
        <w:spacing w:after="120" w:line="276" w:lineRule="auto"/>
        <w:rPr>
          <w:rFonts w:eastAsia="Calibri" w:cstheme="minorHAnsi"/>
          <w:b/>
          <w:bCs/>
          <w:color w:val="000000"/>
          <w:u w:val="single"/>
          <w:lang w:val="ro-RO"/>
        </w:rPr>
      </w:pPr>
      <w:r w:rsidRPr="004F27EB">
        <w:rPr>
          <w:rFonts w:eastAsia="Calibri" w:cstheme="minorHAnsi"/>
          <w:b/>
          <w:bCs/>
          <w:color w:val="000000"/>
          <w:u w:val="single"/>
          <w:lang w:val="ro-RO"/>
        </w:rPr>
        <w:t>RSO2.2. Promovarea energiei din surse regenerabile în conformitate cu Directiva privind energi</w:t>
      </w:r>
      <w:r w:rsidR="00185E24" w:rsidRPr="004F27EB">
        <w:rPr>
          <w:rFonts w:eastAsia="Calibri" w:cstheme="minorHAnsi"/>
          <w:b/>
          <w:bCs/>
          <w:color w:val="000000"/>
          <w:u w:val="single"/>
          <w:lang w:val="ro-RO"/>
        </w:rPr>
        <w:t>a</w:t>
      </w:r>
      <w:r w:rsidRPr="004F27EB">
        <w:rPr>
          <w:rFonts w:eastAsia="Calibri" w:cstheme="minorHAnsi"/>
          <w:b/>
          <w:bCs/>
          <w:color w:val="000000"/>
          <w:u w:val="single"/>
          <w:lang w:val="ro-RO"/>
        </w:rPr>
        <w:t xml:space="preserve"> din surse regenerabile (UE) 2018/2001[1], inclusiv cu criteriile de sustenabilitate prevăzute în aceasta  </w:t>
      </w:r>
    </w:p>
    <w:p w14:paraId="65D0D33D" w14:textId="77777777" w:rsidR="00B4002B" w:rsidRPr="004F27EB" w:rsidRDefault="00B4002B" w:rsidP="004F27EB">
      <w:pPr>
        <w:pStyle w:val="ListParagraph"/>
        <w:numPr>
          <w:ilvl w:val="0"/>
          <w:numId w:val="10"/>
        </w:numPr>
        <w:spacing w:after="120" w:line="276" w:lineRule="auto"/>
        <w:rPr>
          <w:rFonts w:eastAsia="Calibri" w:cstheme="minorHAnsi"/>
          <w:b/>
          <w:bCs/>
          <w:color w:val="000000"/>
          <w:u w:val="single"/>
          <w:lang w:val="ro-RO"/>
        </w:rPr>
      </w:pPr>
      <w:r w:rsidRPr="004F27EB">
        <w:rPr>
          <w:rFonts w:eastAsia="Calibri" w:cstheme="minorHAnsi"/>
          <w:b/>
          <w:bCs/>
          <w:color w:val="000000"/>
          <w:u w:val="single"/>
          <w:lang w:val="ro-RO"/>
        </w:rPr>
        <w:t>RSO2.3. Dezvoltarea la nivel local a unor sisteme energetice, rețele și sisteme de stocare inteligente în afara rețelei energetice transeuropene (FEDR)</w:t>
      </w:r>
    </w:p>
    <w:tbl>
      <w:tblPr>
        <w:tblStyle w:val="TableGrid"/>
        <w:tblW w:w="9445" w:type="dxa"/>
        <w:tblLook w:val="04A0" w:firstRow="1" w:lastRow="0" w:firstColumn="1" w:lastColumn="0" w:noHBand="0" w:noVBand="1"/>
      </w:tblPr>
      <w:tblGrid>
        <w:gridCol w:w="2830"/>
        <w:gridCol w:w="6615"/>
      </w:tblGrid>
      <w:tr w:rsidR="00AE11AC" w:rsidRPr="00AE7260" w14:paraId="7D1E7A73" w14:textId="77777777" w:rsidTr="00831616">
        <w:trPr>
          <w:trHeight w:val="379"/>
          <w:tblHeader/>
        </w:trPr>
        <w:tc>
          <w:tcPr>
            <w:tcW w:w="2830" w:type="dxa"/>
            <w:shd w:val="clear" w:color="auto" w:fill="D9E2F3" w:themeFill="accent1" w:themeFillTint="33"/>
          </w:tcPr>
          <w:p w14:paraId="1744A5FA" w14:textId="6B08573D"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Concluzii</w:t>
            </w:r>
          </w:p>
        </w:tc>
        <w:tc>
          <w:tcPr>
            <w:tcW w:w="6615" w:type="dxa"/>
            <w:shd w:val="clear" w:color="auto" w:fill="D9E2F3" w:themeFill="accent1" w:themeFillTint="33"/>
          </w:tcPr>
          <w:p w14:paraId="3FA020FE" w14:textId="55A14BFA" w:rsidR="00AE11AC" w:rsidRPr="004F27EB" w:rsidRDefault="00AE11AC" w:rsidP="004F27EB">
            <w:pPr>
              <w:spacing w:after="120" w:line="276" w:lineRule="auto"/>
              <w:rPr>
                <w:rFonts w:asciiTheme="minorHAnsi" w:eastAsia="Calibri" w:hAnsiTheme="minorHAnsi" w:cstheme="minorHAnsi"/>
                <w:b/>
                <w:bCs/>
                <w:color w:val="000000"/>
                <w:szCs w:val="22"/>
                <w:lang w:val="ro-RO"/>
              </w:rPr>
            </w:pPr>
            <w:r w:rsidRPr="004F27EB">
              <w:rPr>
                <w:rFonts w:asciiTheme="minorHAnsi" w:eastAsia="Calibri" w:hAnsiTheme="minorHAnsi" w:cstheme="minorHAnsi"/>
                <w:b/>
                <w:bCs/>
                <w:color w:val="000000"/>
                <w:szCs w:val="22"/>
                <w:lang w:val="ro-RO"/>
              </w:rPr>
              <w:t>Recomandări pentru consolidarea capacității beneficiarilor de a măsura indicatorii</w:t>
            </w:r>
          </w:p>
        </w:tc>
      </w:tr>
      <w:tr w:rsidR="00B4002B" w:rsidRPr="00AE7260" w14:paraId="1EEB5126" w14:textId="77777777" w:rsidTr="00831616">
        <w:trPr>
          <w:trHeight w:val="520"/>
        </w:trPr>
        <w:tc>
          <w:tcPr>
            <w:tcW w:w="2830" w:type="dxa"/>
          </w:tcPr>
          <w:p w14:paraId="154C873D" w14:textId="0CCC6AB9" w:rsidR="00B4002B" w:rsidRPr="004F27EB" w:rsidRDefault="00B4002B" w:rsidP="004F27EB">
            <w:pPr>
              <w:spacing w:after="120" w:line="276" w:lineRule="auto"/>
              <w:rPr>
                <w:rFonts w:asciiTheme="minorHAnsi" w:eastAsia="Calibri" w:hAnsiTheme="minorHAnsi" w:cstheme="minorHAnsi"/>
                <w:b/>
                <w:bCs/>
                <w:color w:val="000000"/>
                <w:szCs w:val="22"/>
                <w:u w:val="single"/>
                <w:lang w:val="ro-RO"/>
              </w:rPr>
            </w:pPr>
            <w:r w:rsidRPr="004F27EB">
              <w:rPr>
                <w:rFonts w:asciiTheme="minorHAnsi" w:eastAsiaTheme="minorHAnsi" w:hAnsiTheme="minorHAnsi" w:cstheme="minorHAnsi"/>
                <w:b/>
                <w:bCs/>
                <w:szCs w:val="22"/>
                <w:lang w:val="it-IT"/>
              </w:rPr>
              <w:t xml:space="preserve">Nu se așteaptă probleme majore </w:t>
            </w:r>
            <w:r w:rsidR="00185E24" w:rsidRPr="004F27EB">
              <w:rPr>
                <w:rFonts w:asciiTheme="minorHAnsi" w:eastAsiaTheme="minorHAnsi" w:hAnsiTheme="minorHAnsi" w:cstheme="minorHAnsi"/>
                <w:b/>
                <w:bCs/>
                <w:szCs w:val="22"/>
                <w:lang w:val="it-IT"/>
              </w:rPr>
              <w:t>legate de măsurarea</w:t>
            </w:r>
            <w:r w:rsidRPr="004F27EB">
              <w:rPr>
                <w:rFonts w:asciiTheme="minorHAnsi" w:eastAsiaTheme="minorHAnsi" w:hAnsiTheme="minorHAnsi" w:cstheme="minorHAnsi"/>
                <w:b/>
                <w:bCs/>
                <w:szCs w:val="22"/>
                <w:lang w:val="it-IT"/>
              </w:rPr>
              <w:t xml:space="preserve"> indicatori</w:t>
            </w:r>
            <w:r w:rsidR="00185E24" w:rsidRPr="004F27EB">
              <w:rPr>
                <w:rFonts w:asciiTheme="minorHAnsi" w:eastAsiaTheme="minorHAnsi" w:hAnsiTheme="minorHAnsi" w:cstheme="minorHAnsi"/>
                <w:b/>
                <w:bCs/>
                <w:szCs w:val="22"/>
                <w:lang w:val="it-IT"/>
              </w:rPr>
              <w:t>lor</w:t>
            </w:r>
            <w:r w:rsidRPr="004F27EB">
              <w:rPr>
                <w:rFonts w:asciiTheme="minorHAnsi" w:eastAsiaTheme="minorHAnsi" w:hAnsiTheme="minorHAnsi" w:cstheme="minorHAnsi"/>
                <w:b/>
                <w:bCs/>
                <w:szCs w:val="22"/>
                <w:lang w:val="it-IT"/>
              </w:rPr>
              <w:t xml:space="preserve"> de realizare și de rezultat.</w:t>
            </w:r>
          </w:p>
        </w:tc>
        <w:tc>
          <w:tcPr>
            <w:tcW w:w="6615" w:type="dxa"/>
          </w:tcPr>
          <w:p w14:paraId="33ECF392" w14:textId="698A92F7" w:rsidR="00B4002B" w:rsidRPr="004F27EB" w:rsidRDefault="00B4002B" w:rsidP="004F27EB">
            <w:pPr>
              <w:pStyle w:val="ListParagraph"/>
              <w:numPr>
                <w:ilvl w:val="0"/>
                <w:numId w:val="7"/>
              </w:numPr>
              <w:spacing w:after="120" w:line="276" w:lineRule="auto"/>
              <w:rPr>
                <w:rFonts w:eastAsiaTheme="minorHAnsi" w:cstheme="minorHAnsi"/>
                <w:lang w:val="it-IT"/>
              </w:rPr>
            </w:pPr>
            <w:r w:rsidRPr="004F27EB">
              <w:rPr>
                <w:rFonts w:eastAsiaTheme="minorHAnsi" w:cstheme="minorHAnsi"/>
                <w:lang w:val="it-IT"/>
              </w:rPr>
              <w:t xml:space="preserve">Pentru RCO23 "Sisteme digitale de gestionare pentru sisteme energetice inteligente", </w:t>
            </w:r>
            <w:r w:rsidR="00771F1C" w:rsidRPr="004F27EB">
              <w:rPr>
                <w:rFonts w:eastAsiaTheme="minorHAnsi" w:cstheme="minorHAnsi"/>
                <w:lang w:val="it-IT"/>
              </w:rPr>
              <w:t xml:space="preserve">activitățile de consolidare a capacității ar trebui să explice diferitele tipuri de componente și sisteme energetice inteligente, în conformitate cu ceea ce s-a menționat deja în fișele de indicatori puse la dispoziția evaluatorului (versiunea martie 2023).   </w:t>
            </w:r>
          </w:p>
          <w:p w14:paraId="2448FBA9" w14:textId="32DE4829" w:rsidR="0062674E" w:rsidRPr="004F27EB" w:rsidRDefault="00B4002B" w:rsidP="004F27EB">
            <w:pPr>
              <w:pStyle w:val="ListParagraph"/>
              <w:numPr>
                <w:ilvl w:val="0"/>
                <w:numId w:val="7"/>
              </w:numPr>
              <w:spacing w:after="120" w:line="276" w:lineRule="auto"/>
              <w:rPr>
                <w:rFonts w:eastAsiaTheme="minorHAnsi" w:cstheme="minorHAnsi"/>
                <w:lang w:val="it-IT"/>
              </w:rPr>
            </w:pPr>
            <w:r w:rsidRPr="004F27EB">
              <w:rPr>
                <w:rFonts w:eastAsiaTheme="minorHAnsi" w:cstheme="minorHAnsi"/>
                <w:lang w:val="it-IT"/>
              </w:rPr>
              <w:lastRenderedPageBreak/>
              <w:t>Pentru indicatorii de rezultat RCR33 "Utilizatori conectați la sisteme energetice inteligente", RCR31 "Energie totală din surse regenerabile produsă (din care: energie electrică, termică)" și RCR26 "Consum anual de energie primară (din care: al locuințelor, clădirilor publice, întreprinderilor etc.)"</w:t>
            </w:r>
            <w:r w:rsidR="00185E24" w:rsidRPr="004F27EB">
              <w:rPr>
                <w:rFonts w:eastAsiaTheme="minorHAnsi" w:cstheme="minorHAnsi"/>
                <w:lang w:val="it-IT"/>
              </w:rPr>
              <w:t xml:space="preserve">, se recomandă </w:t>
            </w:r>
            <w:r w:rsidRPr="004F27EB">
              <w:rPr>
                <w:rFonts w:eastAsiaTheme="minorHAnsi" w:cstheme="minorHAnsi"/>
                <w:lang w:val="it-IT"/>
              </w:rPr>
              <w:t>măsurarea indicatorilor de mai multe ori după finalizarea proiectului, pentru a asigura consolidarea datelor după primul an, în caz de nevoie</w:t>
            </w:r>
            <w:r w:rsidR="00771F1C" w:rsidRPr="004F27EB">
              <w:rPr>
                <w:rFonts w:eastAsiaTheme="minorHAnsi" w:cstheme="minorHAnsi"/>
                <w:lang w:val="it-IT"/>
              </w:rPr>
              <w:t xml:space="preserve"> (la un an după finalizarea intervențiilor, apoi cu frecvență anuală)</w:t>
            </w:r>
            <w:r w:rsidRPr="004F27EB">
              <w:rPr>
                <w:rFonts w:eastAsiaTheme="minorHAnsi" w:cstheme="minorHAnsi"/>
                <w:lang w:val="it-IT"/>
              </w:rPr>
              <w:t>.</w:t>
            </w:r>
          </w:p>
        </w:tc>
      </w:tr>
      <w:tr w:rsidR="0062674E" w:rsidRPr="00AE7260" w14:paraId="3E08F894" w14:textId="77777777" w:rsidTr="00831616">
        <w:trPr>
          <w:trHeight w:val="520"/>
        </w:trPr>
        <w:tc>
          <w:tcPr>
            <w:tcW w:w="2830" w:type="dxa"/>
          </w:tcPr>
          <w:p w14:paraId="0C9CBBFD" w14:textId="77777777" w:rsidR="00487C0C" w:rsidRPr="004F27EB" w:rsidRDefault="00487C0C" w:rsidP="004F27EB">
            <w:pPr>
              <w:autoSpaceDE w:val="0"/>
              <w:autoSpaceDN w:val="0"/>
              <w:adjustRightInd w:val="0"/>
              <w:spacing w:line="276" w:lineRule="auto"/>
              <w:jc w:val="left"/>
              <w:rPr>
                <w:rFonts w:asciiTheme="minorHAnsi" w:eastAsiaTheme="minorHAnsi" w:hAnsiTheme="minorHAnsi" w:cstheme="minorHAnsi"/>
                <w:szCs w:val="22"/>
                <w:lang w:val="it-IT"/>
              </w:rPr>
            </w:pPr>
            <w:r w:rsidRPr="004F27EB">
              <w:rPr>
                <w:rFonts w:asciiTheme="minorHAnsi" w:eastAsiaTheme="minorHAnsi" w:hAnsiTheme="minorHAnsi" w:cstheme="minorHAnsi"/>
                <w:szCs w:val="22"/>
                <w:lang w:val="it-IT"/>
              </w:rPr>
              <w:lastRenderedPageBreak/>
              <w:t>Măsurarea indicatorului privind pierderile de energie pe rețelele de</w:t>
            </w:r>
          </w:p>
          <w:p w14:paraId="5F1A81F1" w14:textId="479943AE" w:rsidR="0062674E" w:rsidRPr="004F27EB" w:rsidRDefault="00487C0C" w:rsidP="004F27EB">
            <w:pPr>
              <w:autoSpaceDE w:val="0"/>
              <w:autoSpaceDN w:val="0"/>
              <w:adjustRightInd w:val="0"/>
              <w:spacing w:line="276" w:lineRule="auto"/>
              <w:jc w:val="left"/>
              <w:rPr>
                <w:rFonts w:asciiTheme="minorHAnsi" w:eastAsiaTheme="minorHAnsi" w:hAnsiTheme="minorHAnsi" w:cstheme="minorHAnsi"/>
                <w:b/>
                <w:bCs/>
                <w:szCs w:val="22"/>
                <w:lang w:val="it-IT"/>
              </w:rPr>
            </w:pPr>
            <w:r w:rsidRPr="004F27EB">
              <w:rPr>
                <w:rFonts w:asciiTheme="minorHAnsi" w:eastAsiaTheme="minorHAnsi" w:hAnsiTheme="minorHAnsi" w:cstheme="minorHAnsi"/>
                <w:szCs w:val="22"/>
                <w:lang w:val="it-IT"/>
              </w:rPr>
              <w:t xml:space="preserve">transport și distribuire a agentului termic (2S10) ar putea fi mai dificilă </w:t>
            </w:r>
          </w:p>
        </w:tc>
        <w:tc>
          <w:tcPr>
            <w:tcW w:w="6615" w:type="dxa"/>
          </w:tcPr>
          <w:p w14:paraId="16F7DDE9" w14:textId="6D3FFD02" w:rsidR="0062674E" w:rsidRPr="004F27EB" w:rsidRDefault="00487C0C" w:rsidP="004F27EB">
            <w:pPr>
              <w:pStyle w:val="ListParagraph"/>
              <w:numPr>
                <w:ilvl w:val="0"/>
                <w:numId w:val="7"/>
              </w:numPr>
              <w:spacing w:after="120" w:line="276" w:lineRule="auto"/>
              <w:rPr>
                <w:rFonts w:eastAsiaTheme="minorHAnsi" w:cstheme="minorHAnsi"/>
                <w:lang w:val="it-IT"/>
              </w:rPr>
            </w:pPr>
            <w:r w:rsidRPr="004F27EB">
              <w:rPr>
                <w:rFonts w:eastAsiaTheme="minorHAnsi" w:cstheme="minorHAnsi"/>
                <w:lang w:val="it-IT"/>
              </w:rPr>
              <w:t>Definiția acestui indicator (2S10) este clară, dar din punctul de vedere al evaluatorilor, pe baza informațiilor colectate, AM ar trebui să clarifice (de exemplu, în fișa indicatorului) că indicatorul ar trebui să fie măsurat la un an de la finalizarea proiectului și ar trebui să se refere, pe cât posibil, la porțiunea din infrastructura de energie termică vizată de proiect.</w:t>
            </w:r>
          </w:p>
        </w:tc>
      </w:tr>
    </w:tbl>
    <w:p w14:paraId="4494CE9C" w14:textId="348DEEF8" w:rsidR="003D144C" w:rsidRPr="004F27EB" w:rsidRDefault="003D144C" w:rsidP="004F27EB">
      <w:pPr>
        <w:spacing w:after="120" w:line="276" w:lineRule="auto"/>
        <w:rPr>
          <w:rFonts w:asciiTheme="minorHAnsi" w:eastAsia="Calibri" w:hAnsiTheme="minorHAnsi" w:cstheme="minorHAnsi"/>
          <w:color w:val="000000"/>
          <w:szCs w:val="22"/>
          <w:lang w:val="ro-RO"/>
        </w:rPr>
      </w:pPr>
    </w:p>
    <w:p w14:paraId="3D65E6B6" w14:textId="043500C0" w:rsidR="00487C0C" w:rsidRPr="004F27EB" w:rsidRDefault="00487C0C" w:rsidP="00DC0DB3">
      <w:pPr>
        <w:pStyle w:val="Paragraf"/>
        <w:rPr>
          <w:rFonts w:eastAsiaTheme="majorEastAsia"/>
          <w:b/>
          <w:bCs/>
        </w:rPr>
      </w:pPr>
      <w:r w:rsidRPr="004F27EB">
        <w:rPr>
          <w:rStyle w:val="ui-provider"/>
          <w:rFonts w:eastAsiaTheme="majorEastAsia"/>
          <w:b/>
          <w:bCs/>
        </w:rPr>
        <w:t>Recomandare generală</w:t>
      </w:r>
      <w:r w:rsidR="00771F1C" w:rsidRPr="004F27EB">
        <w:rPr>
          <w:rStyle w:val="ui-provider"/>
          <w:rFonts w:eastAsiaTheme="majorEastAsia"/>
          <w:b/>
          <w:bCs/>
        </w:rPr>
        <w:t xml:space="preserve"> </w:t>
      </w:r>
      <w:r w:rsidR="00625004" w:rsidRPr="004F27EB">
        <w:rPr>
          <w:rStyle w:val="ui-provider"/>
          <w:rFonts w:eastAsiaTheme="majorEastAsia"/>
        </w:rPr>
        <w:t xml:space="preserve">- </w:t>
      </w:r>
      <w:r w:rsidRPr="004F27EB">
        <w:t xml:space="preserve">Evaluatorii sugerează ca AM PDD să solicite </w:t>
      </w:r>
      <w:r w:rsidR="00771F1C" w:rsidRPr="004F27EB">
        <w:t xml:space="preserve">primilor </w:t>
      </w:r>
      <w:r w:rsidRPr="004F27EB">
        <w:t>beneficiari</w:t>
      </w:r>
      <w:r w:rsidR="00771F1C" w:rsidRPr="004F27EB">
        <w:t xml:space="preserve"> ai </w:t>
      </w:r>
      <w:r w:rsidRPr="004F27EB">
        <w:t xml:space="preserve"> PDD, prin intermediul raportului de proiect, opinia acestora cu privire la fezabilitatea măsurării indicatorilor, în special a indicatorilor de rezultat, pe baza unei grile de evaluare care să ia în considerare constatările din prezentul raport și</w:t>
      </w:r>
      <w:r w:rsidR="00771F1C" w:rsidRPr="004F27EB">
        <w:t xml:space="preserve"> care</w:t>
      </w:r>
      <w:r w:rsidRPr="004F27EB">
        <w:t xml:space="preserve"> să se concentreze pe posibilele surse de date care se preconizează a fi utilizate, momentul măsurării indicatorului, costurile</w:t>
      </w:r>
      <w:r w:rsidR="00771F1C" w:rsidRPr="004F27EB">
        <w:t xml:space="preserve"> implicate</w:t>
      </w:r>
      <w:r w:rsidRPr="004F27EB">
        <w:t xml:space="preserve"> și provocările</w:t>
      </w:r>
      <w:r w:rsidR="00771F1C" w:rsidRPr="004F27EB">
        <w:t xml:space="preserve"> întâmpinate</w:t>
      </w:r>
      <w:r w:rsidRPr="004F27EB">
        <w:t>. În mod cert, cu precădere indicatorii de rezultat vor avea, în majoritatea cazurilor, o valoare egală cu zero în primii ani de implementare a programului. Prin urmare, va fi posibilă luarea oricăror alte măsuri de remediere sau întreprinderea unor activități ad-hoc de consolidare a capacităților.</w:t>
      </w:r>
    </w:p>
    <w:bookmarkEnd w:id="7"/>
    <w:p w14:paraId="7A0E97FB" w14:textId="03DC2069" w:rsidR="00132426" w:rsidRDefault="00132426">
      <w:pPr>
        <w:spacing w:after="160" w:line="259" w:lineRule="auto"/>
        <w:jc w:val="left"/>
        <w:rPr>
          <w:rFonts w:eastAsia="Calibri" w:cstheme="minorHAnsi"/>
          <w:color w:val="000000"/>
          <w:lang w:val="ro-RO"/>
        </w:rPr>
      </w:pPr>
      <w:r>
        <w:rPr>
          <w:rFonts w:eastAsia="Calibri" w:cstheme="minorHAnsi"/>
          <w:color w:val="000000"/>
          <w:lang w:val="ro-RO"/>
        </w:rPr>
        <w:br w:type="page"/>
      </w:r>
    </w:p>
    <w:p w14:paraId="190BF111" w14:textId="7DA11699" w:rsidR="00132426" w:rsidRDefault="00132426" w:rsidP="00132426">
      <w:pPr>
        <w:pStyle w:val="Heading1"/>
        <w:rPr>
          <w:lang w:val="ro-RO"/>
        </w:rPr>
      </w:pPr>
      <w:bookmarkStart w:id="8" w:name="_Toc147781045"/>
      <w:r w:rsidRPr="00FC56D8">
        <w:rPr>
          <w:lang w:val="ro-RO"/>
        </w:rPr>
        <w:lastRenderedPageBreak/>
        <w:t>Rezumat executiv</w:t>
      </w:r>
      <w:r>
        <w:rPr>
          <w:lang w:val="ro-RO"/>
        </w:rPr>
        <w:t xml:space="preserve"> în limba engleză</w:t>
      </w:r>
      <w:bookmarkEnd w:id="8"/>
    </w:p>
    <w:p w14:paraId="4ED76DD5" w14:textId="261AC766" w:rsidR="00DF2B65" w:rsidRPr="00DF2B65" w:rsidRDefault="00DF2B65" w:rsidP="00DF2B65">
      <w:pPr>
        <w:spacing w:after="120"/>
        <w:rPr>
          <w:b/>
          <w:bCs/>
          <w:lang w:val="ro-RO" w:eastAsia="en-US"/>
        </w:rPr>
      </w:pPr>
      <w:r w:rsidRPr="00DF2B65">
        <w:rPr>
          <w:b/>
          <w:bCs/>
          <w:lang w:val="ro-RO" w:eastAsia="en-US"/>
        </w:rPr>
        <w:t xml:space="preserve">Executive </w:t>
      </w:r>
      <w:proofErr w:type="spellStart"/>
      <w:r w:rsidRPr="00DF2B65">
        <w:rPr>
          <w:b/>
          <w:bCs/>
          <w:lang w:val="ro-RO" w:eastAsia="en-US"/>
        </w:rPr>
        <w:t>summary</w:t>
      </w:r>
      <w:proofErr w:type="spellEnd"/>
    </w:p>
    <w:p w14:paraId="34603626" w14:textId="7F4D5764" w:rsidR="00DF2B65" w:rsidRPr="00DF2B65" w:rsidRDefault="00725818" w:rsidP="00DF2B65">
      <w:pPr>
        <w:pStyle w:val="Paragraf"/>
        <w:rPr>
          <w:rFonts w:eastAsia="Calibri"/>
        </w:rPr>
      </w:pPr>
      <w:proofErr w:type="spellStart"/>
      <w:r w:rsidRPr="00725818">
        <w:rPr>
          <w:b/>
          <w:bCs/>
          <w:color w:val="4472C4" w:themeColor="accent1"/>
        </w:rPr>
        <w:t>Scope</w:t>
      </w:r>
      <w:proofErr w:type="spellEnd"/>
      <w:r w:rsidRPr="00725818">
        <w:rPr>
          <w:b/>
          <w:bCs/>
          <w:color w:val="4472C4" w:themeColor="accent1"/>
        </w:rPr>
        <w:t xml:space="preserve"> –</w:t>
      </w:r>
      <w:r w:rsidRPr="00725818">
        <w:rPr>
          <w:rFonts w:eastAsia="Calibri"/>
        </w:rPr>
        <w:t xml:space="preserve"> </w:t>
      </w:r>
      <w:proofErr w:type="spellStart"/>
      <w:r w:rsidR="00DF2B65" w:rsidRPr="00DF2B65">
        <w:rPr>
          <w:rFonts w:eastAsia="Calibri"/>
        </w:rPr>
        <w:t>This</w:t>
      </w:r>
      <w:proofErr w:type="spellEnd"/>
      <w:r w:rsidR="00DF2B65" w:rsidRPr="00DF2B65">
        <w:rPr>
          <w:rFonts w:eastAsia="Calibri"/>
        </w:rPr>
        <w:t xml:space="preserve"> ad </w:t>
      </w:r>
      <w:proofErr w:type="spellStart"/>
      <w:r w:rsidR="00DF2B65" w:rsidRPr="00DF2B65">
        <w:rPr>
          <w:rFonts w:eastAsia="Calibri"/>
        </w:rPr>
        <w:t>hoc</w:t>
      </w:r>
      <w:proofErr w:type="spellEnd"/>
      <w:r w:rsidR="00DF2B65" w:rsidRPr="00DF2B65">
        <w:rPr>
          <w:rFonts w:eastAsia="Calibri"/>
        </w:rPr>
        <w:t xml:space="preserve"> </w:t>
      </w:r>
      <w:proofErr w:type="spellStart"/>
      <w:r w:rsidR="00DF2B65" w:rsidRPr="00DF2B65">
        <w:rPr>
          <w:rFonts w:eastAsia="Calibri"/>
        </w:rPr>
        <w:t>evaluation</w:t>
      </w:r>
      <w:proofErr w:type="spellEnd"/>
      <w:r w:rsidR="00DF2B65" w:rsidRPr="00DF2B65">
        <w:rPr>
          <w:rFonts w:eastAsia="Calibri"/>
        </w:rPr>
        <w:t xml:space="preserve"> report </w:t>
      </w:r>
      <w:proofErr w:type="spellStart"/>
      <w:r w:rsidR="00DF2B65" w:rsidRPr="00DF2B65">
        <w:rPr>
          <w:rFonts w:eastAsia="Calibri"/>
        </w:rPr>
        <w:t>is</w:t>
      </w:r>
      <w:proofErr w:type="spellEnd"/>
      <w:r w:rsidR="00DF2B65" w:rsidRPr="00DF2B65">
        <w:rPr>
          <w:rFonts w:eastAsia="Calibri"/>
        </w:rPr>
        <w:t xml:space="preserve"> </w:t>
      </w:r>
      <w:proofErr w:type="spellStart"/>
      <w:r w:rsidR="00DF2B65" w:rsidRPr="00DF2B65">
        <w:rPr>
          <w:rFonts w:eastAsia="Calibri"/>
        </w:rPr>
        <w:t>drawn</w:t>
      </w:r>
      <w:proofErr w:type="spellEnd"/>
      <w:r w:rsidR="00DF2B65" w:rsidRPr="00DF2B65">
        <w:rPr>
          <w:rFonts w:eastAsia="Calibri"/>
        </w:rPr>
        <w:t xml:space="preserve"> </w:t>
      </w:r>
      <w:proofErr w:type="spellStart"/>
      <w:r w:rsidR="00DF2B65" w:rsidRPr="00DF2B65">
        <w:rPr>
          <w:rFonts w:eastAsia="Calibri"/>
        </w:rPr>
        <w:t>up</w:t>
      </w:r>
      <w:proofErr w:type="spellEnd"/>
      <w:r w:rsidR="00DF2B65" w:rsidRPr="00DF2B65">
        <w:rPr>
          <w:rFonts w:eastAsia="Calibri"/>
        </w:rPr>
        <w:t xml:space="preserve"> in </w:t>
      </w:r>
      <w:proofErr w:type="spellStart"/>
      <w:r w:rsidR="00DF2B65" w:rsidRPr="00DF2B65">
        <w:rPr>
          <w:rFonts w:eastAsia="Calibri"/>
        </w:rPr>
        <w:t>accordance</w:t>
      </w:r>
      <w:proofErr w:type="spellEnd"/>
      <w:r w:rsidR="00DF2B65" w:rsidRPr="00DF2B65">
        <w:rPr>
          <w:rFonts w:eastAsia="Calibri"/>
        </w:rPr>
        <w:t xml:space="preserve"> </w:t>
      </w:r>
      <w:proofErr w:type="spellStart"/>
      <w:r w:rsidR="00DF2B65" w:rsidRPr="00DF2B65">
        <w:rPr>
          <w:rFonts w:eastAsia="Calibri"/>
        </w:rPr>
        <w:t>with</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provisions</w:t>
      </w:r>
      <w:proofErr w:type="spellEnd"/>
      <w:r w:rsidR="00DF2B65" w:rsidRPr="00DF2B65">
        <w:rPr>
          <w:rFonts w:eastAsia="Calibri"/>
        </w:rPr>
        <w:t xml:space="preserve"> of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Inception</w:t>
      </w:r>
      <w:proofErr w:type="spellEnd"/>
      <w:r w:rsidR="00DF2B65" w:rsidRPr="00DF2B65">
        <w:rPr>
          <w:rFonts w:eastAsia="Calibri"/>
        </w:rPr>
        <w:t xml:space="preserve"> Report </w:t>
      </w:r>
      <w:proofErr w:type="spellStart"/>
      <w:r w:rsidR="00DF2B65" w:rsidRPr="00DF2B65">
        <w:rPr>
          <w:rFonts w:eastAsia="Calibri"/>
        </w:rPr>
        <w:t>drafted</w:t>
      </w:r>
      <w:proofErr w:type="spellEnd"/>
      <w:r w:rsidR="00DF2B65" w:rsidRPr="00DF2B65">
        <w:rPr>
          <w:rFonts w:eastAsia="Calibri"/>
        </w:rPr>
        <w:t xml:space="preserve"> </w:t>
      </w:r>
      <w:proofErr w:type="spellStart"/>
      <w:r w:rsidR="00DF2B65" w:rsidRPr="00DF2B65">
        <w:rPr>
          <w:rFonts w:eastAsia="Calibri"/>
        </w:rPr>
        <w:t>under</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contract </w:t>
      </w:r>
      <w:proofErr w:type="spellStart"/>
      <w:r w:rsidR="00DF2B65" w:rsidRPr="00DF2B65">
        <w:rPr>
          <w:rFonts w:eastAsia="Calibri"/>
        </w:rPr>
        <w:t>regarding</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evaluation</w:t>
      </w:r>
      <w:proofErr w:type="spellEnd"/>
      <w:r w:rsidR="00DF2B65" w:rsidRPr="00DF2B65">
        <w:rPr>
          <w:rFonts w:eastAsia="Calibri"/>
        </w:rPr>
        <w:t xml:space="preserve"> of </w:t>
      </w:r>
      <w:r w:rsidR="007D28E8">
        <w:rPr>
          <w:rFonts w:eastAsia="Calibri"/>
        </w:rPr>
        <w:t>LIOP</w:t>
      </w:r>
      <w:r w:rsidR="00DF2B65" w:rsidRPr="00DF2B65">
        <w:rPr>
          <w:rFonts w:eastAsia="Calibri"/>
        </w:rPr>
        <w:t xml:space="preserve"> </w:t>
      </w:r>
      <w:proofErr w:type="spellStart"/>
      <w:r w:rsidR="00DF2B65" w:rsidRPr="00DF2B65">
        <w:rPr>
          <w:rFonts w:eastAsia="Calibri"/>
        </w:rPr>
        <w:t>interventions</w:t>
      </w:r>
      <w:proofErr w:type="spellEnd"/>
      <w:r w:rsidR="00DF2B65" w:rsidRPr="00DF2B65">
        <w:rPr>
          <w:rFonts w:eastAsia="Calibri"/>
        </w:rPr>
        <w:t xml:space="preserve"> in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field</w:t>
      </w:r>
      <w:proofErr w:type="spellEnd"/>
      <w:r w:rsidR="00DF2B65" w:rsidRPr="00DF2B65">
        <w:rPr>
          <w:rFonts w:eastAsia="Calibri"/>
        </w:rPr>
        <w:t xml:space="preserve"> of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environment</w:t>
      </w:r>
      <w:proofErr w:type="spellEnd"/>
      <w:r w:rsidR="00DF2B65" w:rsidRPr="00DF2B65">
        <w:rPr>
          <w:rFonts w:eastAsia="Calibri"/>
        </w:rPr>
        <w:t xml:space="preserve"> </w:t>
      </w:r>
      <w:proofErr w:type="spellStart"/>
      <w:r w:rsidR="00DF2B65" w:rsidRPr="00DF2B65">
        <w:rPr>
          <w:rFonts w:eastAsia="Calibri"/>
        </w:rPr>
        <w:t>and</w:t>
      </w:r>
      <w:proofErr w:type="spellEnd"/>
      <w:r w:rsidR="00DF2B65" w:rsidRPr="00DF2B65">
        <w:rPr>
          <w:rFonts w:eastAsia="Calibri"/>
        </w:rPr>
        <w:t xml:space="preserve"> </w:t>
      </w:r>
      <w:proofErr w:type="spellStart"/>
      <w:r w:rsidR="00DF2B65" w:rsidRPr="00DF2B65">
        <w:rPr>
          <w:rFonts w:eastAsia="Calibri"/>
        </w:rPr>
        <w:t>with</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provisions</w:t>
      </w:r>
      <w:proofErr w:type="spellEnd"/>
      <w:r w:rsidR="00DF2B65" w:rsidRPr="00DF2B65">
        <w:rPr>
          <w:rFonts w:eastAsia="Calibri"/>
        </w:rPr>
        <w:t xml:space="preserve"> of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Methodological</w:t>
      </w:r>
      <w:proofErr w:type="spellEnd"/>
      <w:r w:rsidR="00DF2B65" w:rsidRPr="00DF2B65">
        <w:rPr>
          <w:rFonts w:eastAsia="Calibri"/>
        </w:rPr>
        <w:t xml:space="preserve"> Note, </w:t>
      </w:r>
      <w:proofErr w:type="spellStart"/>
      <w:r w:rsidR="00DF2B65" w:rsidRPr="00DF2B65">
        <w:rPr>
          <w:rFonts w:eastAsia="Calibri"/>
        </w:rPr>
        <w:t>approved</w:t>
      </w:r>
      <w:proofErr w:type="spellEnd"/>
      <w:r w:rsidR="00DF2B65" w:rsidRPr="00DF2B65">
        <w:rPr>
          <w:rFonts w:eastAsia="Calibri"/>
        </w:rPr>
        <w:t xml:space="preserve"> in </w:t>
      </w:r>
      <w:proofErr w:type="spellStart"/>
      <w:r w:rsidR="00DF2B65" w:rsidRPr="00DF2B65">
        <w:rPr>
          <w:rFonts w:eastAsia="Calibri"/>
        </w:rPr>
        <w:t>September</w:t>
      </w:r>
      <w:proofErr w:type="spellEnd"/>
      <w:r w:rsidR="00DF2B65" w:rsidRPr="00DF2B65">
        <w:rPr>
          <w:rFonts w:eastAsia="Calibri"/>
        </w:rPr>
        <w:t xml:space="preserve"> 2022, </w:t>
      </w:r>
      <w:proofErr w:type="spellStart"/>
      <w:r w:rsidR="00DF2B65" w:rsidRPr="00DF2B65">
        <w:rPr>
          <w:rFonts w:eastAsia="Calibri"/>
        </w:rPr>
        <w:t>which</w:t>
      </w:r>
      <w:proofErr w:type="spellEnd"/>
      <w:r w:rsidR="00DF2B65" w:rsidRPr="00DF2B65">
        <w:rPr>
          <w:rFonts w:eastAsia="Calibri"/>
        </w:rPr>
        <w:t xml:space="preserve"> </w:t>
      </w:r>
      <w:proofErr w:type="spellStart"/>
      <w:r w:rsidR="00DF2B65" w:rsidRPr="00DF2B65">
        <w:rPr>
          <w:rFonts w:eastAsia="Calibri"/>
        </w:rPr>
        <w:t>defines</w:t>
      </w:r>
      <w:proofErr w:type="spellEnd"/>
      <w:r w:rsidR="00DF2B65" w:rsidRPr="00DF2B65">
        <w:rPr>
          <w:rFonts w:eastAsia="Calibri"/>
        </w:rPr>
        <w:t xml:space="preserve"> </w:t>
      </w:r>
      <w:proofErr w:type="spellStart"/>
      <w:r w:rsidR="00DF2B65" w:rsidRPr="00DF2B65">
        <w:rPr>
          <w:rFonts w:eastAsia="Calibri"/>
        </w:rPr>
        <w:t>how</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evaluators</w:t>
      </w:r>
      <w:proofErr w:type="spellEnd"/>
      <w:r w:rsidR="00DF2B65" w:rsidRPr="00DF2B65">
        <w:rPr>
          <w:rFonts w:eastAsia="Calibri"/>
        </w:rPr>
        <w:t xml:space="preserve"> </w:t>
      </w:r>
      <w:proofErr w:type="spellStart"/>
      <w:r w:rsidR="00DF2B65" w:rsidRPr="00DF2B65">
        <w:rPr>
          <w:rFonts w:eastAsia="Calibri"/>
        </w:rPr>
        <w:t>analyze</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output </w:t>
      </w:r>
      <w:proofErr w:type="spellStart"/>
      <w:r w:rsidR="00DF2B65" w:rsidRPr="00DF2B65">
        <w:rPr>
          <w:rFonts w:eastAsia="Calibri"/>
        </w:rPr>
        <w:t>and</w:t>
      </w:r>
      <w:proofErr w:type="spellEnd"/>
      <w:r w:rsidR="00DF2B65" w:rsidRPr="00DF2B65">
        <w:rPr>
          <w:rFonts w:eastAsia="Calibri"/>
        </w:rPr>
        <w:t xml:space="preserve"> </w:t>
      </w:r>
      <w:proofErr w:type="spellStart"/>
      <w:r w:rsidR="00DF2B65" w:rsidRPr="00DF2B65">
        <w:rPr>
          <w:rFonts w:eastAsia="Calibri"/>
        </w:rPr>
        <w:t>result</w:t>
      </w:r>
      <w:proofErr w:type="spellEnd"/>
      <w:r w:rsidR="00DF2B65" w:rsidRPr="00DF2B65">
        <w:rPr>
          <w:rFonts w:eastAsia="Calibri"/>
        </w:rPr>
        <w:t xml:space="preserve"> </w:t>
      </w:r>
      <w:proofErr w:type="spellStart"/>
      <w:r w:rsidR="00DF2B65" w:rsidRPr="00DF2B65">
        <w:rPr>
          <w:rFonts w:eastAsia="Calibri"/>
        </w:rPr>
        <w:t>indicators</w:t>
      </w:r>
      <w:proofErr w:type="spellEnd"/>
      <w:r w:rsidR="00DF2B65" w:rsidRPr="00DF2B65">
        <w:rPr>
          <w:rFonts w:eastAsia="Calibri"/>
        </w:rPr>
        <w:t xml:space="preserve"> </w:t>
      </w:r>
      <w:proofErr w:type="spellStart"/>
      <w:r w:rsidR="00DF2B65" w:rsidRPr="00DF2B65">
        <w:rPr>
          <w:rFonts w:eastAsia="Calibri"/>
        </w:rPr>
        <w:t>and</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performance </w:t>
      </w:r>
      <w:proofErr w:type="spellStart"/>
      <w:r w:rsidR="00DF2B65" w:rsidRPr="00DF2B65">
        <w:rPr>
          <w:rFonts w:eastAsia="Calibri"/>
        </w:rPr>
        <w:t>framework</w:t>
      </w:r>
      <w:proofErr w:type="spellEnd"/>
      <w:r w:rsidR="00DF2B65" w:rsidRPr="00DF2B65">
        <w:rPr>
          <w:rFonts w:eastAsia="Calibri"/>
        </w:rPr>
        <w:t xml:space="preserve"> of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Sustainable</w:t>
      </w:r>
      <w:proofErr w:type="spellEnd"/>
      <w:r w:rsidR="00DF2B65" w:rsidRPr="00DF2B65">
        <w:rPr>
          <w:rFonts w:eastAsia="Calibri"/>
        </w:rPr>
        <w:t xml:space="preserve"> </w:t>
      </w:r>
      <w:proofErr w:type="spellStart"/>
      <w:r w:rsidR="00DF2B65" w:rsidRPr="00DF2B65">
        <w:rPr>
          <w:rFonts w:eastAsia="Calibri"/>
        </w:rPr>
        <w:t>Development</w:t>
      </w:r>
      <w:proofErr w:type="spellEnd"/>
      <w:r w:rsidR="00DF2B65" w:rsidRPr="00DF2B65">
        <w:rPr>
          <w:rFonts w:eastAsia="Calibri"/>
        </w:rPr>
        <w:t xml:space="preserve"> </w:t>
      </w:r>
      <w:proofErr w:type="spellStart"/>
      <w:r w:rsidR="00DF2B65" w:rsidRPr="00DF2B65">
        <w:rPr>
          <w:rFonts w:eastAsia="Calibri"/>
        </w:rPr>
        <w:t>Programme</w:t>
      </w:r>
      <w:proofErr w:type="spellEnd"/>
      <w:r w:rsidR="00DF2B65" w:rsidRPr="00DF2B65">
        <w:rPr>
          <w:rFonts w:eastAsia="Calibri"/>
        </w:rPr>
        <w:t xml:space="preserve"> 2021-2027. The </w:t>
      </w:r>
      <w:proofErr w:type="spellStart"/>
      <w:r w:rsidR="00DF2B65" w:rsidRPr="00DF2B65">
        <w:rPr>
          <w:rFonts w:eastAsia="Calibri"/>
        </w:rPr>
        <w:t>methodological</w:t>
      </w:r>
      <w:proofErr w:type="spellEnd"/>
      <w:r w:rsidR="00DF2B65" w:rsidRPr="00DF2B65">
        <w:rPr>
          <w:rFonts w:eastAsia="Calibri"/>
        </w:rPr>
        <w:t xml:space="preserve"> note </w:t>
      </w:r>
      <w:proofErr w:type="spellStart"/>
      <w:r w:rsidR="00DF2B65" w:rsidRPr="00DF2B65">
        <w:rPr>
          <w:rFonts w:eastAsia="Calibri"/>
        </w:rPr>
        <w:t>forsees</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elaboration</w:t>
      </w:r>
      <w:proofErr w:type="spellEnd"/>
      <w:r w:rsidR="00DF2B65" w:rsidRPr="00DF2B65">
        <w:rPr>
          <w:rFonts w:eastAsia="Calibri"/>
        </w:rPr>
        <w:t xml:space="preserve"> of </w:t>
      </w:r>
      <w:proofErr w:type="spellStart"/>
      <w:r w:rsidR="00DF2B65" w:rsidRPr="00DF2B65">
        <w:rPr>
          <w:rFonts w:eastAsia="Calibri"/>
        </w:rPr>
        <w:t>two</w:t>
      </w:r>
      <w:proofErr w:type="spellEnd"/>
      <w:r w:rsidR="00DF2B65" w:rsidRPr="00DF2B65">
        <w:rPr>
          <w:rFonts w:eastAsia="Calibri"/>
        </w:rPr>
        <w:t xml:space="preserve"> ad </w:t>
      </w:r>
      <w:proofErr w:type="spellStart"/>
      <w:r w:rsidR="00DF2B65" w:rsidRPr="00DF2B65">
        <w:rPr>
          <w:rFonts w:eastAsia="Calibri"/>
        </w:rPr>
        <w:t>hoc</w:t>
      </w:r>
      <w:proofErr w:type="spellEnd"/>
      <w:r w:rsidR="00DF2B65" w:rsidRPr="00DF2B65">
        <w:rPr>
          <w:rFonts w:eastAsia="Calibri"/>
        </w:rPr>
        <w:t xml:space="preserve"> </w:t>
      </w:r>
      <w:proofErr w:type="spellStart"/>
      <w:r w:rsidR="00DF2B65" w:rsidRPr="00DF2B65">
        <w:rPr>
          <w:rFonts w:eastAsia="Calibri"/>
        </w:rPr>
        <w:t>evaluation</w:t>
      </w:r>
      <w:proofErr w:type="spellEnd"/>
      <w:r w:rsidR="00DF2B65" w:rsidRPr="00DF2B65">
        <w:rPr>
          <w:rFonts w:eastAsia="Calibri"/>
        </w:rPr>
        <w:t xml:space="preserve"> </w:t>
      </w:r>
      <w:proofErr w:type="spellStart"/>
      <w:r w:rsidR="00DF2B65" w:rsidRPr="00DF2B65">
        <w:rPr>
          <w:rFonts w:eastAsia="Calibri"/>
        </w:rPr>
        <w:t>reports</w:t>
      </w:r>
      <w:proofErr w:type="spellEnd"/>
      <w:r w:rsidR="00DF2B65" w:rsidRPr="00DF2B65">
        <w:rPr>
          <w:rFonts w:eastAsia="Calibri"/>
        </w:rPr>
        <w:t xml:space="preserve">. The </w:t>
      </w:r>
      <w:proofErr w:type="spellStart"/>
      <w:r w:rsidR="00DF2B65" w:rsidRPr="00DF2B65">
        <w:rPr>
          <w:rFonts w:eastAsia="Calibri"/>
        </w:rPr>
        <w:t>first</w:t>
      </w:r>
      <w:proofErr w:type="spellEnd"/>
      <w:r w:rsidR="00DF2B65" w:rsidRPr="00DF2B65">
        <w:rPr>
          <w:rFonts w:eastAsia="Calibri"/>
        </w:rPr>
        <w:t xml:space="preserve"> report - "Ad-hoc </w:t>
      </w:r>
      <w:proofErr w:type="spellStart"/>
      <w:r w:rsidR="00DF2B65" w:rsidRPr="00DF2B65">
        <w:rPr>
          <w:rFonts w:eastAsia="Calibri"/>
        </w:rPr>
        <w:t>evaluation</w:t>
      </w:r>
      <w:proofErr w:type="spellEnd"/>
      <w:r w:rsidR="00DF2B65" w:rsidRPr="00DF2B65">
        <w:rPr>
          <w:rFonts w:eastAsia="Calibri"/>
        </w:rPr>
        <w:t xml:space="preserve"> report on </w:t>
      </w:r>
      <w:proofErr w:type="spellStart"/>
      <w:r w:rsidR="00DF2B65" w:rsidRPr="00DF2B65">
        <w:rPr>
          <w:rFonts w:eastAsia="Calibri"/>
        </w:rPr>
        <w:t>the</w:t>
      </w:r>
      <w:proofErr w:type="spellEnd"/>
      <w:r w:rsidR="00DF2B65" w:rsidRPr="00DF2B65">
        <w:rPr>
          <w:rFonts w:eastAsia="Calibri"/>
        </w:rPr>
        <w:t xml:space="preserve"> Performance Framework", </w:t>
      </w:r>
      <w:proofErr w:type="spellStart"/>
      <w:r w:rsidR="00DF2B65" w:rsidRPr="00DF2B65">
        <w:rPr>
          <w:rFonts w:eastAsia="Calibri"/>
        </w:rPr>
        <w:t>was</w:t>
      </w:r>
      <w:proofErr w:type="spellEnd"/>
      <w:r w:rsidR="00DF2B65" w:rsidRPr="00DF2B65">
        <w:rPr>
          <w:rFonts w:eastAsia="Calibri"/>
        </w:rPr>
        <w:t xml:space="preserve"> </w:t>
      </w:r>
      <w:proofErr w:type="spellStart"/>
      <w:r w:rsidR="00DF2B65" w:rsidRPr="00DF2B65">
        <w:rPr>
          <w:rFonts w:eastAsia="Calibri"/>
        </w:rPr>
        <w:t>developed</w:t>
      </w:r>
      <w:proofErr w:type="spellEnd"/>
      <w:r w:rsidR="00DF2B65" w:rsidRPr="00DF2B65">
        <w:rPr>
          <w:rFonts w:eastAsia="Calibri"/>
        </w:rPr>
        <w:t xml:space="preserve"> in 2022 </w:t>
      </w:r>
      <w:proofErr w:type="spellStart"/>
      <w:r w:rsidR="00DF2B65" w:rsidRPr="00DF2B65">
        <w:rPr>
          <w:rFonts w:eastAsia="Calibri"/>
        </w:rPr>
        <w:t>and</w:t>
      </w:r>
      <w:proofErr w:type="spellEnd"/>
      <w:r w:rsidR="00DF2B65" w:rsidRPr="00DF2B65">
        <w:rPr>
          <w:rFonts w:eastAsia="Calibri"/>
        </w:rPr>
        <w:t xml:space="preserve"> </w:t>
      </w:r>
      <w:proofErr w:type="spellStart"/>
      <w:r w:rsidR="00DF2B65" w:rsidRPr="00DF2B65">
        <w:rPr>
          <w:rFonts w:eastAsia="Calibri"/>
        </w:rPr>
        <w:t>analyzed</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program </w:t>
      </w:r>
      <w:proofErr w:type="spellStart"/>
      <w:r w:rsidR="00DF2B65" w:rsidRPr="00DF2B65">
        <w:rPr>
          <w:rFonts w:eastAsia="Calibri"/>
        </w:rPr>
        <w:t>indicators</w:t>
      </w:r>
      <w:proofErr w:type="spellEnd"/>
      <w:r w:rsidR="00DF2B65" w:rsidRPr="00DF2B65">
        <w:rPr>
          <w:rFonts w:eastAsia="Calibri"/>
        </w:rPr>
        <w:t xml:space="preserve"> </w:t>
      </w:r>
      <w:proofErr w:type="spellStart"/>
      <w:r w:rsidR="00DF2B65" w:rsidRPr="00DF2B65">
        <w:rPr>
          <w:rFonts w:eastAsia="Calibri"/>
        </w:rPr>
        <w:t>and</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performance </w:t>
      </w:r>
      <w:proofErr w:type="spellStart"/>
      <w:r w:rsidR="00DF2B65" w:rsidRPr="00DF2B65">
        <w:rPr>
          <w:rFonts w:eastAsia="Calibri"/>
        </w:rPr>
        <w:t>framework</w:t>
      </w:r>
      <w:proofErr w:type="spellEnd"/>
      <w:r w:rsidR="00DF2B65" w:rsidRPr="00DF2B65">
        <w:rPr>
          <w:rFonts w:eastAsia="Calibri"/>
        </w:rPr>
        <w:t xml:space="preserve"> </w:t>
      </w:r>
      <w:proofErr w:type="spellStart"/>
      <w:r w:rsidR="00DF2B65" w:rsidRPr="00DF2B65">
        <w:rPr>
          <w:rFonts w:eastAsia="Calibri"/>
        </w:rPr>
        <w:t>according</w:t>
      </w:r>
      <w:proofErr w:type="spellEnd"/>
      <w:r w:rsidR="00DF2B65" w:rsidRPr="00DF2B65">
        <w:rPr>
          <w:rFonts w:eastAsia="Calibri"/>
        </w:rPr>
        <w:t xml:space="preserve"> </w:t>
      </w:r>
      <w:proofErr w:type="spellStart"/>
      <w:r w:rsidR="00DF2B65" w:rsidRPr="00DF2B65">
        <w:rPr>
          <w:rFonts w:eastAsia="Calibri"/>
        </w:rPr>
        <w:t>to</w:t>
      </w:r>
      <w:proofErr w:type="spellEnd"/>
      <w:r w:rsidR="00DF2B65" w:rsidRPr="00DF2B65">
        <w:rPr>
          <w:rFonts w:eastAsia="Calibri"/>
        </w:rPr>
        <w:t xml:space="preserve"> </w:t>
      </w:r>
      <w:proofErr w:type="spellStart"/>
      <w:r w:rsidR="00DF2B65" w:rsidRPr="00DF2B65">
        <w:rPr>
          <w:rFonts w:eastAsia="Calibri"/>
        </w:rPr>
        <w:t>the</w:t>
      </w:r>
      <w:proofErr w:type="spellEnd"/>
      <w:r w:rsidR="00DF2B65" w:rsidRPr="00DF2B65">
        <w:rPr>
          <w:rFonts w:eastAsia="Calibri"/>
        </w:rPr>
        <w:t xml:space="preserve"> </w:t>
      </w:r>
      <w:proofErr w:type="spellStart"/>
      <w:r w:rsidR="00DF2B65" w:rsidRPr="00DF2B65">
        <w:rPr>
          <w:rFonts w:eastAsia="Calibri"/>
        </w:rPr>
        <w:t>following</w:t>
      </w:r>
      <w:proofErr w:type="spellEnd"/>
      <w:r w:rsidR="00DF2B65" w:rsidRPr="00DF2B65">
        <w:rPr>
          <w:rFonts w:eastAsia="Calibri"/>
        </w:rPr>
        <w:t xml:space="preserve"> </w:t>
      </w:r>
      <w:proofErr w:type="spellStart"/>
      <w:r w:rsidR="00DF2B65" w:rsidRPr="00DF2B65">
        <w:rPr>
          <w:rFonts w:eastAsia="Calibri"/>
        </w:rPr>
        <w:t>three</w:t>
      </w:r>
      <w:proofErr w:type="spellEnd"/>
      <w:r w:rsidR="00DF2B65" w:rsidRPr="00DF2B65">
        <w:rPr>
          <w:rFonts w:eastAsia="Calibri"/>
        </w:rPr>
        <w:t xml:space="preserve"> </w:t>
      </w:r>
      <w:proofErr w:type="spellStart"/>
      <w:r w:rsidR="00DF2B65" w:rsidRPr="00DF2B65">
        <w:rPr>
          <w:rFonts w:eastAsia="Calibri"/>
        </w:rPr>
        <w:t>criteria</w:t>
      </w:r>
      <w:proofErr w:type="spellEnd"/>
      <w:r w:rsidR="00DF2B65" w:rsidRPr="00DF2B65">
        <w:rPr>
          <w:rFonts w:eastAsia="Calibri"/>
        </w:rPr>
        <w:t>:</w:t>
      </w:r>
    </w:p>
    <w:p w14:paraId="5A3A9681" w14:textId="77777777" w:rsidR="00DF2B65" w:rsidRDefault="00DF2B65" w:rsidP="00DF2B65">
      <w:pPr>
        <w:pStyle w:val="ListParagraph"/>
        <w:numPr>
          <w:ilvl w:val="0"/>
          <w:numId w:val="3"/>
        </w:numPr>
        <w:spacing w:after="120" w:line="276" w:lineRule="auto"/>
        <w:ind w:left="936"/>
        <w:contextualSpacing w:val="0"/>
        <w:rPr>
          <w:rFonts w:eastAsia="Calibri" w:cstheme="minorHAnsi"/>
          <w:color w:val="000000"/>
          <w:lang w:val="ro-RO"/>
        </w:rPr>
      </w:pPr>
      <w:proofErr w:type="spellStart"/>
      <w:r w:rsidRPr="00DF2B65">
        <w:rPr>
          <w:rFonts w:eastAsia="Calibri" w:cstheme="minorHAnsi"/>
          <w:color w:val="000000"/>
          <w:lang w:val="ro-RO"/>
        </w:rPr>
        <w:t>Compliance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with</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00725818" w:rsidRPr="00DF2B65">
        <w:rPr>
          <w:rFonts w:eastAsia="Calibri" w:cstheme="minorHAnsi"/>
          <w:color w:val="000000"/>
          <w:lang w:val="ro-RO"/>
        </w:rPr>
        <w:t xml:space="preserve"> RACER</w:t>
      </w:r>
      <w:r w:rsidRPr="00DF2B65">
        <w:rPr>
          <w:rFonts w:eastAsia="Calibri" w:cstheme="minorHAnsi"/>
          <w:color w:val="000000"/>
          <w:lang w:val="ro-RO"/>
        </w:rPr>
        <w:t xml:space="preserve"> </w:t>
      </w:r>
      <w:proofErr w:type="spellStart"/>
      <w:r w:rsidRPr="00DF2B65">
        <w:rPr>
          <w:rFonts w:eastAsia="Calibri" w:cstheme="minorHAnsi"/>
          <w:color w:val="000000"/>
          <w:lang w:val="ro-RO"/>
        </w:rPr>
        <w:t>criteria</w:t>
      </w:r>
      <w:proofErr w:type="spellEnd"/>
      <w:r w:rsidR="00725818" w:rsidRPr="00DF2B65">
        <w:rPr>
          <w:rFonts w:eastAsia="Calibri" w:cstheme="minorHAnsi"/>
          <w:color w:val="000000"/>
          <w:lang w:val="ro-RO"/>
        </w:rPr>
        <w:t xml:space="preserve">. </w:t>
      </w:r>
      <w:r w:rsidRPr="00DF2B65">
        <w:rPr>
          <w:rFonts w:eastAsia="Calibri" w:cstheme="minorHAnsi"/>
          <w:color w:val="000000"/>
          <w:lang w:val="ro-RO"/>
        </w:rPr>
        <w:t>The report</w:t>
      </w:r>
      <w:r w:rsidR="00725818" w:rsidRPr="00DF2B65">
        <w:rPr>
          <w:rFonts w:eastAsia="Calibri" w:cstheme="minorHAnsi"/>
          <w:color w:val="000000"/>
          <w:lang w:val="ro-RO"/>
        </w:rPr>
        <w:t xml:space="preserve"> </w:t>
      </w:r>
      <w:proofErr w:type="spellStart"/>
      <w:r w:rsidR="00725818" w:rsidRPr="00DF2B65">
        <w:rPr>
          <w:rFonts w:eastAsia="Calibri" w:cstheme="minorHAnsi"/>
          <w:color w:val="000000"/>
          <w:lang w:val="ro-RO"/>
        </w:rPr>
        <w:t>examined</w:t>
      </w:r>
      <w:proofErr w:type="spellEnd"/>
      <w:r w:rsidR="00725818"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compliance</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programme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indicators</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with</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RACER </w:t>
      </w:r>
      <w:proofErr w:type="spellStart"/>
      <w:r w:rsidRPr="00DF2B65">
        <w:rPr>
          <w:rFonts w:eastAsia="Calibri" w:cstheme="minorHAnsi"/>
          <w:color w:val="000000"/>
          <w:lang w:val="ro-RO"/>
        </w:rPr>
        <w:t>criteria</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defined</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by</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European </w:t>
      </w:r>
      <w:proofErr w:type="spellStart"/>
      <w:r w:rsidRPr="00DF2B65">
        <w:rPr>
          <w:rFonts w:eastAsia="Calibri" w:cstheme="minorHAnsi"/>
          <w:color w:val="000000"/>
          <w:lang w:val="ro-RO"/>
        </w:rPr>
        <w:t>Commission</w:t>
      </w:r>
      <w:proofErr w:type="spellEnd"/>
      <w:r w:rsidR="00725818" w:rsidRPr="00DF2B65">
        <w:rPr>
          <w:rFonts w:eastAsia="Calibri" w:cstheme="minorHAnsi"/>
          <w:color w:val="000000"/>
          <w:lang w:val="ro-RO"/>
        </w:rPr>
        <w:t xml:space="preserve">, </w:t>
      </w:r>
      <w:proofErr w:type="spellStart"/>
      <w:r w:rsidR="00725818" w:rsidRPr="00DF2B65">
        <w:rPr>
          <w:rFonts w:eastAsia="Calibri" w:cstheme="minorHAnsi"/>
          <w:color w:val="000000"/>
          <w:lang w:val="ro-RO"/>
        </w:rPr>
        <w:t>therefore</w:t>
      </w:r>
      <w:proofErr w:type="spellEnd"/>
      <w:r w:rsidR="00725818" w:rsidRPr="00DF2B65">
        <w:rPr>
          <w:rFonts w:eastAsia="Calibri" w:cstheme="minorHAnsi"/>
          <w:color w:val="000000"/>
          <w:lang w:val="ro-RO"/>
        </w:rPr>
        <w:t xml:space="preserve"> it </w:t>
      </w:r>
      <w:proofErr w:type="spellStart"/>
      <w:r>
        <w:rPr>
          <w:rFonts w:eastAsia="Calibri" w:cstheme="minorHAnsi"/>
          <w:color w:val="000000"/>
          <w:lang w:val="ro-RO"/>
        </w:rPr>
        <w:t>was</w:t>
      </w:r>
      <w:proofErr w:type="spellEnd"/>
      <w:r>
        <w:rPr>
          <w:rFonts w:eastAsia="Calibri" w:cstheme="minorHAnsi"/>
          <w:color w:val="000000"/>
          <w:lang w:val="ro-RO"/>
        </w:rPr>
        <w:t xml:space="preserve"> </w:t>
      </w:r>
      <w:proofErr w:type="spellStart"/>
      <w:r w:rsidR="00725818" w:rsidRPr="00DF2B65">
        <w:rPr>
          <w:rFonts w:eastAsia="Calibri" w:cstheme="minorHAnsi"/>
          <w:color w:val="000000"/>
          <w:lang w:val="ro-RO"/>
        </w:rPr>
        <w:t>assessed</w:t>
      </w:r>
      <w:proofErr w:type="spellEnd"/>
      <w:r w:rsidR="00725818" w:rsidRPr="00DF2B65">
        <w:rPr>
          <w:rFonts w:eastAsia="Calibri" w:cstheme="minorHAnsi"/>
          <w:color w:val="000000"/>
          <w:lang w:val="ro-RO"/>
        </w:rPr>
        <w:t xml:space="preserve"> </w:t>
      </w:r>
      <w:proofErr w:type="spellStart"/>
      <w:r w:rsidR="00725818" w:rsidRPr="00DF2B65">
        <w:rPr>
          <w:rFonts w:eastAsia="Calibri" w:cstheme="minorHAnsi"/>
          <w:color w:val="000000"/>
          <w:lang w:val="ro-RO"/>
        </w:rPr>
        <w:t>whether</w:t>
      </w:r>
      <w:proofErr w:type="spellEnd"/>
      <w:r w:rsidR="00725818" w:rsidRPr="00DF2B65">
        <w:rPr>
          <w:rFonts w:eastAsia="Calibri" w:cstheme="minorHAnsi"/>
          <w:color w:val="000000"/>
          <w:lang w:val="ro-RO"/>
        </w:rPr>
        <w:t xml:space="preserve"> </w:t>
      </w:r>
      <w:proofErr w:type="spellStart"/>
      <w:r>
        <w:rPr>
          <w:rFonts w:eastAsia="Calibri" w:cstheme="minorHAnsi"/>
          <w:color w:val="000000"/>
          <w:lang w:val="ro-RO"/>
        </w:rPr>
        <w:t>the</w:t>
      </w:r>
      <w:proofErr w:type="spellEnd"/>
      <w:r>
        <w:rPr>
          <w:rFonts w:eastAsia="Calibri" w:cstheme="minorHAnsi"/>
          <w:color w:val="000000"/>
          <w:lang w:val="ro-RO"/>
        </w:rPr>
        <w:t xml:space="preserve"> </w:t>
      </w:r>
      <w:proofErr w:type="spellStart"/>
      <w:r>
        <w:rPr>
          <w:rFonts w:eastAsia="Calibri" w:cstheme="minorHAnsi"/>
          <w:color w:val="000000"/>
          <w:lang w:val="ro-RO"/>
        </w:rPr>
        <w:t>indicators</w:t>
      </w:r>
      <w:proofErr w:type="spellEnd"/>
      <w:r>
        <w:rPr>
          <w:rFonts w:eastAsia="Calibri" w:cstheme="minorHAnsi"/>
          <w:color w:val="000000"/>
          <w:lang w:val="ro-RO"/>
        </w:rPr>
        <w:t xml:space="preserve"> are relevant</w:t>
      </w:r>
      <w:r w:rsidR="00725818" w:rsidRPr="00DF2B65">
        <w:rPr>
          <w:rFonts w:eastAsia="Calibri" w:cstheme="minorHAnsi"/>
          <w:color w:val="000000"/>
          <w:lang w:val="ro-RO"/>
        </w:rPr>
        <w:t xml:space="preserve"> (R), </w:t>
      </w:r>
      <w:proofErr w:type="spellStart"/>
      <w:r w:rsidRPr="00132426">
        <w:rPr>
          <w:rFonts w:eastAsia="Calibri" w:cstheme="minorHAnsi"/>
          <w:lang w:val="ro-RO"/>
        </w:rPr>
        <w:t>acceptab</w:t>
      </w:r>
      <w:r>
        <w:rPr>
          <w:rFonts w:eastAsia="Calibri" w:cstheme="minorHAnsi"/>
          <w:lang w:val="ro-RO"/>
        </w:rPr>
        <w:t>le</w:t>
      </w:r>
      <w:proofErr w:type="spellEnd"/>
      <w:r>
        <w:rPr>
          <w:rFonts w:eastAsia="Calibri" w:cstheme="minorHAnsi"/>
          <w:lang w:val="ro-RO"/>
        </w:rPr>
        <w:t xml:space="preserve"> </w:t>
      </w:r>
      <w:r w:rsidRPr="004F27EB">
        <w:rPr>
          <w:rFonts w:eastAsia="Calibri" w:cstheme="minorHAnsi"/>
          <w:color w:val="000000"/>
          <w:lang w:val="ro-RO"/>
        </w:rPr>
        <w:t xml:space="preserve">(A), </w:t>
      </w:r>
      <w:proofErr w:type="spellStart"/>
      <w:r w:rsidRPr="004F27EB">
        <w:rPr>
          <w:rFonts w:eastAsia="Calibri" w:cstheme="minorHAnsi"/>
          <w:color w:val="000000"/>
          <w:lang w:val="ro-RO"/>
        </w:rPr>
        <w:t>credib</w:t>
      </w:r>
      <w:r>
        <w:rPr>
          <w:rFonts w:eastAsia="Calibri" w:cstheme="minorHAnsi"/>
          <w:color w:val="000000"/>
          <w:lang w:val="ro-RO"/>
        </w:rPr>
        <w:t>le</w:t>
      </w:r>
      <w:proofErr w:type="spellEnd"/>
      <w:r w:rsidRPr="004F27EB">
        <w:rPr>
          <w:rFonts w:eastAsia="Calibri" w:cstheme="minorHAnsi"/>
          <w:color w:val="000000"/>
          <w:lang w:val="ro-RO"/>
        </w:rPr>
        <w:t xml:space="preserve"> (C), </w:t>
      </w:r>
      <w:proofErr w:type="spellStart"/>
      <w:r>
        <w:rPr>
          <w:rFonts w:eastAsia="Calibri" w:cstheme="minorHAnsi"/>
          <w:color w:val="000000"/>
          <w:lang w:val="ro-RO"/>
        </w:rPr>
        <w:t>easy</w:t>
      </w:r>
      <w:proofErr w:type="spellEnd"/>
      <w:r>
        <w:rPr>
          <w:rFonts w:eastAsia="Calibri" w:cstheme="minorHAnsi"/>
          <w:color w:val="000000"/>
          <w:lang w:val="ro-RO"/>
        </w:rPr>
        <w:t xml:space="preserve"> </w:t>
      </w:r>
      <w:proofErr w:type="spellStart"/>
      <w:r>
        <w:rPr>
          <w:rFonts w:eastAsia="Calibri" w:cstheme="minorHAnsi"/>
          <w:color w:val="000000"/>
          <w:lang w:val="ro-RO"/>
        </w:rPr>
        <w:t>to</w:t>
      </w:r>
      <w:proofErr w:type="spellEnd"/>
      <w:r>
        <w:rPr>
          <w:rFonts w:eastAsia="Calibri" w:cstheme="minorHAnsi"/>
          <w:color w:val="000000"/>
          <w:lang w:val="ro-RO"/>
        </w:rPr>
        <w:t xml:space="preserve"> </w:t>
      </w:r>
      <w:proofErr w:type="spellStart"/>
      <w:r>
        <w:rPr>
          <w:rFonts w:eastAsia="Calibri" w:cstheme="minorHAnsi"/>
          <w:color w:val="000000"/>
          <w:lang w:val="ro-RO"/>
        </w:rPr>
        <w:t>measure</w:t>
      </w:r>
      <w:proofErr w:type="spellEnd"/>
      <w:r w:rsidRPr="004F27EB">
        <w:rPr>
          <w:rFonts w:eastAsia="Calibri" w:cstheme="minorHAnsi"/>
          <w:color w:val="000000"/>
          <w:lang w:val="ro-RO"/>
        </w:rPr>
        <w:t xml:space="preserve"> (E) și r</w:t>
      </w:r>
      <w:r>
        <w:rPr>
          <w:rFonts w:eastAsia="Calibri" w:cstheme="minorHAnsi"/>
          <w:color w:val="000000"/>
          <w:lang w:val="ro-RO"/>
        </w:rPr>
        <w:t>obust</w:t>
      </w:r>
      <w:r w:rsidRPr="004F27EB">
        <w:rPr>
          <w:rFonts w:eastAsia="Calibri" w:cstheme="minorHAnsi"/>
          <w:color w:val="000000"/>
          <w:lang w:val="ro-RO"/>
        </w:rPr>
        <w:t xml:space="preserve"> (R)</w:t>
      </w:r>
      <w:r>
        <w:rPr>
          <w:rFonts w:eastAsia="Calibri" w:cstheme="minorHAnsi"/>
          <w:color w:val="000000"/>
          <w:lang w:val="ro-RO"/>
        </w:rPr>
        <w:t>.</w:t>
      </w:r>
    </w:p>
    <w:p w14:paraId="3DEAC0FE" w14:textId="4CF9659C" w:rsidR="00DF2B65" w:rsidRDefault="00DF2B65" w:rsidP="00DF2B65">
      <w:pPr>
        <w:pStyle w:val="ListParagraph"/>
        <w:numPr>
          <w:ilvl w:val="0"/>
          <w:numId w:val="3"/>
        </w:numPr>
        <w:spacing w:after="120" w:line="276" w:lineRule="auto"/>
        <w:ind w:left="936"/>
        <w:contextualSpacing w:val="0"/>
        <w:rPr>
          <w:rFonts w:eastAsia="Calibri" w:cstheme="minorHAnsi"/>
          <w:color w:val="000000"/>
          <w:lang w:val="ro-RO"/>
        </w:rPr>
      </w:pPr>
      <w:proofErr w:type="spellStart"/>
      <w:r w:rsidRPr="00DF2B65">
        <w:rPr>
          <w:rFonts w:eastAsia="Calibri" w:cstheme="minorHAnsi"/>
          <w:color w:val="000000"/>
          <w:lang w:val="ro-RO"/>
        </w:rPr>
        <w:t>Suitability</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calculation</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methods</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Changes</w:t>
      </w:r>
      <w:proofErr w:type="spellEnd"/>
      <w:r w:rsidRPr="00DF2B65">
        <w:rPr>
          <w:rFonts w:eastAsia="Calibri" w:cstheme="minorHAnsi"/>
          <w:color w:val="000000"/>
          <w:lang w:val="ro-RO"/>
        </w:rPr>
        <w:t>/</w:t>
      </w:r>
      <w:proofErr w:type="spellStart"/>
      <w:r w:rsidRPr="00DF2B65">
        <w:rPr>
          <w:rFonts w:eastAsia="Calibri" w:cstheme="minorHAnsi"/>
          <w:color w:val="000000"/>
          <w:lang w:val="ro-RO"/>
        </w:rPr>
        <w:t>clarifications</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to</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calculation</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methods</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were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suggested</w:t>
      </w:r>
      <w:proofErr w:type="spellEnd"/>
      <w:r w:rsidRPr="00DF2B65">
        <w:rPr>
          <w:rFonts w:eastAsia="Calibri" w:cstheme="minorHAnsi"/>
          <w:color w:val="000000"/>
          <w:lang w:val="ro-RO"/>
        </w:rPr>
        <w:t xml:space="preserve"> in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report </w:t>
      </w:r>
      <w:r w:rsidR="007D28E8">
        <w:rPr>
          <w:rFonts w:eastAsia="Calibri" w:cstheme="minorHAnsi"/>
          <w:color w:val="000000"/>
          <w:lang w:val="ro-RO"/>
        </w:rPr>
        <w:t xml:space="preserve">in </w:t>
      </w:r>
      <w:proofErr w:type="spellStart"/>
      <w:r w:rsidR="007D28E8">
        <w:rPr>
          <w:rFonts w:eastAsia="Calibri" w:cstheme="minorHAnsi"/>
          <w:color w:val="000000"/>
          <w:lang w:val="ro-RO"/>
        </w:rPr>
        <w:t>order</w:t>
      </w:r>
      <w:proofErr w:type="spellEnd"/>
      <w:r w:rsidR="007D28E8">
        <w:rPr>
          <w:rFonts w:eastAsia="Calibri" w:cstheme="minorHAnsi"/>
          <w:color w:val="000000"/>
          <w:lang w:val="ro-RO"/>
        </w:rPr>
        <w:t xml:space="preserve"> </w:t>
      </w:r>
      <w:proofErr w:type="spellStart"/>
      <w:r w:rsidRPr="00DF2B65">
        <w:rPr>
          <w:rFonts w:eastAsia="Calibri" w:cstheme="minorHAnsi"/>
          <w:color w:val="000000"/>
          <w:lang w:val="ro-RO"/>
        </w:rPr>
        <w:t>to</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increase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feasibility</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measurement</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and</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stakeholder</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understanding</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measurement</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procedures</w:t>
      </w:r>
      <w:proofErr w:type="spellEnd"/>
      <w:r w:rsidRPr="00DF2B65">
        <w:rPr>
          <w:rFonts w:eastAsia="Calibri" w:cstheme="minorHAnsi"/>
          <w:color w:val="000000"/>
          <w:lang w:val="ro-RO"/>
        </w:rPr>
        <w:t>.</w:t>
      </w:r>
    </w:p>
    <w:p w14:paraId="0AFF9373" w14:textId="62D1B61D" w:rsidR="00DF2B65" w:rsidRPr="00DF2B65" w:rsidRDefault="00DF2B65" w:rsidP="00DF2B65">
      <w:pPr>
        <w:pStyle w:val="ListParagraph"/>
        <w:numPr>
          <w:ilvl w:val="0"/>
          <w:numId w:val="3"/>
        </w:numPr>
        <w:spacing w:after="120" w:line="276" w:lineRule="auto"/>
        <w:ind w:left="936"/>
        <w:contextualSpacing w:val="0"/>
        <w:rPr>
          <w:rFonts w:eastAsia="Calibri" w:cstheme="minorHAnsi"/>
          <w:color w:val="000000"/>
          <w:lang w:val="ro-RO"/>
        </w:rPr>
      </w:pPr>
      <w:r w:rsidRPr="00DF2B65">
        <w:rPr>
          <w:rFonts w:eastAsia="Calibri" w:cstheme="minorHAnsi"/>
          <w:color w:val="000000"/>
          <w:lang w:val="ro-RO"/>
        </w:rPr>
        <w:t xml:space="preserve">The </w:t>
      </w:r>
      <w:proofErr w:type="spellStart"/>
      <w:r w:rsidRPr="00DF2B65">
        <w:rPr>
          <w:rFonts w:eastAsia="Calibri" w:cstheme="minorHAnsi"/>
          <w:color w:val="000000"/>
          <w:lang w:val="ro-RO"/>
        </w:rPr>
        <w:t>efficiency</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entire</w:t>
      </w:r>
      <w:proofErr w:type="spellEnd"/>
      <w:r w:rsidRPr="00DF2B65">
        <w:rPr>
          <w:rFonts w:eastAsia="Calibri" w:cstheme="minorHAnsi"/>
          <w:color w:val="000000"/>
          <w:lang w:val="ro-RO"/>
        </w:rPr>
        <w:t xml:space="preserve"> set of </w:t>
      </w:r>
      <w:proofErr w:type="spellStart"/>
      <w:r w:rsidRPr="00DF2B65">
        <w:rPr>
          <w:rFonts w:eastAsia="Calibri" w:cstheme="minorHAnsi"/>
          <w:color w:val="000000"/>
          <w:lang w:val="ro-RO"/>
        </w:rPr>
        <w:t>indicators</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Whenever</w:t>
      </w:r>
      <w:proofErr w:type="spellEnd"/>
      <w:r w:rsidRPr="00DF2B65">
        <w:rPr>
          <w:rFonts w:eastAsia="Calibri" w:cstheme="minorHAnsi"/>
          <w:color w:val="000000"/>
          <w:lang w:val="ro-RO"/>
        </w:rPr>
        <w:t xml:space="preserve"> relevant,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evaluation</w:t>
      </w:r>
      <w:proofErr w:type="spellEnd"/>
      <w:r w:rsidRPr="00DF2B65">
        <w:rPr>
          <w:rFonts w:eastAsia="Calibri" w:cstheme="minorHAnsi"/>
          <w:color w:val="000000"/>
          <w:lang w:val="ro-RO"/>
        </w:rPr>
        <w:t xml:space="preserve"> report </w:t>
      </w:r>
      <w:proofErr w:type="spellStart"/>
      <w:r w:rsidRPr="00DF2B65">
        <w:rPr>
          <w:rFonts w:eastAsia="Calibri" w:cstheme="minorHAnsi"/>
          <w:color w:val="000000"/>
          <w:lang w:val="ro-RO"/>
        </w:rPr>
        <w:t>highlighted</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if</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possible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reduction</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number</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indicators</w:t>
      </w:r>
      <w:proofErr w:type="spellEnd"/>
      <w:r w:rsidRPr="00DF2B65">
        <w:rPr>
          <w:rFonts w:eastAsia="Calibri" w:cstheme="minorHAnsi"/>
          <w:color w:val="000000"/>
          <w:lang w:val="ro-RO"/>
        </w:rPr>
        <w:t xml:space="preserve"> or </w:t>
      </w:r>
      <w:proofErr w:type="spellStart"/>
      <w:r w:rsidRPr="00DF2B65">
        <w:rPr>
          <w:rFonts w:eastAsia="Calibri" w:cstheme="minorHAnsi"/>
          <w:color w:val="000000"/>
          <w:lang w:val="ro-RO"/>
        </w:rPr>
        <w:t>their</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modification</w:t>
      </w:r>
      <w:proofErr w:type="spellEnd"/>
      <w:r w:rsidRPr="00DF2B65">
        <w:rPr>
          <w:rFonts w:eastAsia="Calibri" w:cstheme="minorHAnsi"/>
          <w:color w:val="000000"/>
          <w:lang w:val="ro-RO"/>
        </w:rPr>
        <w:t xml:space="preserve">, in </w:t>
      </w:r>
      <w:proofErr w:type="spellStart"/>
      <w:r w:rsidRPr="00DF2B65">
        <w:rPr>
          <w:rFonts w:eastAsia="Calibri" w:cstheme="minorHAnsi"/>
          <w:color w:val="000000"/>
          <w:lang w:val="ro-RO"/>
        </w:rPr>
        <w:t>order</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to</w:t>
      </w:r>
      <w:proofErr w:type="spellEnd"/>
      <w:r w:rsidRPr="00DF2B65">
        <w:rPr>
          <w:rFonts w:eastAsia="Calibri" w:cstheme="minorHAnsi"/>
          <w:color w:val="000000"/>
          <w:lang w:val="ro-RO"/>
        </w:rPr>
        <w:t xml:space="preserve"> reduce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measurement</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burden</w:t>
      </w:r>
      <w:proofErr w:type="spellEnd"/>
      <w:r w:rsidRPr="00DF2B65">
        <w:rPr>
          <w:rFonts w:eastAsia="Calibri" w:cstheme="minorHAnsi"/>
          <w:color w:val="000000"/>
          <w:lang w:val="ro-RO"/>
        </w:rPr>
        <w:t xml:space="preserve"> but </w:t>
      </w:r>
      <w:proofErr w:type="spellStart"/>
      <w:r w:rsidRPr="00DF2B65">
        <w:rPr>
          <w:rFonts w:eastAsia="Calibri" w:cstheme="minorHAnsi"/>
          <w:color w:val="000000"/>
          <w:lang w:val="ro-RO"/>
        </w:rPr>
        <w:t>without</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substantially</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reducing</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capacity</w:t>
      </w:r>
      <w:proofErr w:type="spellEnd"/>
      <w:r w:rsidRPr="00DF2B65">
        <w:rPr>
          <w:rFonts w:eastAsia="Calibri" w:cstheme="minorHAnsi"/>
          <w:color w:val="000000"/>
          <w:lang w:val="ro-RO"/>
        </w:rPr>
        <w:t xml:space="preserve"> of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monitoring </w:t>
      </w:r>
      <w:proofErr w:type="spellStart"/>
      <w:r w:rsidRPr="00DF2B65">
        <w:rPr>
          <w:rFonts w:eastAsia="Calibri" w:cstheme="minorHAnsi"/>
          <w:color w:val="000000"/>
          <w:lang w:val="ro-RO"/>
        </w:rPr>
        <w:t>system</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to</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capture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and</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measure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the</w:t>
      </w:r>
      <w:proofErr w:type="spellEnd"/>
      <w:r w:rsidRPr="00DF2B65">
        <w:rPr>
          <w:rFonts w:eastAsia="Calibri" w:cstheme="minorHAnsi"/>
          <w:color w:val="000000"/>
          <w:lang w:val="ro-RO"/>
        </w:rPr>
        <w:t xml:space="preserve"> </w:t>
      </w:r>
      <w:proofErr w:type="spellStart"/>
      <w:r w:rsidRPr="00DF2B65">
        <w:rPr>
          <w:rFonts w:eastAsia="Calibri" w:cstheme="minorHAnsi"/>
          <w:color w:val="000000"/>
          <w:lang w:val="ro-RO"/>
        </w:rPr>
        <w:t>most</w:t>
      </w:r>
      <w:proofErr w:type="spellEnd"/>
      <w:r w:rsidRPr="00DF2B65">
        <w:rPr>
          <w:rFonts w:eastAsia="Calibri" w:cstheme="minorHAnsi"/>
          <w:color w:val="000000"/>
          <w:lang w:val="ro-RO"/>
        </w:rPr>
        <w:t xml:space="preserve"> relevant </w:t>
      </w:r>
      <w:proofErr w:type="spellStart"/>
      <w:r w:rsidRPr="00DF2B65">
        <w:rPr>
          <w:rFonts w:eastAsia="Calibri" w:cstheme="minorHAnsi"/>
          <w:color w:val="000000"/>
          <w:lang w:val="ro-RO"/>
        </w:rPr>
        <w:t>phenomena</w:t>
      </w:r>
      <w:proofErr w:type="spellEnd"/>
      <w:r w:rsidRPr="00DF2B65">
        <w:rPr>
          <w:rFonts w:eastAsia="Calibri" w:cstheme="minorHAnsi"/>
          <w:color w:val="000000"/>
          <w:lang w:val="ro-RO"/>
        </w:rPr>
        <w:t>.</w:t>
      </w:r>
    </w:p>
    <w:p w14:paraId="2259F1B3" w14:textId="499D73B9" w:rsidR="00725818" w:rsidRPr="00BC4A95" w:rsidRDefault="00725818" w:rsidP="00BC4A95">
      <w:pPr>
        <w:pStyle w:val="Paragraf"/>
        <w:rPr>
          <w:rFonts w:eastAsia="Calibri"/>
        </w:rPr>
      </w:pPr>
      <w:r w:rsidRPr="00725818">
        <w:rPr>
          <w:rFonts w:eastAsia="Calibri"/>
        </w:rPr>
        <w:t xml:space="preserve">The </w:t>
      </w:r>
      <w:proofErr w:type="spellStart"/>
      <w:r w:rsidRPr="00725818">
        <w:rPr>
          <w:rFonts w:eastAsia="Calibri"/>
        </w:rPr>
        <w:t>present</w:t>
      </w:r>
      <w:proofErr w:type="spellEnd"/>
      <w:r w:rsidRPr="00725818">
        <w:rPr>
          <w:rFonts w:eastAsia="Calibri"/>
        </w:rPr>
        <w:t xml:space="preserve"> report</w:t>
      </w:r>
      <w:r w:rsidR="00DF2B65">
        <w:rPr>
          <w:rFonts w:eastAsia="Calibri"/>
        </w:rPr>
        <w:t xml:space="preserve"> </w:t>
      </w:r>
      <w:proofErr w:type="spellStart"/>
      <w:r w:rsidR="00DF2B65">
        <w:rPr>
          <w:rFonts w:eastAsia="Calibri"/>
        </w:rPr>
        <w:t>a</w:t>
      </w:r>
      <w:r w:rsidRPr="00DF2B65">
        <w:rPr>
          <w:rFonts w:eastAsia="Calibri"/>
          <w:color w:val="000000"/>
        </w:rPr>
        <w:t>nalyzes</w:t>
      </w:r>
      <w:proofErr w:type="spellEnd"/>
      <w:r w:rsidRPr="00DF2B65">
        <w:rPr>
          <w:rFonts w:eastAsia="Calibri"/>
          <w:color w:val="000000"/>
        </w:rPr>
        <w:t xml:space="preserve"> </w:t>
      </w:r>
      <w:proofErr w:type="spellStart"/>
      <w:r w:rsidRPr="00DF2B65">
        <w:rPr>
          <w:rFonts w:eastAsia="Calibri"/>
          <w:color w:val="000000"/>
        </w:rPr>
        <w:t>the</w:t>
      </w:r>
      <w:proofErr w:type="spellEnd"/>
      <w:r w:rsidRPr="00DF2B65">
        <w:rPr>
          <w:rFonts w:eastAsia="Calibri"/>
          <w:color w:val="000000"/>
        </w:rPr>
        <w:t xml:space="preserve"> </w:t>
      </w:r>
      <w:proofErr w:type="spellStart"/>
      <w:r w:rsidRPr="00DF2B65">
        <w:rPr>
          <w:rFonts w:eastAsia="Calibri"/>
          <w:color w:val="000000"/>
        </w:rPr>
        <w:t>procedures</w:t>
      </w:r>
      <w:proofErr w:type="spellEnd"/>
      <w:r w:rsidRPr="00DF2B65">
        <w:rPr>
          <w:rFonts w:eastAsia="Calibri"/>
          <w:color w:val="000000"/>
        </w:rPr>
        <w:t xml:space="preserve"> </w:t>
      </w:r>
      <w:proofErr w:type="spellStart"/>
      <w:r w:rsidRPr="00DF2B65">
        <w:rPr>
          <w:rFonts w:eastAsia="Calibri"/>
          <w:color w:val="000000"/>
        </w:rPr>
        <w:t>provided</w:t>
      </w:r>
      <w:proofErr w:type="spellEnd"/>
      <w:r w:rsidRPr="00DF2B65">
        <w:rPr>
          <w:rFonts w:eastAsia="Calibri"/>
          <w:color w:val="000000"/>
        </w:rPr>
        <w:t xml:space="preserve"> for data </w:t>
      </w:r>
      <w:proofErr w:type="spellStart"/>
      <w:r w:rsidRPr="00DF2B65">
        <w:rPr>
          <w:rFonts w:eastAsia="Calibri"/>
          <w:color w:val="000000"/>
        </w:rPr>
        <w:t>collection</w:t>
      </w:r>
      <w:proofErr w:type="spellEnd"/>
      <w:r w:rsidRPr="00DF2B65">
        <w:rPr>
          <w:rFonts w:eastAsia="Calibri"/>
          <w:color w:val="000000"/>
        </w:rPr>
        <w:t xml:space="preserve">, as </w:t>
      </w:r>
      <w:proofErr w:type="spellStart"/>
      <w:r w:rsidRPr="00DF2B65">
        <w:rPr>
          <w:rFonts w:eastAsia="Calibri"/>
          <w:color w:val="000000"/>
        </w:rPr>
        <w:t>well</w:t>
      </w:r>
      <w:proofErr w:type="spellEnd"/>
      <w:r w:rsidRPr="00DF2B65">
        <w:rPr>
          <w:rFonts w:eastAsia="Calibri"/>
          <w:color w:val="000000"/>
        </w:rPr>
        <w:t xml:space="preserve"> as </w:t>
      </w:r>
      <w:proofErr w:type="spellStart"/>
      <w:r w:rsidRPr="00DF2B65">
        <w:rPr>
          <w:rFonts w:eastAsia="Calibri"/>
          <w:color w:val="000000"/>
        </w:rPr>
        <w:t>the</w:t>
      </w:r>
      <w:proofErr w:type="spellEnd"/>
      <w:r w:rsidRPr="00DF2B65">
        <w:rPr>
          <w:rFonts w:eastAsia="Calibri"/>
          <w:color w:val="000000"/>
        </w:rPr>
        <w:t xml:space="preserve"> </w:t>
      </w:r>
      <w:proofErr w:type="spellStart"/>
      <w:r w:rsidRPr="00DF2B65">
        <w:rPr>
          <w:rFonts w:eastAsia="Calibri"/>
          <w:color w:val="000000"/>
        </w:rPr>
        <w:t>clarity</w:t>
      </w:r>
      <w:proofErr w:type="spellEnd"/>
      <w:r w:rsidRPr="00DF2B65">
        <w:rPr>
          <w:rFonts w:eastAsia="Calibri"/>
          <w:color w:val="000000"/>
        </w:rPr>
        <w:t xml:space="preserve"> of </w:t>
      </w:r>
      <w:proofErr w:type="spellStart"/>
      <w:r w:rsidRPr="00DF2B65">
        <w:rPr>
          <w:rFonts w:eastAsia="Calibri"/>
          <w:color w:val="000000"/>
        </w:rPr>
        <w:t>calculation</w:t>
      </w:r>
      <w:proofErr w:type="spellEnd"/>
      <w:r w:rsidRPr="00DF2B65">
        <w:rPr>
          <w:rFonts w:eastAsia="Calibri"/>
          <w:color w:val="000000"/>
        </w:rPr>
        <w:t xml:space="preserve"> </w:t>
      </w:r>
      <w:proofErr w:type="spellStart"/>
      <w:r w:rsidRPr="00DF2B65">
        <w:rPr>
          <w:rFonts w:eastAsia="Calibri"/>
          <w:color w:val="000000"/>
        </w:rPr>
        <w:t>methods</w:t>
      </w:r>
      <w:proofErr w:type="spellEnd"/>
      <w:r w:rsidRPr="00DF2B65">
        <w:rPr>
          <w:rFonts w:eastAsia="Calibri"/>
          <w:color w:val="000000"/>
        </w:rPr>
        <w:t>;</w:t>
      </w:r>
      <w:r w:rsidR="00BC4A95">
        <w:rPr>
          <w:rFonts w:eastAsia="Calibri"/>
          <w:color w:val="000000"/>
        </w:rPr>
        <w:t xml:space="preserve"> </w:t>
      </w:r>
      <w:proofErr w:type="spellStart"/>
      <w:r w:rsidR="00BC4A95">
        <w:rPr>
          <w:rFonts w:eastAsia="Calibri"/>
          <w:color w:val="000000"/>
        </w:rPr>
        <w:t>h</w:t>
      </w:r>
      <w:r w:rsidRPr="00BC4A95">
        <w:rPr>
          <w:rFonts w:eastAsia="Calibri"/>
          <w:color w:val="000000"/>
        </w:rPr>
        <w:t>ighlights</w:t>
      </w:r>
      <w:proofErr w:type="spellEnd"/>
      <w:r w:rsidRPr="00BC4A95">
        <w:rPr>
          <w:rFonts w:eastAsia="Calibri"/>
          <w:color w:val="000000"/>
        </w:rPr>
        <w:t xml:space="preserve"> </w:t>
      </w:r>
      <w:proofErr w:type="spellStart"/>
      <w:r w:rsidRPr="00BC4A95">
        <w:rPr>
          <w:rFonts w:eastAsia="Calibri"/>
          <w:color w:val="000000"/>
        </w:rPr>
        <w:t>potential</w:t>
      </w:r>
      <w:proofErr w:type="spellEnd"/>
      <w:r w:rsidRPr="00BC4A95">
        <w:rPr>
          <w:rFonts w:eastAsia="Calibri"/>
          <w:color w:val="000000"/>
        </w:rPr>
        <w:t xml:space="preserve"> </w:t>
      </w:r>
      <w:proofErr w:type="spellStart"/>
      <w:r w:rsidRPr="00BC4A95">
        <w:rPr>
          <w:rFonts w:eastAsia="Calibri"/>
          <w:color w:val="000000"/>
        </w:rPr>
        <w:t>challenges</w:t>
      </w:r>
      <w:proofErr w:type="spellEnd"/>
      <w:r w:rsidRPr="00BC4A95">
        <w:rPr>
          <w:rFonts w:eastAsia="Calibri"/>
          <w:color w:val="000000"/>
        </w:rPr>
        <w:t xml:space="preserve"> (in </w:t>
      </w:r>
      <w:proofErr w:type="spellStart"/>
      <w:r w:rsidRPr="00BC4A95">
        <w:rPr>
          <w:rFonts w:eastAsia="Calibri"/>
          <w:color w:val="000000"/>
        </w:rPr>
        <w:t>terms</w:t>
      </w:r>
      <w:proofErr w:type="spellEnd"/>
      <w:r w:rsidRPr="00BC4A95">
        <w:rPr>
          <w:rFonts w:eastAsia="Calibri"/>
          <w:color w:val="000000"/>
        </w:rPr>
        <w:t xml:space="preserve"> of </w:t>
      </w:r>
      <w:proofErr w:type="spellStart"/>
      <w:r w:rsidRPr="00BC4A95">
        <w:rPr>
          <w:rFonts w:eastAsia="Calibri"/>
          <w:color w:val="000000"/>
        </w:rPr>
        <w:t>measurement</w:t>
      </w:r>
      <w:proofErr w:type="spellEnd"/>
      <w:r w:rsidRPr="00BC4A95">
        <w:rPr>
          <w:rFonts w:eastAsia="Calibri"/>
          <w:color w:val="000000"/>
        </w:rPr>
        <w:t xml:space="preserve"> </w:t>
      </w:r>
      <w:proofErr w:type="spellStart"/>
      <w:r w:rsidRPr="00BC4A95">
        <w:rPr>
          <w:rFonts w:eastAsia="Calibri"/>
          <w:color w:val="000000"/>
        </w:rPr>
        <w:t>efforts</w:t>
      </w:r>
      <w:proofErr w:type="spellEnd"/>
      <w:r w:rsidRPr="00BC4A95">
        <w:rPr>
          <w:rFonts w:eastAsia="Calibri"/>
          <w:color w:val="000000"/>
        </w:rPr>
        <w:t xml:space="preserve"> </w:t>
      </w:r>
      <w:proofErr w:type="spellStart"/>
      <w:r w:rsidRPr="00BC4A95">
        <w:rPr>
          <w:rFonts w:eastAsia="Calibri"/>
          <w:color w:val="000000"/>
        </w:rPr>
        <w:t>and</w:t>
      </w:r>
      <w:proofErr w:type="spellEnd"/>
      <w:r w:rsidRPr="00BC4A95">
        <w:rPr>
          <w:rFonts w:eastAsia="Calibri"/>
          <w:color w:val="000000"/>
        </w:rPr>
        <w:t xml:space="preserve"> </w:t>
      </w:r>
      <w:proofErr w:type="spellStart"/>
      <w:r w:rsidRPr="00BC4A95">
        <w:rPr>
          <w:rFonts w:eastAsia="Calibri"/>
          <w:color w:val="000000"/>
        </w:rPr>
        <w:t>costs</w:t>
      </w:r>
      <w:proofErr w:type="spellEnd"/>
      <w:r w:rsidRPr="00BC4A95">
        <w:rPr>
          <w:rFonts w:eastAsia="Calibri"/>
          <w:color w:val="000000"/>
        </w:rPr>
        <w:t xml:space="preserve">) </w:t>
      </w:r>
      <w:proofErr w:type="spellStart"/>
      <w:r w:rsidRPr="00BC4A95">
        <w:rPr>
          <w:rFonts w:eastAsia="Calibri"/>
          <w:color w:val="000000"/>
        </w:rPr>
        <w:t>to</w:t>
      </w:r>
      <w:proofErr w:type="spellEnd"/>
      <w:r w:rsidRPr="00BC4A95">
        <w:rPr>
          <w:rFonts w:eastAsia="Calibri"/>
          <w:color w:val="000000"/>
        </w:rPr>
        <w:t xml:space="preserve"> </w:t>
      </w:r>
      <w:proofErr w:type="spellStart"/>
      <w:r w:rsidRPr="00BC4A95">
        <w:rPr>
          <w:rFonts w:eastAsia="Calibri"/>
          <w:color w:val="000000"/>
        </w:rPr>
        <w:t>measur</w:t>
      </w:r>
      <w:r w:rsidR="007D28E8">
        <w:rPr>
          <w:rFonts w:eastAsia="Calibri"/>
          <w:color w:val="000000"/>
        </w:rPr>
        <w:t>e</w:t>
      </w:r>
      <w:proofErr w:type="spellEnd"/>
      <w:r w:rsidRPr="00BC4A95">
        <w:rPr>
          <w:rFonts w:eastAsia="Calibri"/>
          <w:color w:val="000000"/>
        </w:rPr>
        <w:t xml:space="preserve"> </w:t>
      </w:r>
      <w:proofErr w:type="spellStart"/>
      <w:r w:rsidRPr="00BC4A95">
        <w:rPr>
          <w:rFonts w:eastAsia="Calibri"/>
          <w:color w:val="000000"/>
        </w:rPr>
        <w:t>indicators</w:t>
      </w:r>
      <w:proofErr w:type="spellEnd"/>
      <w:r w:rsidRPr="00BC4A95">
        <w:rPr>
          <w:rFonts w:eastAsia="Calibri"/>
          <w:color w:val="000000"/>
        </w:rPr>
        <w:t xml:space="preserve"> </w:t>
      </w:r>
      <w:proofErr w:type="spellStart"/>
      <w:r w:rsidRPr="00BC4A95">
        <w:rPr>
          <w:rFonts w:eastAsia="Calibri"/>
          <w:color w:val="000000"/>
        </w:rPr>
        <w:t>either</w:t>
      </w:r>
      <w:proofErr w:type="spellEnd"/>
      <w:r w:rsidRPr="00BC4A95">
        <w:rPr>
          <w:rFonts w:eastAsia="Calibri"/>
          <w:color w:val="000000"/>
        </w:rPr>
        <w:t xml:space="preserve"> </w:t>
      </w:r>
      <w:proofErr w:type="spellStart"/>
      <w:r w:rsidRPr="00BC4A95">
        <w:rPr>
          <w:rFonts w:eastAsia="Calibri"/>
          <w:color w:val="000000"/>
        </w:rPr>
        <w:t>based</w:t>
      </w:r>
      <w:proofErr w:type="spellEnd"/>
      <w:r w:rsidRPr="00BC4A95">
        <w:rPr>
          <w:rFonts w:eastAsia="Calibri"/>
          <w:color w:val="000000"/>
        </w:rPr>
        <w:t xml:space="preserve"> on </w:t>
      </w:r>
      <w:proofErr w:type="spellStart"/>
      <w:r w:rsidRPr="00BC4A95">
        <w:rPr>
          <w:rFonts w:eastAsia="Calibri"/>
          <w:color w:val="000000"/>
        </w:rPr>
        <w:t>desk</w:t>
      </w:r>
      <w:proofErr w:type="spellEnd"/>
      <w:r w:rsidRPr="00BC4A95">
        <w:rPr>
          <w:rFonts w:eastAsia="Calibri"/>
          <w:color w:val="000000"/>
        </w:rPr>
        <w:t xml:space="preserve"> </w:t>
      </w:r>
      <w:proofErr w:type="spellStart"/>
      <w:r w:rsidRPr="00BC4A95">
        <w:rPr>
          <w:rFonts w:eastAsia="Calibri"/>
          <w:color w:val="000000"/>
        </w:rPr>
        <w:t>review</w:t>
      </w:r>
      <w:proofErr w:type="spellEnd"/>
      <w:r w:rsidRPr="00BC4A95">
        <w:rPr>
          <w:rFonts w:eastAsia="Calibri"/>
          <w:color w:val="000000"/>
        </w:rPr>
        <w:t xml:space="preserve"> or </w:t>
      </w:r>
      <w:proofErr w:type="spellStart"/>
      <w:r w:rsidRPr="00BC4A95">
        <w:rPr>
          <w:rFonts w:eastAsia="Calibri"/>
          <w:color w:val="000000"/>
        </w:rPr>
        <w:t>consultation</w:t>
      </w:r>
      <w:proofErr w:type="spellEnd"/>
      <w:r w:rsidRPr="00BC4A95">
        <w:rPr>
          <w:rFonts w:eastAsia="Calibri"/>
          <w:color w:val="000000"/>
        </w:rPr>
        <w:t xml:space="preserve"> </w:t>
      </w:r>
      <w:proofErr w:type="spellStart"/>
      <w:r w:rsidRPr="00BC4A95">
        <w:rPr>
          <w:rFonts w:eastAsia="Calibri"/>
          <w:color w:val="000000"/>
        </w:rPr>
        <w:t>activities</w:t>
      </w:r>
      <w:proofErr w:type="spellEnd"/>
      <w:r w:rsidRPr="00BC4A95">
        <w:rPr>
          <w:rFonts w:eastAsia="Calibri"/>
          <w:color w:val="000000"/>
        </w:rPr>
        <w:t xml:space="preserve"> on an </w:t>
      </w:r>
      <w:proofErr w:type="spellStart"/>
      <w:r w:rsidRPr="00BC4A95">
        <w:rPr>
          <w:rFonts w:eastAsia="Calibri"/>
          <w:color w:val="000000"/>
        </w:rPr>
        <w:t>agreed</w:t>
      </w:r>
      <w:proofErr w:type="spellEnd"/>
      <w:r w:rsidRPr="00BC4A95">
        <w:rPr>
          <w:rFonts w:eastAsia="Calibri"/>
          <w:color w:val="000000"/>
        </w:rPr>
        <w:t xml:space="preserve"> </w:t>
      </w:r>
      <w:proofErr w:type="spellStart"/>
      <w:r w:rsidRPr="00BC4A95">
        <w:rPr>
          <w:rFonts w:eastAsia="Calibri"/>
          <w:color w:val="000000"/>
        </w:rPr>
        <w:t>sample</w:t>
      </w:r>
      <w:proofErr w:type="spellEnd"/>
      <w:r w:rsidRPr="00BC4A95">
        <w:rPr>
          <w:rFonts w:eastAsia="Calibri"/>
          <w:color w:val="000000"/>
        </w:rPr>
        <w:t xml:space="preserve"> of </w:t>
      </w:r>
      <w:proofErr w:type="spellStart"/>
      <w:r w:rsidRPr="00BC4A95">
        <w:rPr>
          <w:rFonts w:eastAsia="Calibri"/>
          <w:color w:val="000000"/>
        </w:rPr>
        <w:t>indicators</w:t>
      </w:r>
      <w:proofErr w:type="spellEnd"/>
      <w:r w:rsidRPr="00BC4A95">
        <w:rPr>
          <w:rFonts w:eastAsia="Calibri"/>
          <w:color w:val="000000"/>
        </w:rPr>
        <w:t>;</w:t>
      </w:r>
      <w:r w:rsidR="00BC4A95">
        <w:rPr>
          <w:rFonts w:eastAsia="Calibri"/>
          <w:color w:val="000000"/>
        </w:rPr>
        <w:t xml:space="preserve"> </w:t>
      </w:r>
      <w:proofErr w:type="spellStart"/>
      <w:r w:rsidR="00BC4A95">
        <w:rPr>
          <w:rFonts w:eastAsia="Calibri"/>
          <w:color w:val="000000"/>
        </w:rPr>
        <w:t>f</w:t>
      </w:r>
      <w:r w:rsidRPr="00BC4A95">
        <w:rPr>
          <w:rFonts w:eastAsia="Calibri"/>
          <w:color w:val="000000"/>
        </w:rPr>
        <w:t>ormulates</w:t>
      </w:r>
      <w:proofErr w:type="spellEnd"/>
      <w:r w:rsidRPr="00BC4A95">
        <w:rPr>
          <w:rFonts w:eastAsia="Calibri"/>
          <w:color w:val="000000"/>
        </w:rPr>
        <w:t xml:space="preserve"> </w:t>
      </w:r>
      <w:proofErr w:type="spellStart"/>
      <w:r w:rsidRPr="00BC4A95">
        <w:rPr>
          <w:rFonts w:eastAsia="Calibri"/>
          <w:color w:val="000000"/>
        </w:rPr>
        <w:t>recommendations</w:t>
      </w:r>
      <w:proofErr w:type="spellEnd"/>
      <w:r w:rsidRPr="00BC4A95">
        <w:rPr>
          <w:rFonts w:eastAsia="Calibri"/>
          <w:color w:val="000000"/>
        </w:rPr>
        <w:t xml:space="preserve"> on </w:t>
      </w:r>
      <w:proofErr w:type="spellStart"/>
      <w:r w:rsidRPr="00BC4A95">
        <w:rPr>
          <w:rFonts w:eastAsia="Calibri"/>
          <w:color w:val="000000"/>
        </w:rPr>
        <w:t>topics</w:t>
      </w:r>
      <w:proofErr w:type="spellEnd"/>
      <w:r w:rsidRPr="00BC4A95">
        <w:rPr>
          <w:rFonts w:eastAsia="Calibri"/>
          <w:color w:val="000000"/>
        </w:rPr>
        <w:t xml:space="preserve"> </w:t>
      </w:r>
      <w:proofErr w:type="spellStart"/>
      <w:r w:rsidRPr="00BC4A95">
        <w:rPr>
          <w:rFonts w:eastAsia="Calibri"/>
          <w:color w:val="000000"/>
        </w:rPr>
        <w:t>and</w:t>
      </w:r>
      <w:proofErr w:type="spellEnd"/>
      <w:r w:rsidRPr="00BC4A95">
        <w:rPr>
          <w:rFonts w:eastAsia="Calibri"/>
          <w:color w:val="000000"/>
        </w:rPr>
        <w:t xml:space="preserve">/or ad </w:t>
      </w:r>
      <w:proofErr w:type="spellStart"/>
      <w:r w:rsidRPr="00BC4A95">
        <w:rPr>
          <w:rFonts w:eastAsia="Calibri"/>
          <w:color w:val="000000"/>
        </w:rPr>
        <w:t>hoc</w:t>
      </w:r>
      <w:proofErr w:type="spellEnd"/>
      <w:r w:rsidRPr="00BC4A95">
        <w:rPr>
          <w:rFonts w:eastAsia="Calibri"/>
          <w:color w:val="000000"/>
        </w:rPr>
        <w:t xml:space="preserve"> </w:t>
      </w:r>
      <w:proofErr w:type="spellStart"/>
      <w:r w:rsidRPr="00BC4A95">
        <w:rPr>
          <w:rFonts w:eastAsia="Calibri"/>
          <w:color w:val="000000"/>
        </w:rPr>
        <w:t>activities</w:t>
      </w:r>
      <w:proofErr w:type="spellEnd"/>
      <w:r w:rsidRPr="00BC4A95">
        <w:rPr>
          <w:rFonts w:eastAsia="Calibri"/>
          <w:color w:val="000000"/>
        </w:rPr>
        <w:t xml:space="preserve"> </w:t>
      </w:r>
      <w:proofErr w:type="spellStart"/>
      <w:r w:rsidRPr="00BC4A95">
        <w:rPr>
          <w:rFonts w:eastAsia="Calibri"/>
          <w:color w:val="000000"/>
        </w:rPr>
        <w:t>that</w:t>
      </w:r>
      <w:proofErr w:type="spellEnd"/>
      <w:r w:rsidRPr="00BC4A95">
        <w:rPr>
          <w:rFonts w:eastAsia="Calibri"/>
          <w:color w:val="000000"/>
        </w:rPr>
        <w:t xml:space="preserve"> </w:t>
      </w:r>
      <w:proofErr w:type="spellStart"/>
      <w:r w:rsidRPr="00BC4A95">
        <w:rPr>
          <w:rFonts w:eastAsia="Calibri"/>
          <w:color w:val="000000"/>
        </w:rPr>
        <w:t>could</w:t>
      </w:r>
      <w:proofErr w:type="spellEnd"/>
      <w:r w:rsidRPr="00BC4A95">
        <w:rPr>
          <w:rFonts w:eastAsia="Calibri"/>
          <w:color w:val="000000"/>
        </w:rPr>
        <w:t xml:space="preserve"> </w:t>
      </w:r>
      <w:proofErr w:type="spellStart"/>
      <w:r w:rsidRPr="00BC4A95">
        <w:rPr>
          <w:rFonts w:eastAsia="Calibri"/>
          <w:color w:val="000000"/>
        </w:rPr>
        <w:t>be</w:t>
      </w:r>
      <w:proofErr w:type="spellEnd"/>
      <w:r w:rsidRPr="00BC4A95">
        <w:rPr>
          <w:rFonts w:eastAsia="Calibri"/>
          <w:color w:val="000000"/>
        </w:rPr>
        <w:t xml:space="preserve"> </w:t>
      </w:r>
      <w:proofErr w:type="spellStart"/>
      <w:r w:rsidRPr="00BC4A95">
        <w:rPr>
          <w:rFonts w:eastAsia="Calibri"/>
          <w:color w:val="000000"/>
        </w:rPr>
        <w:t>developed</w:t>
      </w:r>
      <w:proofErr w:type="spellEnd"/>
      <w:r w:rsidRPr="00BC4A95">
        <w:rPr>
          <w:rFonts w:eastAsia="Calibri"/>
          <w:color w:val="000000"/>
        </w:rPr>
        <w:t xml:space="preserve"> </w:t>
      </w:r>
      <w:proofErr w:type="spellStart"/>
      <w:r w:rsidRPr="00BC4A95">
        <w:rPr>
          <w:rFonts w:eastAsia="Calibri"/>
          <w:color w:val="000000"/>
        </w:rPr>
        <w:t>to</w:t>
      </w:r>
      <w:proofErr w:type="spellEnd"/>
      <w:r w:rsidRPr="00BC4A95">
        <w:rPr>
          <w:rFonts w:eastAsia="Calibri"/>
          <w:color w:val="000000"/>
        </w:rPr>
        <w:t xml:space="preserve"> </w:t>
      </w:r>
      <w:proofErr w:type="spellStart"/>
      <w:r w:rsidRPr="00BC4A95">
        <w:rPr>
          <w:rFonts w:eastAsia="Calibri"/>
          <w:color w:val="000000"/>
        </w:rPr>
        <w:t>strengthen</w:t>
      </w:r>
      <w:proofErr w:type="spellEnd"/>
      <w:r w:rsidRPr="00BC4A95">
        <w:rPr>
          <w:rFonts w:eastAsia="Calibri"/>
          <w:color w:val="000000"/>
        </w:rPr>
        <w:t xml:space="preserve"> </w:t>
      </w:r>
      <w:proofErr w:type="spellStart"/>
      <w:r w:rsidRPr="00BC4A95">
        <w:rPr>
          <w:rFonts w:eastAsia="Calibri"/>
          <w:color w:val="000000"/>
        </w:rPr>
        <w:t>the</w:t>
      </w:r>
      <w:proofErr w:type="spellEnd"/>
      <w:r w:rsidRPr="00BC4A95">
        <w:rPr>
          <w:rFonts w:eastAsia="Calibri"/>
          <w:color w:val="000000"/>
        </w:rPr>
        <w:t xml:space="preserve"> </w:t>
      </w:r>
      <w:proofErr w:type="spellStart"/>
      <w:r w:rsidRPr="00BC4A95">
        <w:rPr>
          <w:rFonts w:eastAsia="Calibri"/>
          <w:color w:val="000000"/>
        </w:rPr>
        <w:t>capacity</w:t>
      </w:r>
      <w:proofErr w:type="spellEnd"/>
      <w:r w:rsidRPr="00BC4A95">
        <w:rPr>
          <w:rFonts w:eastAsia="Calibri"/>
          <w:color w:val="000000"/>
        </w:rPr>
        <w:t xml:space="preserve"> of </w:t>
      </w:r>
      <w:proofErr w:type="spellStart"/>
      <w:r w:rsidRPr="00BC4A95">
        <w:rPr>
          <w:rFonts w:eastAsia="Calibri"/>
          <w:color w:val="000000"/>
        </w:rPr>
        <w:t>beneficiaries</w:t>
      </w:r>
      <w:proofErr w:type="spellEnd"/>
      <w:r w:rsidRPr="00BC4A95">
        <w:rPr>
          <w:rFonts w:eastAsia="Calibri"/>
          <w:color w:val="000000"/>
        </w:rPr>
        <w:t xml:space="preserve"> </w:t>
      </w:r>
      <w:proofErr w:type="spellStart"/>
      <w:r w:rsidRPr="00BC4A95">
        <w:rPr>
          <w:rFonts w:eastAsia="Calibri"/>
          <w:color w:val="000000"/>
        </w:rPr>
        <w:t>to</w:t>
      </w:r>
      <w:proofErr w:type="spellEnd"/>
      <w:r w:rsidRPr="00BC4A95">
        <w:rPr>
          <w:rFonts w:eastAsia="Calibri"/>
          <w:color w:val="000000"/>
        </w:rPr>
        <w:t xml:space="preserve"> </w:t>
      </w:r>
      <w:proofErr w:type="spellStart"/>
      <w:r w:rsidRPr="00BC4A95">
        <w:rPr>
          <w:rFonts w:eastAsia="Calibri"/>
          <w:color w:val="000000"/>
        </w:rPr>
        <w:t>measure</w:t>
      </w:r>
      <w:proofErr w:type="spellEnd"/>
      <w:r w:rsidRPr="00BC4A95">
        <w:rPr>
          <w:rFonts w:eastAsia="Calibri"/>
          <w:color w:val="000000"/>
        </w:rPr>
        <w:t xml:space="preserve"> </w:t>
      </w:r>
      <w:proofErr w:type="spellStart"/>
      <w:r w:rsidRPr="00BC4A95">
        <w:rPr>
          <w:rFonts w:eastAsia="Calibri"/>
          <w:color w:val="000000"/>
        </w:rPr>
        <w:t>and</w:t>
      </w:r>
      <w:proofErr w:type="spellEnd"/>
      <w:r w:rsidRPr="00BC4A95">
        <w:rPr>
          <w:rFonts w:eastAsia="Calibri"/>
          <w:color w:val="000000"/>
        </w:rPr>
        <w:t xml:space="preserve"> report </w:t>
      </w:r>
      <w:proofErr w:type="spellStart"/>
      <w:r w:rsidRPr="00BC4A95">
        <w:rPr>
          <w:rFonts w:eastAsia="Calibri"/>
          <w:color w:val="000000"/>
        </w:rPr>
        <w:t>indicators</w:t>
      </w:r>
      <w:proofErr w:type="spellEnd"/>
      <w:r w:rsidRPr="00BC4A95">
        <w:rPr>
          <w:rFonts w:eastAsia="Calibri"/>
          <w:color w:val="000000"/>
        </w:rPr>
        <w:t>.</w:t>
      </w:r>
    </w:p>
    <w:p w14:paraId="1B65531D" w14:textId="4612CDB8" w:rsidR="00BC4A95" w:rsidRDefault="00725818" w:rsidP="00BC4A95">
      <w:pPr>
        <w:pStyle w:val="Paragraf"/>
        <w:numPr>
          <w:ilvl w:val="0"/>
          <w:numId w:val="0"/>
        </w:numPr>
        <w:rPr>
          <w:rFonts w:eastAsia="Calibri"/>
        </w:rPr>
      </w:pPr>
      <w:proofErr w:type="spellStart"/>
      <w:r w:rsidRPr="00725818">
        <w:rPr>
          <w:b/>
          <w:bCs/>
          <w:color w:val="4472C4" w:themeColor="accent1"/>
        </w:rPr>
        <w:t>Methodological</w:t>
      </w:r>
      <w:proofErr w:type="spellEnd"/>
      <w:r w:rsidRPr="00725818">
        <w:rPr>
          <w:b/>
          <w:bCs/>
          <w:color w:val="4472C4" w:themeColor="accent1"/>
        </w:rPr>
        <w:t xml:space="preserve"> </w:t>
      </w:r>
      <w:proofErr w:type="spellStart"/>
      <w:r w:rsidRPr="00725818">
        <w:rPr>
          <w:b/>
          <w:bCs/>
          <w:color w:val="4472C4" w:themeColor="accent1"/>
        </w:rPr>
        <w:t>approach</w:t>
      </w:r>
      <w:proofErr w:type="spellEnd"/>
    </w:p>
    <w:p w14:paraId="6F9A2183" w14:textId="19916FF2" w:rsidR="00725818" w:rsidRPr="00725818" w:rsidRDefault="00725818" w:rsidP="00725818">
      <w:pPr>
        <w:pStyle w:val="Paragraf"/>
        <w:rPr>
          <w:rFonts w:eastAsia="Calibri"/>
        </w:rPr>
      </w:pPr>
      <w:r w:rsidRPr="00725818">
        <w:rPr>
          <w:rFonts w:eastAsia="Calibri"/>
        </w:rPr>
        <w:t xml:space="preserve">The </w:t>
      </w:r>
      <w:proofErr w:type="spellStart"/>
      <w:r w:rsidR="00BC4A95">
        <w:rPr>
          <w:rFonts w:eastAsia="Calibri"/>
        </w:rPr>
        <w:t>findings</w:t>
      </w:r>
      <w:proofErr w:type="spellEnd"/>
      <w:r w:rsidR="00BC4A95">
        <w:rPr>
          <w:rFonts w:eastAsia="Calibri"/>
        </w:rPr>
        <w:t xml:space="preserve"> of </w:t>
      </w:r>
      <w:proofErr w:type="spellStart"/>
      <w:r w:rsidR="00BC4A95">
        <w:rPr>
          <w:rFonts w:eastAsia="Calibri"/>
        </w:rPr>
        <w:t>the</w:t>
      </w:r>
      <w:proofErr w:type="spellEnd"/>
      <w:r w:rsidR="00BC4A95">
        <w:rPr>
          <w:rFonts w:eastAsia="Calibri"/>
        </w:rPr>
        <w:t xml:space="preserve"> </w:t>
      </w:r>
      <w:proofErr w:type="spellStart"/>
      <w:r w:rsidRPr="00725818">
        <w:rPr>
          <w:rFonts w:eastAsia="Calibri"/>
        </w:rPr>
        <w:t>present</w:t>
      </w:r>
      <w:proofErr w:type="spellEnd"/>
      <w:r w:rsidRPr="00725818">
        <w:rPr>
          <w:rFonts w:eastAsia="Calibri"/>
        </w:rPr>
        <w:t xml:space="preserve"> </w:t>
      </w:r>
      <w:proofErr w:type="spellStart"/>
      <w:r w:rsidRPr="00725818">
        <w:rPr>
          <w:rFonts w:eastAsia="Calibri"/>
        </w:rPr>
        <w:t>evalu</w:t>
      </w:r>
      <w:r w:rsidR="00BC4A95">
        <w:rPr>
          <w:rFonts w:eastAsia="Calibri"/>
        </w:rPr>
        <w:t>a</w:t>
      </w:r>
      <w:r w:rsidRPr="00725818">
        <w:rPr>
          <w:rFonts w:eastAsia="Calibri"/>
        </w:rPr>
        <w:t>tion</w:t>
      </w:r>
      <w:proofErr w:type="spellEnd"/>
      <w:r w:rsidRPr="00725818">
        <w:rPr>
          <w:rFonts w:eastAsia="Calibri"/>
        </w:rPr>
        <w:t xml:space="preserve"> report </w:t>
      </w:r>
      <w:proofErr w:type="spellStart"/>
      <w:r w:rsidRPr="00725818">
        <w:rPr>
          <w:rFonts w:eastAsia="Calibri"/>
        </w:rPr>
        <w:t>builds</w:t>
      </w:r>
      <w:proofErr w:type="spellEnd"/>
      <w:r w:rsidRPr="00725818">
        <w:rPr>
          <w:rFonts w:eastAsia="Calibri"/>
        </w:rPr>
        <w:t xml:space="preserve"> on</w:t>
      </w:r>
      <w:r w:rsidR="00BC4A95">
        <w:rPr>
          <w:rFonts w:eastAsia="Calibri"/>
        </w:rPr>
        <w:t>:</w:t>
      </w:r>
    </w:p>
    <w:p w14:paraId="4FBA7BC0" w14:textId="62119E62" w:rsidR="00BC4A95" w:rsidRDefault="00BC4A95" w:rsidP="00BC4A95">
      <w:pPr>
        <w:pStyle w:val="ListParagraph"/>
        <w:numPr>
          <w:ilvl w:val="0"/>
          <w:numId w:val="4"/>
        </w:numPr>
        <w:spacing w:after="120" w:line="276" w:lineRule="auto"/>
        <w:contextualSpacing w:val="0"/>
        <w:rPr>
          <w:rFonts w:eastAsia="Calibri" w:cstheme="minorHAnsi"/>
          <w:color w:val="000000"/>
          <w:lang w:val="ro-RO"/>
        </w:rPr>
      </w:pPr>
      <w:proofErr w:type="spellStart"/>
      <w:r w:rsidRPr="00BC4A95">
        <w:rPr>
          <w:rFonts w:eastAsia="Calibri" w:cstheme="minorHAnsi"/>
          <w:color w:val="000000"/>
          <w:lang w:val="ro-RO"/>
        </w:rPr>
        <w:t>Documentary</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analysis</w:t>
      </w:r>
      <w:proofErr w:type="spellEnd"/>
      <w:r w:rsidRPr="00BC4A95">
        <w:rPr>
          <w:rFonts w:eastAsia="Calibri" w:cstheme="minorHAnsi"/>
          <w:color w:val="000000"/>
          <w:lang w:val="ro-RO"/>
        </w:rPr>
        <w:t xml:space="preserve"> </w:t>
      </w:r>
      <w:r w:rsidR="00725818" w:rsidRPr="00BC4A95">
        <w:rPr>
          <w:rFonts w:eastAsia="Calibri" w:cstheme="minorHAnsi"/>
          <w:color w:val="000000"/>
          <w:lang w:val="ro-RO"/>
        </w:rPr>
        <w:t>(</w:t>
      </w:r>
      <w:proofErr w:type="spellStart"/>
      <w:r w:rsidR="00725818" w:rsidRPr="00BC4A95">
        <w:rPr>
          <w:rFonts w:eastAsia="Calibri" w:cstheme="minorHAnsi"/>
          <w:color w:val="000000"/>
          <w:lang w:val="ro-RO"/>
        </w:rPr>
        <w:t>Commission</w:t>
      </w:r>
      <w:proofErr w:type="spellEnd"/>
      <w:r w:rsidR="00725818" w:rsidRPr="00BC4A95">
        <w:rPr>
          <w:rFonts w:eastAsia="Calibri" w:cstheme="minorHAnsi"/>
          <w:color w:val="000000"/>
          <w:lang w:val="ro-RO"/>
        </w:rPr>
        <w:t xml:space="preserve"> Staff </w:t>
      </w:r>
      <w:proofErr w:type="spellStart"/>
      <w:r w:rsidR="00725818" w:rsidRPr="00BC4A95">
        <w:rPr>
          <w:rFonts w:eastAsia="Calibri" w:cstheme="minorHAnsi"/>
          <w:color w:val="000000"/>
          <w:lang w:val="ro-RO"/>
        </w:rPr>
        <w:t>Working</w:t>
      </w:r>
      <w:proofErr w:type="spellEnd"/>
      <w:r w:rsidR="00725818" w:rsidRPr="00BC4A95">
        <w:rPr>
          <w:rFonts w:eastAsia="Calibri" w:cstheme="minorHAnsi"/>
          <w:color w:val="000000"/>
          <w:lang w:val="ro-RO"/>
        </w:rPr>
        <w:t xml:space="preserve"> Document – SWD 198, Performance, monitoring </w:t>
      </w:r>
      <w:proofErr w:type="spellStart"/>
      <w:r w:rsidR="00725818" w:rsidRPr="00BC4A95">
        <w:rPr>
          <w:rFonts w:eastAsia="Calibri" w:cstheme="minorHAnsi"/>
          <w:color w:val="000000"/>
          <w:lang w:val="ro-RO"/>
        </w:rPr>
        <w:t>and</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evaluation</w:t>
      </w:r>
      <w:proofErr w:type="spellEnd"/>
      <w:r w:rsidR="00725818" w:rsidRPr="00BC4A95">
        <w:rPr>
          <w:rFonts w:eastAsia="Calibri" w:cstheme="minorHAnsi"/>
          <w:color w:val="000000"/>
          <w:lang w:val="ro-RO"/>
        </w:rPr>
        <w:t xml:space="preserve"> of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European Regional </w:t>
      </w:r>
      <w:proofErr w:type="spellStart"/>
      <w:r w:rsidR="00725818" w:rsidRPr="00BC4A95">
        <w:rPr>
          <w:rFonts w:eastAsia="Calibri" w:cstheme="minorHAnsi"/>
          <w:color w:val="000000"/>
          <w:lang w:val="ro-RO"/>
        </w:rPr>
        <w:t>Development</w:t>
      </w:r>
      <w:proofErr w:type="spellEnd"/>
      <w:r w:rsidR="00725818" w:rsidRPr="00BC4A95">
        <w:rPr>
          <w:rFonts w:eastAsia="Calibri" w:cstheme="minorHAnsi"/>
          <w:color w:val="000000"/>
          <w:lang w:val="ro-RO"/>
        </w:rPr>
        <w:t xml:space="preserve"> Fund, 2021-2027 </w:t>
      </w:r>
      <w:proofErr w:type="spellStart"/>
      <w:r w:rsidR="00725818" w:rsidRPr="00BC4A95">
        <w:rPr>
          <w:rFonts w:eastAsia="Calibri" w:cstheme="minorHAnsi"/>
          <w:color w:val="000000"/>
          <w:lang w:val="ro-RO"/>
        </w:rPr>
        <w:t>Sustainable</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Development</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Programme</w:t>
      </w:r>
      <w:proofErr w:type="spellEnd"/>
      <w:r w:rsidR="00725818" w:rsidRPr="00BC4A95">
        <w:rPr>
          <w:rFonts w:eastAsia="Calibri" w:cstheme="minorHAnsi"/>
          <w:color w:val="000000"/>
          <w:lang w:val="ro-RO"/>
        </w:rPr>
        <w:t xml:space="preserve"> – </w:t>
      </w:r>
      <w:proofErr w:type="spellStart"/>
      <w:r w:rsidR="00725818" w:rsidRPr="00BC4A95">
        <w:rPr>
          <w:rFonts w:eastAsia="Calibri" w:cstheme="minorHAnsi"/>
          <w:color w:val="000000"/>
          <w:lang w:val="ro-RO"/>
        </w:rPr>
        <w:t>November</w:t>
      </w:r>
      <w:proofErr w:type="spellEnd"/>
      <w:r w:rsidR="00725818" w:rsidRPr="00BC4A95">
        <w:rPr>
          <w:rFonts w:eastAsia="Calibri" w:cstheme="minorHAnsi"/>
          <w:color w:val="000000"/>
          <w:lang w:val="ro-RO"/>
        </w:rPr>
        <w:t xml:space="preserve"> 2022,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EU </w:t>
      </w:r>
      <w:proofErr w:type="spellStart"/>
      <w:r w:rsidR="00725818" w:rsidRPr="00BC4A95">
        <w:rPr>
          <w:rFonts w:eastAsia="Calibri" w:cstheme="minorHAnsi"/>
          <w:color w:val="000000"/>
          <w:lang w:val="ro-RO"/>
        </w:rPr>
        <w:t>regulatory</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framework</w:t>
      </w:r>
      <w:proofErr w:type="spellEnd"/>
      <w:r w:rsidR="00725818" w:rsidRPr="00BC4A95">
        <w:rPr>
          <w:rFonts w:eastAsia="Calibri" w:cstheme="minorHAnsi"/>
          <w:color w:val="000000"/>
          <w:lang w:val="ro-RO"/>
        </w:rPr>
        <w:t xml:space="preserve"> of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Cohesion</w:t>
      </w:r>
      <w:proofErr w:type="spellEnd"/>
      <w:r w:rsidR="00725818" w:rsidRPr="00BC4A95">
        <w:rPr>
          <w:rFonts w:eastAsia="Calibri" w:cstheme="minorHAnsi"/>
          <w:color w:val="000000"/>
          <w:lang w:val="ro-RO"/>
        </w:rPr>
        <w:t xml:space="preserve"> Fund </w:t>
      </w:r>
      <w:proofErr w:type="spellStart"/>
      <w:r w:rsidR="00725818" w:rsidRPr="00BC4A95">
        <w:rPr>
          <w:rFonts w:eastAsia="Calibri" w:cstheme="minorHAnsi"/>
          <w:color w:val="000000"/>
          <w:lang w:val="ro-RO"/>
        </w:rPr>
        <w:t>and</w:t>
      </w:r>
      <w:proofErr w:type="spellEnd"/>
      <w:r w:rsidR="00725818" w:rsidRPr="00BC4A95">
        <w:rPr>
          <w:rFonts w:eastAsia="Calibri" w:cstheme="minorHAnsi"/>
          <w:color w:val="000000"/>
          <w:lang w:val="ro-RO"/>
        </w:rPr>
        <w:t xml:space="preserve"> European Regional </w:t>
      </w:r>
      <w:proofErr w:type="spellStart"/>
      <w:r w:rsidR="00725818" w:rsidRPr="00BC4A95">
        <w:rPr>
          <w:rFonts w:eastAsia="Calibri" w:cstheme="minorHAnsi"/>
          <w:color w:val="000000"/>
          <w:lang w:val="ro-RO"/>
        </w:rPr>
        <w:t>Development</w:t>
      </w:r>
      <w:proofErr w:type="spellEnd"/>
      <w:r w:rsidR="00725818" w:rsidRPr="00BC4A95">
        <w:rPr>
          <w:rFonts w:eastAsia="Calibri" w:cstheme="minorHAnsi"/>
          <w:color w:val="000000"/>
          <w:lang w:val="ro-RO"/>
        </w:rPr>
        <w:t xml:space="preserve"> Fund in 2021-2027,</w:t>
      </w:r>
      <w:r w:rsidRPr="00BC4A95">
        <w:rPr>
          <w:rFonts w:eastAsia="Calibri" w:cstheme="minorHAnsi"/>
          <w:color w:val="000000"/>
          <w:lang w:val="ro-RO"/>
        </w:rPr>
        <w:t xml:space="preserve"> AIR of</w:t>
      </w:r>
      <w:r w:rsidR="00725818" w:rsidRPr="00BC4A95">
        <w:rPr>
          <w:rFonts w:eastAsia="Calibri" w:cstheme="minorHAnsi"/>
          <w:color w:val="000000"/>
          <w:lang w:val="ro-RO"/>
        </w:rPr>
        <w:t xml:space="preserve"> </w:t>
      </w:r>
      <w:r w:rsidR="007D28E8">
        <w:rPr>
          <w:rFonts w:eastAsia="Calibri" w:cstheme="minorHAnsi"/>
          <w:color w:val="000000"/>
          <w:lang w:val="ro-RO"/>
        </w:rPr>
        <w:t>LIOP</w:t>
      </w:r>
      <w:r w:rsidR="00725818" w:rsidRPr="00BC4A95">
        <w:rPr>
          <w:rFonts w:eastAsia="Calibri" w:cstheme="minorHAnsi"/>
          <w:color w:val="000000"/>
          <w:lang w:val="ro-RO"/>
        </w:rPr>
        <w:t xml:space="preserve"> 2014-2020, Open</w:t>
      </w:r>
      <w:r w:rsidRPr="00BC4A95">
        <w:rPr>
          <w:rFonts w:eastAsia="Calibri" w:cstheme="minorHAnsi"/>
          <w:color w:val="000000"/>
          <w:lang w:val="ro-RO"/>
        </w:rPr>
        <w:t xml:space="preserve"> Data</w:t>
      </w:r>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Cohesion</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platform</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metadata</w:t>
      </w:r>
      <w:proofErr w:type="spellEnd"/>
      <w:r w:rsidR="00725818" w:rsidRPr="00BC4A95">
        <w:rPr>
          <w:rFonts w:eastAsia="Calibri" w:cstheme="minorHAnsi"/>
          <w:color w:val="000000"/>
          <w:lang w:val="ro-RO"/>
        </w:rPr>
        <w:t xml:space="preserve"> of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fiches</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provided</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by</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Managing</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Authority</w:t>
      </w:r>
      <w:proofErr w:type="spellEnd"/>
      <w:r w:rsidR="00725818" w:rsidRPr="00BC4A95">
        <w:rPr>
          <w:rFonts w:eastAsia="Calibri" w:cstheme="minorHAnsi"/>
          <w:color w:val="000000"/>
          <w:lang w:val="ro-RO"/>
        </w:rPr>
        <w:t xml:space="preserve"> for </w:t>
      </w:r>
      <w:proofErr w:type="spellStart"/>
      <w:r w:rsidR="00725818" w:rsidRPr="00BC4A95">
        <w:rPr>
          <w:rFonts w:eastAsia="Calibri" w:cstheme="minorHAnsi"/>
          <w:color w:val="000000"/>
          <w:lang w:val="ro-RO"/>
        </w:rPr>
        <w:t>the</w:t>
      </w:r>
      <w:proofErr w:type="spellEnd"/>
      <w:r w:rsidR="00725818" w:rsidRPr="00BC4A95">
        <w:rPr>
          <w:rFonts w:eastAsia="Calibri" w:cstheme="minorHAnsi"/>
          <w:color w:val="000000"/>
          <w:lang w:val="ro-RO"/>
        </w:rPr>
        <w:t xml:space="preserve"> 2021-2027 </w:t>
      </w:r>
      <w:proofErr w:type="spellStart"/>
      <w:r w:rsidR="00725818" w:rsidRPr="00BC4A95">
        <w:rPr>
          <w:rFonts w:eastAsia="Calibri" w:cstheme="minorHAnsi"/>
          <w:color w:val="000000"/>
          <w:lang w:val="ro-RO"/>
        </w:rPr>
        <w:t>Sustainable</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Development</w:t>
      </w:r>
      <w:proofErr w:type="spellEnd"/>
      <w:r w:rsidR="00725818" w:rsidRPr="00BC4A95">
        <w:rPr>
          <w:rFonts w:eastAsia="Calibri" w:cstheme="minorHAnsi"/>
          <w:color w:val="000000"/>
          <w:lang w:val="ro-RO"/>
        </w:rPr>
        <w:t xml:space="preserve"> </w:t>
      </w:r>
      <w:proofErr w:type="spellStart"/>
      <w:r w:rsidR="00725818" w:rsidRPr="00BC4A95">
        <w:rPr>
          <w:rFonts w:eastAsia="Calibri" w:cstheme="minorHAnsi"/>
          <w:color w:val="000000"/>
          <w:lang w:val="ro-RO"/>
        </w:rPr>
        <w:t>Programme</w:t>
      </w:r>
      <w:proofErr w:type="spellEnd"/>
      <w:r w:rsidR="00725818" w:rsidRPr="00BC4A95">
        <w:rPr>
          <w:rFonts w:eastAsia="Calibri" w:cstheme="minorHAnsi"/>
          <w:color w:val="000000"/>
          <w:lang w:val="ro-RO"/>
        </w:rPr>
        <w:t xml:space="preserve"> in </w:t>
      </w:r>
      <w:proofErr w:type="spellStart"/>
      <w:r w:rsidR="00725818" w:rsidRPr="00BC4A95">
        <w:rPr>
          <w:rFonts w:eastAsia="Calibri" w:cstheme="minorHAnsi"/>
          <w:color w:val="000000"/>
          <w:lang w:val="ro-RO"/>
        </w:rPr>
        <w:t>March</w:t>
      </w:r>
      <w:proofErr w:type="spellEnd"/>
      <w:r w:rsidR="00725818" w:rsidRPr="00BC4A95">
        <w:rPr>
          <w:rFonts w:eastAsia="Calibri" w:cstheme="minorHAnsi"/>
          <w:color w:val="000000"/>
          <w:lang w:val="ro-RO"/>
        </w:rPr>
        <w:t xml:space="preserve"> 2023);</w:t>
      </w:r>
    </w:p>
    <w:p w14:paraId="76506AB2" w14:textId="0354828D" w:rsidR="00BC4A95" w:rsidRPr="00BC4A95" w:rsidRDefault="00BC4A95" w:rsidP="00BC4A95">
      <w:pPr>
        <w:pStyle w:val="ListParagraph"/>
        <w:numPr>
          <w:ilvl w:val="0"/>
          <w:numId w:val="4"/>
        </w:numPr>
        <w:spacing w:after="120" w:line="276" w:lineRule="auto"/>
        <w:contextualSpacing w:val="0"/>
        <w:rPr>
          <w:rFonts w:eastAsia="Calibri" w:cstheme="minorHAnsi"/>
          <w:color w:val="000000"/>
          <w:lang w:val="ro-RO"/>
        </w:rPr>
      </w:pPr>
      <w:proofErr w:type="spellStart"/>
      <w:r w:rsidRPr="00BC4A95">
        <w:rPr>
          <w:rFonts w:eastAsia="Calibri" w:cstheme="minorHAnsi"/>
          <w:color w:val="000000"/>
          <w:lang w:val="ro-RO"/>
        </w:rPr>
        <w:t>Consultation</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activities</w:t>
      </w:r>
      <w:proofErr w:type="spellEnd"/>
      <w:r w:rsidRPr="00BC4A95">
        <w:rPr>
          <w:rFonts w:eastAsia="Calibri" w:cstheme="minorHAnsi"/>
          <w:color w:val="000000"/>
          <w:lang w:val="ro-RO"/>
        </w:rPr>
        <w:t xml:space="preserve"> on a </w:t>
      </w:r>
      <w:proofErr w:type="spellStart"/>
      <w:r w:rsidRPr="00BC4A95">
        <w:rPr>
          <w:rFonts w:eastAsia="Calibri" w:cstheme="minorHAnsi"/>
          <w:color w:val="000000"/>
          <w:lang w:val="ro-RO"/>
        </w:rPr>
        <w:t>restricted</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sample</w:t>
      </w:r>
      <w:proofErr w:type="spellEnd"/>
      <w:r w:rsidRPr="00BC4A95">
        <w:rPr>
          <w:rFonts w:eastAsia="Calibri" w:cstheme="minorHAnsi"/>
          <w:color w:val="000000"/>
          <w:lang w:val="ro-RO"/>
        </w:rPr>
        <w:t xml:space="preserve"> of </w:t>
      </w:r>
      <w:proofErr w:type="spellStart"/>
      <w:r w:rsidRPr="00BC4A95">
        <w:rPr>
          <w:rFonts w:eastAsia="Calibri" w:cstheme="minorHAnsi"/>
          <w:color w:val="000000"/>
          <w:lang w:val="ro-RO"/>
        </w:rPr>
        <w:t>indicators</w:t>
      </w:r>
      <w:proofErr w:type="spellEnd"/>
      <w:r w:rsidRPr="00BC4A95">
        <w:rPr>
          <w:rFonts w:eastAsia="Calibri" w:cstheme="minorHAnsi"/>
          <w:color w:val="000000"/>
          <w:lang w:val="ro-RO"/>
        </w:rPr>
        <w:t xml:space="preserve">, more </w:t>
      </w:r>
      <w:proofErr w:type="spellStart"/>
      <w:r w:rsidRPr="00BC4A95">
        <w:rPr>
          <w:rFonts w:eastAsia="Calibri" w:cstheme="minorHAnsi"/>
          <w:color w:val="000000"/>
          <w:lang w:val="ro-RO"/>
        </w:rPr>
        <w:t>precisely</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the</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result</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indicators</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Details</w:t>
      </w:r>
      <w:proofErr w:type="spellEnd"/>
      <w:r w:rsidRPr="00BC4A95">
        <w:rPr>
          <w:rFonts w:eastAsia="Calibri" w:cstheme="minorHAnsi"/>
          <w:color w:val="000000"/>
          <w:lang w:val="ro-RO"/>
        </w:rPr>
        <w:t xml:space="preserve"> on </w:t>
      </w:r>
      <w:proofErr w:type="spellStart"/>
      <w:r w:rsidRPr="00BC4A95">
        <w:rPr>
          <w:rFonts w:eastAsia="Calibri" w:cstheme="minorHAnsi"/>
          <w:color w:val="000000"/>
          <w:lang w:val="ro-RO"/>
        </w:rPr>
        <w:t>the</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consulted</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beneficiaries</w:t>
      </w:r>
      <w:proofErr w:type="spellEnd"/>
      <w:r w:rsidRPr="00BC4A95">
        <w:rPr>
          <w:rFonts w:eastAsia="Calibri" w:cstheme="minorHAnsi"/>
          <w:color w:val="000000"/>
          <w:lang w:val="ro-RO"/>
        </w:rPr>
        <w:t xml:space="preserve"> of </w:t>
      </w:r>
      <w:proofErr w:type="spellStart"/>
      <w:r w:rsidRPr="00BC4A95">
        <w:rPr>
          <w:rFonts w:eastAsia="Calibri" w:cstheme="minorHAnsi"/>
          <w:color w:val="000000"/>
          <w:lang w:val="ro-RO"/>
        </w:rPr>
        <w:t>the</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projects</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financed</w:t>
      </w:r>
      <w:proofErr w:type="spellEnd"/>
      <w:r w:rsidRPr="00BC4A95">
        <w:rPr>
          <w:rFonts w:eastAsia="Calibri" w:cstheme="minorHAnsi"/>
          <w:color w:val="000000"/>
          <w:lang w:val="ro-RO"/>
        </w:rPr>
        <w:t xml:space="preserve"> </w:t>
      </w:r>
      <w:proofErr w:type="spellStart"/>
      <w:r w:rsidRPr="00BC4A95">
        <w:rPr>
          <w:rFonts w:eastAsia="Calibri" w:cstheme="minorHAnsi"/>
          <w:color w:val="000000"/>
          <w:lang w:val="ro-RO"/>
        </w:rPr>
        <w:t>by</w:t>
      </w:r>
      <w:proofErr w:type="spellEnd"/>
      <w:r w:rsidRPr="00BC4A95">
        <w:rPr>
          <w:rFonts w:eastAsia="Calibri" w:cstheme="minorHAnsi"/>
          <w:color w:val="000000"/>
          <w:lang w:val="ro-RO"/>
        </w:rPr>
        <w:t xml:space="preserve"> </w:t>
      </w:r>
      <w:r w:rsidR="007D28E8">
        <w:rPr>
          <w:rFonts w:eastAsia="Calibri" w:cstheme="minorHAnsi"/>
          <w:color w:val="000000"/>
          <w:lang w:val="ro-RO"/>
        </w:rPr>
        <w:t>LIOP</w:t>
      </w:r>
      <w:r w:rsidRPr="00BC4A95">
        <w:rPr>
          <w:rFonts w:eastAsia="Calibri" w:cstheme="minorHAnsi"/>
          <w:color w:val="000000"/>
          <w:lang w:val="ro-RO"/>
        </w:rPr>
        <w:t xml:space="preserve"> 2014-2020 are </w:t>
      </w:r>
      <w:proofErr w:type="spellStart"/>
      <w:r w:rsidRPr="00BC4A95">
        <w:rPr>
          <w:rFonts w:eastAsia="Calibri" w:cstheme="minorHAnsi"/>
          <w:color w:val="000000"/>
          <w:lang w:val="ro-RO"/>
        </w:rPr>
        <w:t>provided</w:t>
      </w:r>
      <w:proofErr w:type="spellEnd"/>
      <w:r w:rsidRPr="00BC4A95">
        <w:rPr>
          <w:rFonts w:eastAsia="Calibri" w:cstheme="minorHAnsi"/>
          <w:color w:val="000000"/>
          <w:lang w:val="ro-RO"/>
        </w:rPr>
        <w:t xml:space="preserve"> in </w:t>
      </w:r>
      <w:proofErr w:type="spellStart"/>
      <w:r w:rsidRPr="00BC4A95">
        <w:rPr>
          <w:rFonts w:eastAsia="Calibri" w:cstheme="minorHAnsi"/>
          <w:color w:val="000000"/>
          <w:lang w:val="ro-RO"/>
        </w:rPr>
        <w:t>Annex</w:t>
      </w:r>
      <w:proofErr w:type="spellEnd"/>
      <w:r w:rsidRPr="00BC4A95">
        <w:rPr>
          <w:rFonts w:eastAsia="Calibri" w:cstheme="minorHAnsi"/>
          <w:color w:val="000000"/>
          <w:lang w:val="ro-RO"/>
        </w:rPr>
        <w:t xml:space="preserve"> I.</w:t>
      </w:r>
    </w:p>
    <w:p w14:paraId="323E2027" w14:textId="5E5A03C5" w:rsidR="00725818" w:rsidRPr="00725818" w:rsidRDefault="00725818" w:rsidP="00725818">
      <w:pPr>
        <w:pStyle w:val="Paragraf"/>
        <w:numPr>
          <w:ilvl w:val="0"/>
          <w:numId w:val="0"/>
        </w:numPr>
        <w:ind w:left="360" w:hanging="360"/>
        <w:rPr>
          <w:rFonts w:eastAsia="Calibri"/>
        </w:rPr>
      </w:pPr>
      <w:proofErr w:type="spellStart"/>
      <w:r w:rsidRPr="00725818">
        <w:rPr>
          <w:b/>
          <w:bCs/>
          <w:color w:val="4472C4" w:themeColor="accent1"/>
        </w:rPr>
        <w:t>Evaluation</w:t>
      </w:r>
      <w:proofErr w:type="spellEnd"/>
      <w:r w:rsidRPr="00725818">
        <w:rPr>
          <w:b/>
          <w:bCs/>
          <w:color w:val="4472C4" w:themeColor="accent1"/>
        </w:rPr>
        <w:t xml:space="preserve"> </w:t>
      </w:r>
      <w:proofErr w:type="spellStart"/>
      <w:r w:rsidRPr="00725818">
        <w:rPr>
          <w:b/>
          <w:bCs/>
          <w:color w:val="4472C4" w:themeColor="accent1"/>
        </w:rPr>
        <w:t>findin</w:t>
      </w:r>
      <w:r w:rsidR="00BC4A95">
        <w:rPr>
          <w:b/>
          <w:bCs/>
          <w:color w:val="4472C4" w:themeColor="accent1"/>
        </w:rPr>
        <w:t>g</w:t>
      </w:r>
      <w:r w:rsidRPr="00725818">
        <w:rPr>
          <w:b/>
          <w:bCs/>
          <w:color w:val="4472C4" w:themeColor="accent1"/>
        </w:rPr>
        <w:t>s</w:t>
      </w:r>
      <w:proofErr w:type="spellEnd"/>
      <w:r w:rsidRPr="00725818">
        <w:rPr>
          <w:b/>
          <w:bCs/>
          <w:color w:val="4472C4" w:themeColor="accent1"/>
        </w:rPr>
        <w:t xml:space="preserve"> </w:t>
      </w:r>
      <w:r w:rsidR="00BC4A95">
        <w:rPr>
          <w:b/>
          <w:bCs/>
          <w:color w:val="4472C4" w:themeColor="accent1"/>
        </w:rPr>
        <w:t xml:space="preserve">- </w:t>
      </w:r>
      <w:proofErr w:type="spellStart"/>
      <w:r w:rsidRPr="00725818">
        <w:rPr>
          <w:b/>
          <w:bCs/>
          <w:color w:val="4472C4" w:themeColor="accent1"/>
        </w:rPr>
        <w:t>Priority</w:t>
      </w:r>
      <w:proofErr w:type="spellEnd"/>
      <w:r w:rsidRPr="00725818">
        <w:rPr>
          <w:b/>
          <w:bCs/>
          <w:color w:val="4472C4" w:themeColor="accent1"/>
        </w:rPr>
        <w:t xml:space="preserve"> 1 </w:t>
      </w:r>
    </w:p>
    <w:p w14:paraId="3DFFEF37" w14:textId="77777777" w:rsidR="00725818" w:rsidRPr="00725818" w:rsidRDefault="00725818" w:rsidP="00725818">
      <w:pPr>
        <w:pStyle w:val="Paragraf"/>
        <w:rPr>
          <w:rFonts w:eastAsia="Calibri"/>
          <w:b/>
          <w:bCs/>
        </w:rPr>
      </w:pPr>
      <w:proofErr w:type="spellStart"/>
      <w:r w:rsidRPr="00725818">
        <w:rPr>
          <w:rFonts w:eastAsia="Calibri"/>
          <w:b/>
          <w:bCs/>
        </w:rPr>
        <w:t>Water</w:t>
      </w:r>
      <w:proofErr w:type="spellEnd"/>
      <w:r w:rsidRPr="00725818">
        <w:rPr>
          <w:rFonts w:eastAsia="Calibri"/>
          <w:b/>
          <w:bCs/>
        </w:rPr>
        <w:t xml:space="preserve"> </w:t>
      </w:r>
      <w:proofErr w:type="spellStart"/>
      <w:r w:rsidRPr="00725818">
        <w:rPr>
          <w:rFonts w:eastAsia="Calibri"/>
          <w:b/>
          <w:bCs/>
        </w:rPr>
        <w:t>and</w:t>
      </w:r>
      <w:proofErr w:type="spellEnd"/>
      <w:r w:rsidRPr="00725818">
        <w:rPr>
          <w:rFonts w:eastAsia="Calibri"/>
          <w:b/>
          <w:bCs/>
        </w:rPr>
        <w:t xml:space="preserve"> </w:t>
      </w:r>
      <w:proofErr w:type="spellStart"/>
      <w:r w:rsidRPr="00725818">
        <w:rPr>
          <w:rFonts w:eastAsia="Calibri"/>
          <w:b/>
          <w:bCs/>
        </w:rPr>
        <w:t>wastewater</w:t>
      </w:r>
      <w:proofErr w:type="spellEnd"/>
      <w:r w:rsidRPr="00725818">
        <w:rPr>
          <w:rFonts w:eastAsia="Calibri"/>
          <w:b/>
          <w:bCs/>
        </w:rPr>
        <w:t xml:space="preserve"> (RSO 2.5)</w:t>
      </w:r>
    </w:p>
    <w:tbl>
      <w:tblPr>
        <w:tblStyle w:val="TableGrid"/>
        <w:tblW w:w="9136" w:type="dxa"/>
        <w:tblLook w:val="04A0" w:firstRow="1" w:lastRow="0" w:firstColumn="1" w:lastColumn="0" w:noHBand="0" w:noVBand="1"/>
      </w:tblPr>
      <w:tblGrid>
        <w:gridCol w:w="2830"/>
        <w:gridCol w:w="6306"/>
      </w:tblGrid>
      <w:tr w:rsidR="00725818" w:rsidRPr="004443FF" w14:paraId="4F7BCD1B" w14:textId="77777777" w:rsidTr="00725818">
        <w:trPr>
          <w:trHeight w:val="953"/>
          <w:tblHeader/>
        </w:trPr>
        <w:tc>
          <w:tcPr>
            <w:tcW w:w="2830" w:type="dxa"/>
            <w:shd w:val="clear" w:color="auto" w:fill="D9E2F3" w:themeFill="accent1" w:themeFillTint="33"/>
          </w:tcPr>
          <w:p w14:paraId="1E88D3F8"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lastRenderedPageBreak/>
              <w:t>Conclusions</w:t>
            </w:r>
            <w:proofErr w:type="spellEnd"/>
          </w:p>
        </w:tc>
        <w:tc>
          <w:tcPr>
            <w:tcW w:w="6306" w:type="dxa"/>
            <w:shd w:val="clear" w:color="auto" w:fill="D9E2F3" w:themeFill="accent1" w:themeFillTint="33"/>
          </w:tcPr>
          <w:p w14:paraId="02389369"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Recommendations</w:t>
            </w:r>
            <w:proofErr w:type="spellEnd"/>
            <w:r w:rsidRPr="00725818">
              <w:rPr>
                <w:rFonts w:eastAsia="Calibri" w:cstheme="minorHAnsi"/>
                <w:b/>
                <w:bCs/>
                <w:color w:val="000000"/>
                <w:szCs w:val="22"/>
                <w:lang w:val="ro-RO"/>
              </w:rPr>
              <w:t xml:space="preserve"> for </w:t>
            </w:r>
            <w:proofErr w:type="spellStart"/>
            <w:r w:rsidRPr="00725818">
              <w:rPr>
                <w:rFonts w:eastAsia="Calibri" w:cstheme="minorHAnsi"/>
                <w:b/>
                <w:bCs/>
                <w:color w:val="000000"/>
                <w:szCs w:val="22"/>
                <w:lang w:val="ro-RO"/>
              </w:rPr>
              <w:t>strengthening</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beneficiary’s</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capacity</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to</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measure</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the</w:t>
            </w:r>
            <w:proofErr w:type="spellEnd"/>
            <w:r w:rsidRPr="00725818">
              <w:rPr>
                <w:rFonts w:eastAsia="Calibri" w:cstheme="minorHAnsi"/>
                <w:b/>
                <w:bCs/>
                <w:color w:val="000000"/>
                <w:szCs w:val="22"/>
                <w:lang w:val="ro-RO"/>
              </w:rPr>
              <w:t xml:space="preserve"> indicator</w:t>
            </w:r>
          </w:p>
        </w:tc>
      </w:tr>
      <w:tr w:rsidR="00725818" w:rsidRPr="004443FF" w14:paraId="2D796756" w14:textId="77777777" w:rsidTr="00CD29E8">
        <w:trPr>
          <w:trHeight w:val="520"/>
        </w:trPr>
        <w:tc>
          <w:tcPr>
            <w:tcW w:w="2830" w:type="dxa"/>
          </w:tcPr>
          <w:p w14:paraId="5B7853DC" w14:textId="77777777" w:rsidR="00725818" w:rsidRPr="00725818" w:rsidRDefault="00725818" w:rsidP="00725818">
            <w:pPr>
              <w:spacing w:after="120" w:line="276" w:lineRule="auto"/>
              <w:rPr>
                <w:rFonts w:eastAsia="Calibri" w:cstheme="minorHAnsi"/>
                <w:b/>
                <w:bCs/>
                <w:color w:val="000000"/>
                <w:szCs w:val="22"/>
                <w:u w:val="single"/>
                <w:lang w:val="ro-RO"/>
              </w:rPr>
            </w:pPr>
            <w:r w:rsidRPr="00725818">
              <w:rPr>
                <w:b/>
                <w:bCs/>
                <w:szCs w:val="22"/>
              </w:rPr>
              <w:t>Output indicators are not expected to create any major measurement issues</w:t>
            </w:r>
            <w:r w:rsidRPr="00725818">
              <w:rPr>
                <w:szCs w:val="22"/>
              </w:rPr>
              <w:t>.</w:t>
            </w:r>
          </w:p>
        </w:tc>
        <w:tc>
          <w:tcPr>
            <w:tcW w:w="6306" w:type="dxa"/>
          </w:tcPr>
          <w:p w14:paraId="3236019B" w14:textId="21302D50" w:rsidR="00725818" w:rsidRPr="00725818" w:rsidRDefault="00725818" w:rsidP="00725818">
            <w:pPr>
              <w:pStyle w:val="ListParagraph"/>
              <w:numPr>
                <w:ilvl w:val="0"/>
                <w:numId w:val="7"/>
              </w:numPr>
              <w:spacing w:after="120" w:line="276" w:lineRule="auto"/>
              <w:rPr>
                <w:lang w:val="ro-RO"/>
              </w:rPr>
            </w:pPr>
            <w:proofErr w:type="spellStart"/>
            <w:r w:rsidRPr="00725818">
              <w:rPr>
                <w:lang w:val="ro-RO"/>
              </w:rPr>
              <w:t>To</w:t>
            </w:r>
            <w:proofErr w:type="spellEnd"/>
            <w:r w:rsidRPr="00725818">
              <w:rPr>
                <w:lang w:val="ro-RO"/>
              </w:rPr>
              <w:t xml:space="preserve"> includ</w:t>
            </w:r>
            <w:r>
              <w:rPr>
                <w:lang w:val="ro-RO"/>
              </w:rPr>
              <w:t>e</w:t>
            </w:r>
            <w:r w:rsidR="00BC4A95">
              <w:rPr>
                <w:lang w:val="ro-RO"/>
              </w:rPr>
              <w:t xml:space="preserve"> </w:t>
            </w:r>
            <w:proofErr w:type="spellStart"/>
            <w:r w:rsidR="00BC4A95">
              <w:rPr>
                <w:lang w:val="ro-RO"/>
              </w:rPr>
              <w:t>additional</w:t>
            </w:r>
            <w:proofErr w:type="spellEnd"/>
            <w:r w:rsidRPr="00725818">
              <w:rPr>
                <w:lang w:val="ro-RO"/>
              </w:rPr>
              <w:t xml:space="preserve"> </w:t>
            </w:r>
            <w:proofErr w:type="spellStart"/>
            <w:r w:rsidRPr="00725818">
              <w:rPr>
                <w:lang w:val="ro-RO"/>
              </w:rPr>
              <w:t>project</w:t>
            </w:r>
            <w:proofErr w:type="spellEnd"/>
            <w:r w:rsidRPr="00725818">
              <w:rPr>
                <w:lang w:val="ro-RO"/>
              </w:rPr>
              <w:t xml:space="preserve"> </w:t>
            </w:r>
            <w:proofErr w:type="spellStart"/>
            <w:r w:rsidRPr="00725818">
              <w:rPr>
                <w:lang w:val="ro-RO"/>
              </w:rPr>
              <w:t>indicators</w:t>
            </w:r>
            <w:proofErr w:type="spellEnd"/>
            <w:r w:rsidRPr="00725818">
              <w:rPr>
                <w:lang w:val="ro-RO"/>
              </w:rPr>
              <w:t xml:space="preserve"> </w:t>
            </w:r>
            <w:proofErr w:type="spellStart"/>
            <w:r w:rsidRPr="00725818">
              <w:rPr>
                <w:lang w:val="ro-RO"/>
              </w:rPr>
              <w:t>following</w:t>
            </w:r>
            <w:proofErr w:type="spellEnd"/>
            <w:r w:rsidRPr="00725818">
              <w:rPr>
                <w:lang w:val="ro-RO"/>
              </w:rPr>
              <w:t xml:space="preserve"> </w:t>
            </w:r>
            <w:proofErr w:type="spellStart"/>
            <w:r w:rsidRPr="00725818">
              <w:rPr>
                <w:lang w:val="ro-RO"/>
              </w:rPr>
              <w:t>the</w:t>
            </w:r>
            <w:proofErr w:type="spellEnd"/>
            <w:r w:rsidRPr="00725818">
              <w:rPr>
                <w:lang w:val="ro-RO"/>
              </w:rPr>
              <w:t xml:space="preserve"> 2014-2020 POIM model for RCO30 “</w:t>
            </w:r>
            <w:r w:rsidR="00BC4A95" w:rsidRPr="00BC4A95">
              <w:rPr>
                <w:lang w:val="ro-RO"/>
              </w:rPr>
              <w:t xml:space="preserve">The </w:t>
            </w:r>
            <w:proofErr w:type="spellStart"/>
            <w:r w:rsidR="00BC4A95" w:rsidRPr="00BC4A95">
              <w:rPr>
                <w:lang w:val="ro-RO"/>
              </w:rPr>
              <w:t>length</w:t>
            </w:r>
            <w:proofErr w:type="spellEnd"/>
            <w:r w:rsidR="00BC4A95" w:rsidRPr="00BC4A95">
              <w:rPr>
                <w:lang w:val="ro-RO"/>
              </w:rPr>
              <w:t xml:space="preserve"> of </w:t>
            </w:r>
            <w:proofErr w:type="spellStart"/>
            <w:r w:rsidR="00BC4A95" w:rsidRPr="00BC4A95">
              <w:rPr>
                <w:lang w:val="ro-RO"/>
              </w:rPr>
              <w:t>new</w:t>
            </w:r>
            <w:proofErr w:type="spellEnd"/>
            <w:r w:rsidR="00BC4A95" w:rsidRPr="00BC4A95">
              <w:rPr>
                <w:lang w:val="ro-RO"/>
              </w:rPr>
              <w:t xml:space="preserve"> or </w:t>
            </w:r>
            <w:proofErr w:type="spellStart"/>
            <w:r w:rsidR="00BC4A95" w:rsidRPr="00BC4A95">
              <w:rPr>
                <w:lang w:val="ro-RO"/>
              </w:rPr>
              <w:t>optimized</w:t>
            </w:r>
            <w:proofErr w:type="spellEnd"/>
            <w:r w:rsidR="00BC4A95" w:rsidRPr="00BC4A95">
              <w:rPr>
                <w:lang w:val="ro-RO"/>
              </w:rPr>
              <w:t xml:space="preserve"> </w:t>
            </w:r>
            <w:proofErr w:type="spellStart"/>
            <w:r w:rsidR="00BC4A95" w:rsidRPr="00BC4A95">
              <w:rPr>
                <w:lang w:val="ro-RO"/>
              </w:rPr>
              <w:t>pipes</w:t>
            </w:r>
            <w:proofErr w:type="spellEnd"/>
            <w:r w:rsidR="00BC4A95" w:rsidRPr="00BC4A95">
              <w:rPr>
                <w:lang w:val="ro-RO"/>
              </w:rPr>
              <w:t xml:space="preserve"> for </w:t>
            </w:r>
            <w:proofErr w:type="spellStart"/>
            <w:r w:rsidR="00BC4A95" w:rsidRPr="00BC4A95">
              <w:rPr>
                <w:lang w:val="ro-RO"/>
              </w:rPr>
              <w:t>distribution</w:t>
            </w:r>
            <w:proofErr w:type="spellEnd"/>
            <w:r w:rsidR="00BC4A95" w:rsidRPr="00BC4A95">
              <w:rPr>
                <w:lang w:val="ro-RO"/>
              </w:rPr>
              <w:t xml:space="preserve"> </w:t>
            </w:r>
            <w:proofErr w:type="spellStart"/>
            <w:r w:rsidR="00BC4A95" w:rsidRPr="00BC4A95">
              <w:rPr>
                <w:lang w:val="ro-RO"/>
              </w:rPr>
              <w:t>systems</w:t>
            </w:r>
            <w:proofErr w:type="spellEnd"/>
            <w:r w:rsidR="00BC4A95" w:rsidRPr="00BC4A95">
              <w:rPr>
                <w:lang w:val="ro-RO"/>
              </w:rPr>
              <w:t xml:space="preserve"> in </w:t>
            </w:r>
            <w:proofErr w:type="spellStart"/>
            <w:r w:rsidR="00BC4A95" w:rsidRPr="00BC4A95">
              <w:rPr>
                <w:lang w:val="ro-RO"/>
              </w:rPr>
              <w:t>the</w:t>
            </w:r>
            <w:proofErr w:type="spellEnd"/>
            <w:r w:rsidR="00BC4A95" w:rsidRPr="00BC4A95">
              <w:rPr>
                <w:lang w:val="ro-RO"/>
              </w:rPr>
              <w:t xml:space="preserve"> public </w:t>
            </w:r>
            <w:proofErr w:type="spellStart"/>
            <w:r w:rsidR="00BC4A95" w:rsidRPr="00BC4A95">
              <w:rPr>
                <w:lang w:val="ro-RO"/>
              </w:rPr>
              <w:t>water</w:t>
            </w:r>
            <w:proofErr w:type="spellEnd"/>
            <w:r w:rsidR="00BC4A95" w:rsidRPr="00BC4A95">
              <w:rPr>
                <w:lang w:val="ro-RO"/>
              </w:rPr>
              <w:t xml:space="preserve"> </w:t>
            </w:r>
            <w:proofErr w:type="spellStart"/>
            <w:r w:rsidR="00BC4A95" w:rsidRPr="00BC4A95">
              <w:rPr>
                <w:lang w:val="ro-RO"/>
              </w:rPr>
              <w:t>supply</w:t>
            </w:r>
            <w:proofErr w:type="spellEnd"/>
            <w:r w:rsidR="00BC4A95" w:rsidRPr="00BC4A95">
              <w:rPr>
                <w:lang w:val="ro-RO"/>
              </w:rPr>
              <w:t xml:space="preserve"> </w:t>
            </w:r>
            <w:proofErr w:type="spellStart"/>
            <w:r w:rsidR="00BC4A95" w:rsidRPr="00BC4A95">
              <w:rPr>
                <w:lang w:val="ro-RO"/>
              </w:rPr>
              <w:t>network</w:t>
            </w:r>
            <w:proofErr w:type="spellEnd"/>
            <w:r w:rsidRPr="00725818">
              <w:rPr>
                <w:lang w:val="ro-RO"/>
              </w:rPr>
              <w:t xml:space="preserve">” </w:t>
            </w:r>
            <w:proofErr w:type="spellStart"/>
            <w:r w:rsidRPr="00725818">
              <w:rPr>
                <w:lang w:val="ro-RO"/>
              </w:rPr>
              <w:t>and</w:t>
            </w:r>
            <w:proofErr w:type="spellEnd"/>
            <w:r w:rsidRPr="00725818">
              <w:rPr>
                <w:lang w:val="ro-RO"/>
              </w:rPr>
              <w:t xml:space="preserve"> RCO31 “</w:t>
            </w:r>
            <w:r w:rsidR="00BC4A95" w:rsidRPr="00BC4A95">
              <w:rPr>
                <w:lang w:val="ro-RO"/>
              </w:rPr>
              <w:t xml:space="preserve">The </w:t>
            </w:r>
            <w:proofErr w:type="spellStart"/>
            <w:r w:rsidR="00BC4A95" w:rsidRPr="00BC4A95">
              <w:rPr>
                <w:lang w:val="ro-RO"/>
              </w:rPr>
              <w:t>length</w:t>
            </w:r>
            <w:proofErr w:type="spellEnd"/>
            <w:r w:rsidR="00BC4A95" w:rsidRPr="00BC4A95">
              <w:rPr>
                <w:lang w:val="ro-RO"/>
              </w:rPr>
              <w:t xml:space="preserve"> of </w:t>
            </w:r>
            <w:proofErr w:type="spellStart"/>
            <w:r w:rsidR="00BC4A95" w:rsidRPr="00BC4A95">
              <w:rPr>
                <w:lang w:val="ro-RO"/>
              </w:rPr>
              <w:t>new</w:t>
            </w:r>
            <w:proofErr w:type="spellEnd"/>
            <w:r w:rsidR="00BC4A95" w:rsidRPr="00BC4A95">
              <w:rPr>
                <w:lang w:val="ro-RO"/>
              </w:rPr>
              <w:t xml:space="preserve"> or </w:t>
            </w:r>
            <w:proofErr w:type="spellStart"/>
            <w:r w:rsidR="00BC4A95" w:rsidRPr="00BC4A95">
              <w:rPr>
                <w:lang w:val="ro-RO"/>
              </w:rPr>
              <w:t>optimized</w:t>
            </w:r>
            <w:proofErr w:type="spellEnd"/>
            <w:r w:rsidR="00BC4A95" w:rsidRPr="00BC4A95">
              <w:rPr>
                <w:lang w:val="ro-RO"/>
              </w:rPr>
              <w:t xml:space="preserve"> </w:t>
            </w:r>
            <w:proofErr w:type="spellStart"/>
            <w:r w:rsidR="00BC4A95" w:rsidRPr="00BC4A95">
              <w:rPr>
                <w:lang w:val="ro-RO"/>
              </w:rPr>
              <w:t>pipes</w:t>
            </w:r>
            <w:proofErr w:type="spellEnd"/>
            <w:r w:rsidR="00BC4A95" w:rsidRPr="00BC4A95">
              <w:rPr>
                <w:lang w:val="ro-RO"/>
              </w:rPr>
              <w:t xml:space="preserve"> for </w:t>
            </w:r>
            <w:proofErr w:type="spellStart"/>
            <w:r w:rsidR="00BC4A95" w:rsidRPr="00BC4A95">
              <w:rPr>
                <w:lang w:val="ro-RO"/>
              </w:rPr>
              <w:t>the</w:t>
            </w:r>
            <w:proofErr w:type="spellEnd"/>
            <w:r w:rsidR="00BC4A95" w:rsidRPr="00BC4A95">
              <w:rPr>
                <w:lang w:val="ro-RO"/>
              </w:rPr>
              <w:t xml:space="preserve"> public </w:t>
            </w:r>
            <w:proofErr w:type="spellStart"/>
            <w:r w:rsidR="00BC4A95" w:rsidRPr="00BC4A95">
              <w:rPr>
                <w:lang w:val="ro-RO"/>
              </w:rPr>
              <w:t>wastewater</w:t>
            </w:r>
            <w:proofErr w:type="spellEnd"/>
            <w:r w:rsidR="00BC4A95" w:rsidRPr="00BC4A95">
              <w:rPr>
                <w:lang w:val="ro-RO"/>
              </w:rPr>
              <w:t xml:space="preserve"> </w:t>
            </w:r>
            <w:proofErr w:type="spellStart"/>
            <w:r w:rsidR="00BC4A95" w:rsidRPr="00BC4A95">
              <w:rPr>
                <w:lang w:val="ro-RO"/>
              </w:rPr>
              <w:t>collection</w:t>
            </w:r>
            <w:proofErr w:type="spellEnd"/>
            <w:r w:rsidR="00BC4A95" w:rsidRPr="00BC4A95">
              <w:rPr>
                <w:lang w:val="ro-RO"/>
              </w:rPr>
              <w:t xml:space="preserve"> </w:t>
            </w:r>
            <w:proofErr w:type="spellStart"/>
            <w:r w:rsidR="00BC4A95" w:rsidRPr="00BC4A95">
              <w:rPr>
                <w:lang w:val="ro-RO"/>
              </w:rPr>
              <w:t>network</w:t>
            </w:r>
            <w:proofErr w:type="spellEnd"/>
            <w:r w:rsidRPr="00725818">
              <w:rPr>
                <w:lang w:val="ro-RO"/>
              </w:rPr>
              <w:t>”.</w:t>
            </w:r>
          </w:p>
          <w:p w14:paraId="5CE85340" w14:textId="7B52B93F" w:rsidR="00725818" w:rsidRPr="00725818" w:rsidRDefault="00725818" w:rsidP="00725818">
            <w:pPr>
              <w:pStyle w:val="ListParagraph"/>
              <w:numPr>
                <w:ilvl w:val="0"/>
                <w:numId w:val="7"/>
              </w:numPr>
              <w:spacing w:after="120" w:line="276" w:lineRule="auto"/>
            </w:pPr>
            <w:r w:rsidRPr="00725818">
              <w:t>To clarify</w:t>
            </w:r>
            <w:r w:rsidR="00BC4A95">
              <w:t xml:space="preserve"> </w:t>
            </w:r>
            <w:r w:rsidRPr="00725818">
              <w:t xml:space="preserve">that maintenance and repairs are not covered by the indicators. </w:t>
            </w:r>
          </w:p>
          <w:p w14:paraId="57CEA414" w14:textId="7C050F0E" w:rsidR="00725818" w:rsidRPr="00725818" w:rsidRDefault="00725818" w:rsidP="00725818">
            <w:pPr>
              <w:pStyle w:val="ListParagraph"/>
              <w:numPr>
                <w:ilvl w:val="0"/>
                <w:numId w:val="7"/>
              </w:numPr>
              <w:spacing w:after="120" w:line="276" w:lineRule="auto"/>
              <w:rPr>
                <w:rFonts w:eastAsia="Calibri" w:cstheme="minorHAnsi"/>
                <w:b/>
                <w:bCs/>
                <w:color w:val="000000"/>
                <w:u w:val="single"/>
                <w:lang w:val="ro-RO"/>
              </w:rPr>
            </w:pPr>
            <w:r w:rsidRPr="00725818">
              <w:t>To explain</w:t>
            </w:r>
            <w:r w:rsidR="00BC4A95">
              <w:t xml:space="preserve">, </w:t>
            </w:r>
            <w:r w:rsidR="00BC4A95" w:rsidRPr="00BC4A95">
              <w:t>either in the indicator guide or through ad hoc capacity building activities</w:t>
            </w:r>
            <w:r w:rsidR="00BC4A95">
              <w:t>,</w:t>
            </w:r>
            <w:r w:rsidRPr="00725818">
              <w:t xml:space="preserve"> that the upgraded capacity refers to the wastewater treatment for RCO32 “</w:t>
            </w:r>
            <w:r w:rsidR="00BC4A95" w:rsidRPr="00BC4A95">
              <w:t>New or optimized wastewater treatment capabilities</w:t>
            </w:r>
            <w:r w:rsidRPr="00725818">
              <w:t>”.</w:t>
            </w:r>
          </w:p>
        </w:tc>
      </w:tr>
      <w:tr w:rsidR="00725818" w:rsidRPr="004443FF" w14:paraId="61643DE1" w14:textId="77777777" w:rsidTr="00CD29E8">
        <w:trPr>
          <w:trHeight w:val="541"/>
        </w:trPr>
        <w:tc>
          <w:tcPr>
            <w:tcW w:w="2830" w:type="dxa"/>
          </w:tcPr>
          <w:p w14:paraId="257E2071" w14:textId="69823E4E" w:rsidR="00725818" w:rsidRPr="00725818" w:rsidRDefault="00BC4A95" w:rsidP="00725818">
            <w:pPr>
              <w:spacing w:after="120" w:line="276" w:lineRule="auto"/>
              <w:rPr>
                <w:rFonts w:eastAsia="Calibri" w:cstheme="minorHAnsi"/>
                <w:color w:val="000000"/>
                <w:szCs w:val="22"/>
                <w:u w:val="single"/>
                <w:lang w:val="ro-RO"/>
              </w:rPr>
            </w:pPr>
            <w:r>
              <w:rPr>
                <w:b/>
                <w:bCs/>
                <w:szCs w:val="22"/>
              </w:rPr>
              <w:t xml:space="preserve">The measurement of </w:t>
            </w:r>
            <w:r w:rsidR="00725818" w:rsidRPr="00725818">
              <w:rPr>
                <w:b/>
                <w:bCs/>
                <w:szCs w:val="22"/>
              </w:rPr>
              <w:t xml:space="preserve">RCR41 and RCR42 are more challenging because they refer to </w:t>
            </w:r>
            <w:r>
              <w:rPr>
                <w:b/>
                <w:bCs/>
                <w:szCs w:val="22"/>
              </w:rPr>
              <w:t xml:space="preserve">the </w:t>
            </w:r>
            <w:r w:rsidR="00725818" w:rsidRPr="00725818">
              <w:rPr>
                <w:b/>
                <w:bCs/>
                <w:szCs w:val="22"/>
              </w:rPr>
              <w:t xml:space="preserve">population connected to drinking water and wastewater infrastructure </w:t>
            </w:r>
            <w:r w:rsidR="00725818" w:rsidRPr="00725818">
              <w:rPr>
                <w:szCs w:val="22"/>
              </w:rPr>
              <w:t>considering that it takes time (even more than one year after project finalization to ensure the full connection according to the POIM 2014-2020 experience)</w:t>
            </w:r>
          </w:p>
        </w:tc>
        <w:tc>
          <w:tcPr>
            <w:tcW w:w="6306" w:type="dxa"/>
          </w:tcPr>
          <w:p w14:paraId="72AF4C7D" w14:textId="77777777" w:rsidR="00725818" w:rsidRPr="00725818" w:rsidRDefault="00725818" w:rsidP="00725818">
            <w:pPr>
              <w:pStyle w:val="ListParagraph"/>
              <w:numPr>
                <w:ilvl w:val="0"/>
                <w:numId w:val="7"/>
              </w:numPr>
              <w:spacing w:after="120" w:line="276" w:lineRule="auto"/>
            </w:pPr>
            <w:r w:rsidRPr="00725818">
              <w:t>To update the indicator measurement in the following years</w:t>
            </w:r>
          </w:p>
          <w:p w14:paraId="4A165584" w14:textId="77777777" w:rsidR="00725818" w:rsidRPr="00725818" w:rsidRDefault="00725818" w:rsidP="00725818">
            <w:pPr>
              <w:pStyle w:val="ListParagraph"/>
              <w:numPr>
                <w:ilvl w:val="0"/>
                <w:numId w:val="7"/>
              </w:numPr>
              <w:spacing w:after="120" w:line="276" w:lineRule="auto"/>
            </w:pPr>
            <w:r w:rsidRPr="00725818">
              <w:t>To allow beneficiary for some flexibility for the indicator’s methodology in order to measure not only the resident population but also other types of population</w:t>
            </w:r>
          </w:p>
          <w:p w14:paraId="55DB7767" w14:textId="77777777" w:rsidR="00725818" w:rsidRPr="00725818" w:rsidRDefault="00725818" w:rsidP="00725818">
            <w:pPr>
              <w:pStyle w:val="ListParagraph"/>
              <w:numPr>
                <w:ilvl w:val="0"/>
                <w:numId w:val="7"/>
              </w:numPr>
              <w:spacing w:after="120" w:line="276" w:lineRule="auto"/>
            </w:pPr>
            <w:r w:rsidRPr="00725818">
              <w:t xml:space="preserve">To explain that these indicators refer to actual population connected in a certain moment after project closure (for instance one year). </w:t>
            </w:r>
          </w:p>
          <w:p w14:paraId="5F808B13" w14:textId="77777777" w:rsidR="00725818" w:rsidRPr="00725818" w:rsidRDefault="00725818" w:rsidP="00725818">
            <w:pPr>
              <w:pStyle w:val="ListParagraph"/>
              <w:numPr>
                <w:ilvl w:val="0"/>
                <w:numId w:val="7"/>
              </w:numPr>
              <w:spacing w:after="120" w:line="276" w:lineRule="auto"/>
            </w:pPr>
            <w:r w:rsidRPr="00725818">
              <w:t>In case of RCR42, project report could highlight whether the project infrastructure directly / indirectly benefited from the NRRP support.</w:t>
            </w:r>
          </w:p>
        </w:tc>
      </w:tr>
    </w:tbl>
    <w:p w14:paraId="6189E357" w14:textId="23FE570B" w:rsidR="00725818" w:rsidRDefault="00725818" w:rsidP="00725818">
      <w:pPr>
        <w:jc w:val="left"/>
        <w:rPr>
          <w:rFonts w:eastAsia="Calibri" w:cstheme="minorHAnsi"/>
          <w:b/>
          <w:bCs/>
          <w:color w:val="000000"/>
          <w:u w:val="single"/>
          <w:lang w:val="ro-RO"/>
        </w:rPr>
      </w:pPr>
    </w:p>
    <w:p w14:paraId="01E3652A" w14:textId="77777777" w:rsidR="00725818" w:rsidRPr="00725818" w:rsidRDefault="00725818" w:rsidP="00725818">
      <w:pPr>
        <w:pStyle w:val="Paragraf"/>
        <w:rPr>
          <w:rFonts w:eastAsia="Calibri"/>
          <w:b/>
          <w:bCs/>
        </w:rPr>
      </w:pPr>
      <w:proofErr w:type="spellStart"/>
      <w:r w:rsidRPr="00725818">
        <w:rPr>
          <w:rFonts w:eastAsia="Calibri"/>
          <w:b/>
          <w:bCs/>
        </w:rPr>
        <w:t>Waste</w:t>
      </w:r>
      <w:proofErr w:type="spellEnd"/>
      <w:r w:rsidRPr="00725818">
        <w:rPr>
          <w:rFonts w:eastAsia="Calibri"/>
          <w:b/>
          <w:bCs/>
        </w:rPr>
        <w:t xml:space="preserve"> (RSO 2.6)</w:t>
      </w:r>
    </w:p>
    <w:tbl>
      <w:tblPr>
        <w:tblStyle w:val="TableGrid"/>
        <w:tblW w:w="9136" w:type="dxa"/>
        <w:tblLook w:val="04A0" w:firstRow="1" w:lastRow="0" w:firstColumn="1" w:lastColumn="0" w:noHBand="0" w:noVBand="1"/>
      </w:tblPr>
      <w:tblGrid>
        <w:gridCol w:w="2830"/>
        <w:gridCol w:w="6306"/>
      </w:tblGrid>
      <w:tr w:rsidR="00725818" w:rsidRPr="004443FF" w14:paraId="39DDF3D1" w14:textId="77777777" w:rsidTr="0075325D">
        <w:trPr>
          <w:trHeight w:val="953"/>
          <w:tblHeader/>
        </w:trPr>
        <w:tc>
          <w:tcPr>
            <w:tcW w:w="2830" w:type="dxa"/>
            <w:shd w:val="clear" w:color="auto" w:fill="D9E2F3" w:themeFill="accent1" w:themeFillTint="33"/>
          </w:tcPr>
          <w:p w14:paraId="0BACA699"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Conclusions</w:t>
            </w:r>
            <w:proofErr w:type="spellEnd"/>
          </w:p>
        </w:tc>
        <w:tc>
          <w:tcPr>
            <w:tcW w:w="6306" w:type="dxa"/>
            <w:shd w:val="clear" w:color="auto" w:fill="D9E2F3" w:themeFill="accent1" w:themeFillTint="33"/>
          </w:tcPr>
          <w:p w14:paraId="797FE0BF"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Recommendations</w:t>
            </w:r>
            <w:proofErr w:type="spellEnd"/>
            <w:r w:rsidRPr="00725818">
              <w:rPr>
                <w:rFonts w:eastAsia="Calibri" w:cstheme="minorHAnsi"/>
                <w:b/>
                <w:bCs/>
                <w:color w:val="000000"/>
                <w:szCs w:val="22"/>
                <w:lang w:val="ro-RO"/>
              </w:rPr>
              <w:t xml:space="preserve"> for </w:t>
            </w:r>
            <w:proofErr w:type="spellStart"/>
            <w:r w:rsidRPr="00725818">
              <w:rPr>
                <w:rFonts w:eastAsia="Calibri" w:cstheme="minorHAnsi"/>
                <w:b/>
                <w:bCs/>
                <w:color w:val="000000"/>
                <w:szCs w:val="22"/>
                <w:lang w:val="ro-RO"/>
              </w:rPr>
              <w:t>strengthening</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beneficiary’s</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capacity</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to</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measure</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the</w:t>
            </w:r>
            <w:proofErr w:type="spellEnd"/>
            <w:r w:rsidRPr="00725818">
              <w:rPr>
                <w:rFonts w:eastAsia="Calibri" w:cstheme="minorHAnsi"/>
                <w:b/>
                <w:bCs/>
                <w:color w:val="000000"/>
                <w:szCs w:val="22"/>
                <w:lang w:val="ro-RO"/>
              </w:rPr>
              <w:t xml:space="preserve"> indicator</w:t>
            </w:r>
          </w:p>
        </w:tc>
      </w:tr>
      <w:tr w:rsidR="00725818" w:rsidRPr="004443FF" w14:paraId="3AAB8C74" w14:textId="77777777" w:rsidTr="00CD29E8">
        <w:trPr>
          <w:trHeight w:val="520"/>
        </w:trPr>
        <w:tc>
          <w:tcPr>
            <w:tcW w:w="2830" w:type="dxa"/>
          </w:tcPr>
          <w:p w14:paraId="12DF6DF9" w14:textId="77777777" w:rsidR="00725818" w:rsidRPr="00725818" w:rsidRDefault="00725818" w:rsidP="00725818">
            <w:pPr>
              <w:spacing w:after="120" w:line="276" w:lineRule="auto"/>
              <w:rPr>
                <w:rFonts w:eastAsia="Calibri" w:cstheme="minorHAnsi"/>
                <w:b/>
                <w:bCs/>
                <w:color w:val="000000"/>
                <w:szCs w:val="22"/>
                <w:u w:val="single"/>
                <w:lang w:val="ro-RO"/>
              </w:rPr>
            </w:pPr>
            <w:r w:rsidRPr="00725818">
              <w:rPr>
                <w:b/>
                <w:bCs/>
                <w:szCs w:val="22"/>
              </w:rPr>
              <w:t>Output indicators are not expected to create any major measurement issues</w:t>
            </w:r>
            <w:r w:rsidRPr="00725818">
              <w:rPr>
                <w:szCs w:val="22"/>
              </w:rPr>
              <w:t>.</w:t>
            </w:r>
          </w:p>
        </w:tc>
        <w:tc>
          <w:tcPr>
            <w:tcW w:w="6306" w:type="dxa"/>
          </w:tcPr>
          <w:p w14:paraId="208AA327" w14:textId="4EC84EF0" w:rsidR="00725818" w:rsidRPr="00725818" w:rsidRDefault="00725818" w:rsidP="00725818">
            <w:pPr>
              <w:pStyle w:val="ListParagraph"/>
              <w:numPr>
                <w:ilvl w:val="0"/>
                <w:numId w:val="7"/>
              </w:numPr>
              <w:spacing w:after="120" w:line="276" w:lineRule="auto"/>
            </w:pPr>
            <w:r w:rsidRPr="00725818">
              <w:t xml:space="preserve">To </w:t>
            </w:r>
            <w:r w:rsidR="00F24CC0">
              <w:t>clarify</w:t>
            </w:r>
            <w:r w:rsidRPr="00725818">
              <w:t xml:space="preserve"> for the indicators RCO107 “</w:t>
            </w:r>
            <w:r w:rsidR="00C01D6B" w:rsidRPr="00C01D6B">
              <w:t>Investments in facilities for the separate collection of waste</w:t>
            </w:r>
            <w:r w:rsidRPr="00725818">
              <w:t>” and 2S3 “</w:t>
            </w:r>
            <w:r w:rsidR="00C01D6B" w:rsidRPr="00C01D6B">
              <w:t>Investments for the closure and rehabilitation of waste deposits</w:t>
            </w:r>
            <w:r w:rsidRPr="00725818">
              <w:t xml:space="preserve">” what </w:t>
            </w:r>
            <w:r w:rsidR="00C01D6B">
              <w:t>type of</w:t>
            </w:r>
            <w:r w:rsidRPr="00725818">
              <w:t xml:space="preserve"> “investments” </w:t>
            </w:r>
            <w:r w:rsidR="00C01D6B">
              <w:t>can be considered</w:t>
            </w:r>
            <w:r w:rsidRPr="00725818">
              <w:t xml:space="preserve">. Alternative </w:t>
            </w:r>
            <w:r w:rsidR="00C01D6B">
              <w:t>o</w:t>
            </w:r>
            <w:r w:rsidRPr="00725818">
              <w:t xml:space="preserve">ptions can be: </w:t>
            </w:r>
            <w:proofErr w:type="spellStart"/>
            <w:r w:rsidRPr="00725818">
              <w:t>programme</w:t>
            </w:r>
            <w:proofErr w:type="spellEnd"/>
            <w:r w:rsidRPr="00725818">
              <w:t xml:space="preserve"> support, eligible investments, total project investment including non-eligible expenses. </w:t>
            </w:r>
          </w:p>
          <w:p w14:paraId="01A1E3C4" w14:textId="77777777" w:rsidR="00725818" w:rsidRPr="00725818" w:rsidRDefault="00725818" w:rsidP="00725818">
            <w:pPr>
              <w:pStyle w:val="ListParagraph"/>
              <w:numPr>
                <w:ilvl w:val="0"/>
                <w:numId w:val="7"/>
              </w:numPr>
              <w:spacing w:after="120" w:line="276" w:lineRule="auto"/>
            </w:pPr>
            <w:r w:rsidRPr="00725818">
              <w:t>For 2S3, indicators guidance should specify that closing and rehabilitation are both covered.</w:t>
            </w:r>
          </w:p>
        </w:tc>
      </w:tr>
      <w:tr w:rsidR="00725818" w:rsidRPr="004443FF" w14:paraId="35F75769" w14:textId="77777777" w:rsidTr="00CD29E8">
        <w:trPr>
          <w:trHeight w:val="541"/>
        </w:trPr>
        <w:tc>
          <w:tcPr>
            <w:tcW w:w="2830" w:type="dxa"/>
          </w:tcPr>
          <w:p w14:paraId="62380519" w14:textId="50C71C31" w:rsidR="00725818" w:rsidRPr="00725818" w:rsidRDefault="00725818" w:rsidP="00725818">
            <w:pPr>
              <w:spacing w:after="120" w:line="276" w:lineRule="auto"/>
              <w:rPr>
                <w:rFonts w:eastAsia="Calibri" w:cstheme="minorHAnsi"/>
                <w:color w:val="000000"/>
                <w:szCs w:val="22"/>
                <w:u w:val="single"/>
                <w:lang w:val="ro-RO"/>
              </w:rPr>
            </w:pPr>
            <w:r w:rsidRPr="00725818">
              <w:rPr>
                <w:b/>
                <w:bCs/>
                <w:szCs w:val="22"/>
              </w:rPr>
              <w:t>RCR47 “</w:t>
            </w:r>
            <w:proofErr w:type="spellStart"/>
            <w:r w:rsidR="00BC4A95" w:rsidRPr="00BC4A95">
              <w:rPr>
                <w:rFonts w:cstheme="minorHAnsi"/>
                <w:b/>
                <w:bCs/>
                <w:szCs w:val="22"/>
                <w:lang w:val="ro-RO"/>
              </w:rPr>
              <w:t>Waste</w:t>
            </w:r>
            <w:proofErr w:type="spellEnd"/>
            <w:r w:rsidR="00BC4A95" w:rsidRPr="00BC4A95">
              <w:rPr>
                <w:rFonts w:cstheme="minorHAnsi"/>
                <w:b/>
                <w:bCs/>
                <w:szCs w:val="22"/>
                <w:lang w:val="ro-RO"/>
              </w:rPr>
              <w:t xml:space="preserve"> </w:t>
            </w:r>
            <w:proofErr w:type="spellStart"/>
            <w:r w:rsidR="00BC4A95" w:rsidRPr="00BC4A95">
              <w:rPr>
                <w:rFonts w:cstheme="minorHAnsi"/>
                <w:b/>
                <w:bCs/>
                <w:szCs w:val="22"/>
                <w:lang w:val="ro-RO"/>
              </w:rPr>
              <w:t>recycling</w:t>
            </w:r>
            <w:proofErr w:type="spellEnd"/>
            <w:r w:rsidRPr="00725818">
              <w:rPr>
                <w:rFonts w:cstheme="minorHAnsi"/>
                <w:b/>
                <w:bCs/>
                <w:szCs w:val="22"/>
                <w:lang w:val="ro-RO"/>
              </w:rPr>
              <w:t xml:space="preserve">” </w:t>
            </w:r>
            <w:r w:rsidRPr="00725818">
              <w:rPr>
                <w:b/>
                <w:bCs/>
                <w:szCs w:val="22"/>
              </w:rPr>
              <w:t>and RCR103 “</w:t>
            </w:r>
            <w:proofErr w:type="spellStart"/>
            <w:r w:rsidR="00BC4A95" w:rsidRPr="00BC4A95">
              <w:rPr>
                <w:rFonts w:cstheme="minorHAnsi"/>
                <w:b/>
                <w:bCs/>
                <w:szCs w:val="22"/>
                <w:lang w:val="ro-RO"/>
              </w:rPr>
              <w:t>Waste</w:t>
            </w:r>
            <w:proofErr w:type="spellEnd"/>
            <w:r w:rsidR="00BC4A95" w:rsidRPr="00BC4A95">
              <w:rPr>
                <w:rFonts w:cstheme="minorHAnsi"/>
                <w:b/>
                <w:bCs/>
                <w:szCs w:val="22"/>
                <w:lang w:val="ro-RO"/>
              </w:rPr>
              <w:t xml:space="preserve"> </w:t>
            </w:r>
            <w:proofErr w:type="spellStart"/>
            <w:r w:rsidR="00BC4A95" w:rsidRPr="00BC4A95">
              <w:rPr>
                <w:rFonts w:cstheme="minorHAnsi"/>
                <w:b/>
                <w:bCs/>
                <w:szCs w:val="22"/>
                <w:lang w:val="ro-RO"/>
              </w:rPr>
              <w:t>collected</w:t>
            </w:r>
            <w:proofErr w:type="spellEnd"/>
            <w:r w:rsidR="00BC4A95" w:rsidRPr="00BC4A95">
              <w:rPr>
                <w:rFonts w:cstheme="minorHAnsi"/>
                <w:b/>
                <w:bCs/>
                <w:szCs w:val="22"/>
                <w:lang w:val="ro-RO"/>
              </w:rPr>
              <w:t xml:space="preserve"> </w:t>
            </w:r>
            <w:proofErr w:type="spellStart"/>
            <w:r w:rsidR="00BC4A95" w:rsidRPr="00BC4A95">
              <w:rPr>
                <w:rFonts w:cstheme="minorHAnsi"/>
                <w:b/>
                <w:bCs/>
                <w:szCs w:val="22"/>
                <w:lang w:val="ro-RO"/>
              </w:rPr>
              <w:t>separately</w:t>
            </w:r>
            <w:proofErr w:type="spellEnd"/>
            <w:r w:rsidRPr="00725818">
              <w:rPr>
                <w:rFonts w:cstheme="minorHAnsi"/>
                <w:b/>
                <w:bCs/>
                <w:szCs w:val="22"/>
                <w:lang w:val="ro-RO"/>
              </w:rPr>
              <w:t xml:space="preserve">” </w:t>
            </w:r>
            <w:r w:rsidRPr="00725818">
              <w:rPr>
                <w:b/>
                <w:bCs/>
                <w:szCs w:val="22"/>
              </w:rPr>
              <w:t xml:space="preserve">are easy to measure but their </w:t>
            </w:r>
            <w:r w:rsidRPr="00725818">
              <w:rPr>
                <w:b/>
                <w:bCs/>
                <w:szCs w:val="22"/>
              </w:rPr>
              <w:lastRenderedPageBreak/>
              <w:t xml:space="preserve">measurement one year after project finalisation can be </w:t>
            </w:r>
            <w:proofErr w:type="spellStart"/>
            <w:r w:rsidRPr="00725818">
              <w:rPr>
                <w:b/>
                <w:bCs/>
                <w:szCs w:val="22"/>
              </w:rPr>
              <w:t>irrealistic</w:t>
            </w:r>
            <w:proofErr w:type="spellEnd"/>
            <w:r w:rsidRPr="00725818">
              <w:rPr>
                <w:szCs w:val="22"/>
              </w:rPr>
              <w:t xml:space="preserve"> considering the POIM 2014-2020 experience.</w:t>
            </w:r>
          </w:p>
        </w:tc>
        <w:tc>
          <w:tcPr>
            <w:tcW w:w="6306" w:type="dxa"/>
          </w:tcPr>
          <w:p w14:paraId="1A2875EA" w14:textId="77777777" w:rsidR="00725818" w:rsidRPr="00725818" w:rsidRDefault="00725818" w:rsidP="00725818">
            <w:pPr>
              <w:pStyle w:val="ListParagraph"/>
              <w:numPr>
                <w:ilvl w:val="0"/>
                <w:numId w:val="7"/>
              </w:numPr>
              <w:spacing w:after="120" w:line="276" w:lineRule="auto"/>
            </w:pPr>
            <w:r w:rsidRPr="00725818">
              <w:lastRenderedPageBreak/>
              <w:t>To update the indicator measurement in the following years</w:t>
            </w:r>
          </w:p>
          <w:p w14:paraId="0D8BC66E" w14:textId="77777777" w:rsidR="00F24CC0" w:rsidRDefault="00725818" w:rsidP="00725818">
            <w:pPr>
              <w:pStyle w:val="ListParagraph"/>
              <w:numPr>
                <w:ilvl w:val="0"/>
                <w:numId w:val="7"/>
              </w:numPr>
              <w:spacing w:after="120" w:line="276" w:lineRule="auto"/>
            </w:pPr>
            <w:r w:rsidRPr="00725818">
              <w:t>To consider the county level as the reference level for the measurement of the indicator</w:t>
            </w:r>
            <w:r w:rsidR="00F24CC0">
              <w:t xml:space="preserve">s. The indicators </w:t>
            </w:r>
            <w:r w:rsidRPr="00725818">
              <w:t xml:space="preserve">should cover </w:t>
            </w:r>
            <w:r w:rsidRPr="00725818">
              <w:lastRenderedPageBreak/>
              <w:t xml:space="preserve">the county level and not lower levels, which might interesting but complicate for monitoring purposes. </w:t>
            </w:r>
          </w:p>
          <w:p w14:paraId="58EDCDA7" w14:textId="22AFFC55" w:rsidR="00725818" w:rsidRPr="00F24CC0" w:rsidRDefault="00725818" w:rsidP="00725818">
            <w:pPr>
              <w:pStyle w:val="ListParagraph"/>
              <w:numPr>
                <w:ilvl w:val="0"/>
                <w:numId w:val="7"/>
              </w:numPr>
              <w:spacing w:after="120" w:line="276" w:lineRule="auto"/>
            </w:pPr>
            <w:r w:rsidRPr="00F24CC0">
              <w:t>For the result indicator 2S4 “</w:t>
            </w:r>
            <w:proofErr w:type="gramStart"/>
            <w:r w:rsidR="00C01D6B" w:rsidRPr="00C01D6B">
              <w:t>Non-compliant</w:t>
            </w:r>
            <w:proofErr w:type="gramEnd"/>
            <w:r w:rsidR="00C01D6B" w:rsidRPr="00C01D6B">
              <w:t xml:space="preserve"> municipal waste dumps closed and rehabilitated</w:t>
            </w:r>
            <w:r w:rsidRPr="00F24CC0">
              <w:t xml:space="preserve">” it is important to clarify whether the measurement is at one year or at project </w:t>
            </w:r>
            <w:proofErr w:type="spellStart"/>
            <w:r w:rsidRPr="00F24CC0">
              <w:t>finalisation</w:t>
            </w:r>
            <w:proofErr w:type="spellEnd"/>
            <w:r w:rsidRPr="00F24CC0">
              <w:t>.</w:t>
            </w:r>
            <w:r w:rsidR="00F24CC0">
              <w:t xml:space="preserve"> </w:t>
            </w:r>
          </w:p>
        </w:tc>
      </w:tr>
    </w:tbl>
    <w:p w14:paraId="5586E991" w14:textId="753A5FC5" w:rsidR="00725818" w:rsidRPr="00F24CC0" w:rsidRDefault="00725818" w:rsidP="00725818">
      <w:pPr>
        <w:spacing w:before="120" w:after="120" w:line="360" w:lineRule="auto"/>
        <w:rPr>
          <w:rFonts w:cstheme="minorHAnsi"/>
          <w:b/>
          <w:bCs/>
          <w:color w:val="4472C4" w:themeColor="accent1"/>
          <w:szCs w:val="22"/>
          <w:lang w:val="ro-RO"/>
        </w:rPr>
      </w:pPr>
      <w:proofErr w:type="spellStart"/>
      <w:r w:rsidRPr="00F24CC0">
        <w:rPr>
          <w:rFonts w:cstheme="minorHAnsi"/>
          <w:b/>
          <w:bCs/>
          <w:color w:val="4472C4" w:themeColor="accent1"/>
          <w:szCs w:val="22"/>
          <w:lang w:val="ro-RO"/>
        </w:rPr>
        <w:lastRenderedPageBreak/>
        <w:t>Evaluation</w:t>
      </w:r>
      <w:proofErr w:type="spellEnd"/>
      <w:r w:rsidRPr="00F24CC0">
        <w:rPr>
          <w:rFonts w:cstheme="minorHAnsi"/>
          <w:b/>
          <w:bCs/>
          <w:color w:val="4472C4" w:themeColor="accent1"/>
          <w:szCs w:val="22"/>
          <w:lang w:val="ro-RO"/>
        </w:rPr>
        <w:t xml:space="preserve"> </w:t>
      </w:r>
      <w:proofErr w:type="spellStart"/>
      <w:r w:rsidRPr="00F24CC0">
        <w:rPr>
          <w:rFonts w:cstheme="minorHAnsi"/>
          <w:b/>
          <w:bCs/>
          <w:color w:val="4472C4" w:themeColor="accent1"/>
          <w:szCs w:val="22"/>
          <w:lang w:val="ro-RO"/>
        </w:rPr>
        <w:t>findings</w:t>
      </w:r>
      <w:proofErr w:type="spellEnd"/>
      <w:r w:rsidRPr="00F24CC0">
        <w:rPr>
          <w:rFonts w:cstheme="minorHAnsi"/>
          <w:b/>
          <w:bCs/>
          <w:color w:val="4472C4" w:themeColor="accent1"/>
          <w:szCs w:val="22"/>
          <w:lang w:val="ro-RO"/>
        </w:rPr>
        <w:t xml:space="preserve"> </w:t>
      </w:r>
      <w:r w:rsidR="00F24CC0" w:rsidRPr="00F24CC0">
        <w:rPr>
          <w:rFonts w:cstheme="minorHAnsi"/>
          <w:b/>
          <w:bCs/>
          <w:color w:val="4472C4" w:themeColor="accent1"/>
          <w:szCs w:val="22"/>
          <w:lang w:val="ro-RO"/>
        </w:rPr>
        <w:t xml:space="preserve">- </w:t>
      </w:r>
      <w:proofErr w:type="spellStart"/>
      <w:r w:rsidRPr="00F24CC0">
        <w:rPr>
          <w:rFonts w:cstheme="minorHAnsi"/>
          <w:b/>
          <w:bCs/>
          <w:color w:val="4472C4" w:themeColor="accent1"/>
          <w:szCs w:val="22"/>
          <w:lang w:val="ro-RO"/>
        </w:rPr>
        <w:t>Priority</w:t>
      </w:r>
      <w:proofErr w:type="spellEnd"/>
      <w:r w:rsidRPr="00F24CC0">
        <w:rPr>
          <w:rFonts w:cstheme="minorHAnsi"/>
          <w:b/>
          <w:bCs/>
          <w:color w:val="4472C4" w:themeColor="accent1"/>
          <w:szCs w:val="22"/>
          <w:lang w:val="ro-RO"/>
        </w:rPr>
        <w:t xml:space="preserve"> 2 </w:t>
      </w:r>
    </w:p>
    <w:p w14:paraId="14693902" w14:textId="0524F9F4" w:rsidR="00725818" w:rsidRDefault="00725818" w:rsidP="00725818">
      <w:pPr>
        <w:pStyle w:val="Paragraf"/>
        <w:rPr>
          <w:rFonts w:eastAsia="Calibri"/>
        </w:rPr>
      </w:pPr>
      <w:proofErr w:type="spellStart"/>
      <w:r>
        <w:rPr>
          <w:rFonts w:eastAsia="Calibri"/>
        </w:rPr>
        <w:t>Priority</w:t>
      </w:r>
      <w:proofErr w:type="spellEnd"/>
      <w:r>
        <w:rPr>
          <w:rFonts w:eastAsia="Calibri"/>
        </w:rPr>
        <w:t xml:space="preserve"> 2 </w:t>
      </w:r>
      <w:proofErr w:type="spellStart"/>
      <w:r>
        <w:rPr>
          <w:rFonts w:eastAsia="Calibri"/>
        </w:rPr>
        <w:t>covers</w:t>
      </w:r>
      <w:proofErr w:type="spellEnd"/>
      <w:r>
        <w:rPr>
          <w:rFonts w:eastAsia="Calibri"/>
        </w:rPr>
        <w:t xml:space="preserve"> </w:t>
      </w:r>
      <w:r w:rsidR="006E3157">
        <w:rPr>
          <w:rFonts w:eastAsia="Calibri"/>
        </w:rPr>
        <w:t>RSO</w:t>
      </w:r>
      <w:r>
        <w:rPr>
          <w:rFonts w:eastAsia="Calibri"/>
        </w:rPr>
        <w:t xml:space="preserve"> 2.7.</w:t>
      </w:r>
    </w:p>
    <w:p w14:paraId="23BCC58A" w14:textId="77777777" w:rsidR="00725818" w:rsidRDefault="00725818" w:rsidP="00725818">
      <w:pPr>
        <w:pStyle w:val="Paragraf"/>
        <w:rPr>
          <w:rFonts w:eastAsia="Calibri"/>
          <w:b/>
          <w:bCs/>
          <w:u w:val="single"/>
        </w:rPr>
      </w:pPr>
      <w:proofErr w:type="spellStart"/>
      <w:r>
        <w:rPr>
          <w:rFonts w:eastAsia="Calibri"/>
          <w:b/>
          <w:bCs/>
          <w:u w:val="single"/>
        </w:rPr>
        <w:t>Biodiversity</w:t>
      </w:r>
      <w:proofErr w:type="spellEnd"/>
      <w:r>
        <w:rPr>
          <w:rFonts w:eastAsia="Calibri"/>
          <w:b/>
          <w:bCs/>
          <w:u w:val="single"/>
        </w:rPr>
        <w:t xml:space="preserve"> </w:t>
      </w:r>
      <w:proofErr w:type="spellStart"/>
      <w:r>
        <w:rPr>
          <w:rFonts w:eastAsia="Calibri"/>
          <w:b/>
          <w:bCs/>
          <w:u w:val="single"/>
        </w:rPr>
        <w:t>conservation</w:t>
      </w:r>
      <w:proofErr w:type="spellEnd"/>
      <w:r>
        <w:rPr>
          <w:rFonts w:eastAsia="Calibri"/>
          <w:b/>
          <w:bCs/>
          <w:u w:val="single"/>
        </w:rPr>
        <w:t xml:space="preserve">, </w:t>
      </w:r>
      <w:proofErr w:type="spellStart"/>
      <w:r>
        <w:rPr>
          <w:rFonts w:eastAsia="Calibri"/>
          <w:b/>
          <w:bCs/>
          <w:u w:val="single"/>
        </w:rPr>
        <w:t>air</w:t>
      </w:r>
      <w:proofErr w:type="spellEnd"/>
      <w:r>
        <w:rPr>
          <w:rFonts w:eastAsia="Calibri"/>
          <w:b/>
          <w:bCs/>
          <w:u w:val="single"/>
        </w:rPr>
        <w:t xml:space="preserve"> </w:t>
      </w:r>
      <w:proofErr w:type="spellStart"/>
      <w:r>
        <w:rPr>
          <w:rFonts w:eastAsia="Calibri"/>
          <w:b/>
          <w:bCs/>
          <w:u w:val="single"/>
        </w:rPr>
        <w:t>pollution</w:t>
      </w:r>
      <w:proofErr w:type="spellEnd"/>
      <w:r>
        <w:rPr>
          <w:rFonts w:eastAsia="Calibri"/>
          <w:b/>
          <w:bCs/>
          <w:u w:val="single"/>
        </w:rPr>
        <w:t xml:space="preserve"> monitoring </w:t>
      </w:r>
      <w:proofErr w:type="spellStart"/>
      <w:r>
        <w:rPr>
          <w:rFonts w:eastAsia="Calibri"/>
          <w:b/>
          <w:bCs/>
          <w:u w:val="single"/>
        </w:rPr>
        <w:t>and</w:t>
      </w:r>
      <w:proofErr w:type="spellEnd"/>
      <w:r>
        <w:rPr>
          <w:rFonts w:eastAsia="Calibri"/>
          <w:b/>
          <w:bCs/>
          <w:u w:val="single"/>
        </w:rPr>
        <w:t xml:space="preserve"> </w:t>
      </w:r>
      <w:proofErr w:type="spellStart"/>
      <w:r>
        <w:rPr>
          <w:rFonts w:eastAsia="Calibri"/>
          <w:b/>
          <w:bCs/>
          <w:u w:val="single"/>
        </w:rPr>
        <w:t>remediation</w:t>
      </w:r>
      <w:proofErr w:type="spellEnd"/>
      <w:r>
        <w:rPr>
          <w:rFonts w:eastAsia="Calibri"/>
          <w:b/>
          <w:bCs/>
          <w:u w:val="single"/>
        </w:rPr>
        <w:t xml:space="preserve"> </w:t>
      </w:r>
      <w:proofErr w:type="spellStart"/>
      <w:r>
        <w:rPr>
          <w:rFonts w:eastAsia="Calibri"/>
          <w:b/>
          <w:bCs/>
          <w:u w:val="single"/>
        </w:rPr>
        <w:t>measures</w:t>
      </w:r>
      <w:proofErr w:type="spellEnd"/>
      <w:r>
        <w:rPr>
          <w:rFonts w:eastAsia="Calibri"/>
          <w:b/>
          <w:bCs/>
          <w:u w:val="single"/>
        </w:rPr>
        <w:t xml:space="preserve"> for </w:t>
      </w:r>
      <w:proofErr w:type="spellStart"/>
      <w:r>
        <w:rPr>
          <w:rFonts w:eastAsia="Calibri"/>
          <w:b/>
          <w:bCs/>
          <w:u w:val="single"/>
        </w:rPr>
        <w:t>polluted</w:t>
      </w:r>
      <w:proofErr w:type="spellEnd"/>
      <w:r>
        <w:rPr>
          <w:rFonts w:eastAsia="Calibri"/>
          <w:b/>
          <w:bCs/>
          <w:u w:val="single"/>
        </w:rPr>
        <w:t xml:space="preserve"> </w:t>
      </w:r>
      <w:proofErr w:type="spellStart"/>
      <w:r>
        <w:rPr>
          <w:rFonts w:eastAsia="Calibri"/>
          <w:b/>
          <w:bCs/>
          <w:u w:val="single"/>
        </w:rPr>
        <w:t>sites</w:t>
      </w:r>
      <w:proofErr w:type="spellEnd"/>
      <w:r w:rsidRPr="00805406">
        <w:rPr>
          <w:rFonts w:eastAsia="Calibri"/>
          <w:b/>
          <w:bCs/>
          <w:u w:val="single"/>
        </w:rPr>
        <w:t xml:space="preserve"> (RSO 2.</w:t>
      </w:r>
      <w:r>
        <w:rPr>
          <w:rFonts w:eastAsia="Calibri"/>
          <w:b/>
          <w:bCs/>
          <w:u w:val="single"/>
        </w:rPr>
        <w:t>7</w:t>
      </w:r>
      <w:r w:rsidRPr="00805406">
        <w:rPr>
          <w:rFonts w:eastAsia="Calibri"/>
          <w:b/>
          <w:bCs/>
          <w:u w:val="single"/>
        </w:rPr>
        <w:t>)</w:t>
      </w:r>
    </w:p>
    <w:tbl>
      <w:tblPr>
        <w:tblStyle w:val="TableGrid"/>
        <w:tblW w:w="9136" w:type="dxa"/>
        <w:tblLook w:val="04A0" w:firstRow="1" w:lastRow="0" w:firstColumn="1" w:lastColumn="0" w:noHBand="0" w:noVBand="1"/>
      </w:tblPr>
      <w:tblGrid>
        <w:gridCol w:w="2830"/>
        <w:gridCol w:w="6306"/>
      </w:tblGrid>
      <w:tr w:rsidR="00725818" w:rsidRPr="004443FF" w14:paraId="0F45B1D2" w14:textId="77777777" w:rsidTr="00CD29E8">
        <w:trPr>
          <w:trHeight w:val="953"/>
        </w:trPr>
        <w:tc>
          <w:tcPr>
            <w:tcW w:w="2830" w:type="dxa"/>
            <w:shd w:val="clear" w:color="auto" w:fill="D9E2F3" w:themeFill="accent1" w:themeFillTint="33"/>
          </w:tcPr>
          <w:p w14:paraId="1BF3015F"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Conclusions</w:t>
            </w:r>
            <w:proofErr w:type="spellEnd"/>
          </w:p>
        </w:tc>
        <w:tc>
          <w:tcPr>
            <w:tcW w:w="6306" w:type="dxa"/>
            <w:shd w:val="clear" w:color="auto" w:fill="D9E2F3" w:themeFill="accent1" w:themeFillTint="33"/>
          </w:tcPr>
          <w:p w14:paraId="548862DE"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Recommendations</w:t>
            </w:r>
            <w:proofErr w:type="spellEnd"/>
            <w:r w:rsidRPr="00725818">
              <w:rPr>
                <w:rFonts w:eastAsia="Calibri" w:cstheme="minorHAnsi"/>
                <w:b/>
                <w:bCs/>
                <w:color w:val="000000"/>
                <w:szCs w:val="22"/>
                <w:lang w:val="ro-RO"/>
              </w:rPr>
              <w:t xml:space="preserve"> for </w:t>
            </w:r>
            <w:proofErr w:type="spellStart"/>
            <w:r w:rsidRPr="00725818">
              <w:rPr>
                <w:rFonts w:eastAsia="Calibri" w:cstheme="minorHAnsi"/>
                <w:b/>
                <w:bCs/>
                <w:color w:val="000000"/>
                <w:szCs w:val="22"/>
                <w:lang w:val="ro-RO"/>
              </w:rPr>
              <w:t>strengthening</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beneficiary’s</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capacity</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to</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measure</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the</w:t>
            </w:r>
            <w:proofErr w:type="spellEnd"/>
            <w:r w:rsidRPr="00725818">
              <w:rPr>
                <w:rFonts w:eastAsia="Calibri" w:cstheme="minorHAnsi"/>
                <w:b/>
                <w:bCs/>
                <w:color w:val="000000"/>
                <w:szCs w:val="22"/>
                <w:lang w:val="ro-RO"/>
              </w:rPr>
              <w:t xml:space="preserve"> indicator</w:t>
            </w:r>
          </w:p>
        </w:tc>
      </w:tr>
      <w:tr w:rsidR="00725818" w:rsidRPr="004443FF" w14:paraId="2ACC4A0E" w14:textId="77777777" w:rsidTr="00CD29E8">
        <w:trPr>
          <w:trHeight w:val="520"/>
        </w:trPr>
        <w:tc>
          <w:tcPr>
            <w:tcW w:w="2830" w:type="dxa"/>
          </w:tcPr>
          <w:p w14:paraId="7FC39097" w14:textId="77777777" w:rsidR="00725818" w:rsidRPr="00725818" w:rsidRDefault="00725818" w:rsidP="00725818">
            <w:pPr>
              <w:spacing w:after="120" w:line="276" w:lineRule="auto"/>
              <w:rPr>
                <w:rFonts w:eastAsia="Calibri" w:cstheme="minorHAnsi"/>
                <w:b/>
                <w:bCs/>
                <w:color w:val="000000"/>
                <w:szCs w:val="22"/>
                <w:u w:val="single"/>
                <w:lang w:val="ro-RO"/>
              </w:rPr>
            </w:pPr>
            <w:r w:rsidRPr="00725818">
              <w:rPr>
                <w:rFonts w:eastAsiaTheme="minorHAnsi" w:cstheme="minorHAnsi"/>
                <w:b/>
                <w:bCs/>
                <w:szCs w:val="22"/>
                <w:lang w:val="en-US"/>
              </w:rPr>
              <w:t>Three output indicators can pose measurement issues to beneficiaries</w:t>
            </w:r>
          </w:p>
        </w:tc>
        <w:tc>
          <w:tcPr>
            <w:tcW w:w="6306" w:type="dxa"/>
          </w:tcPr>
          <w:p w14:paraId="39544E98" w14:textId="77777777" w:rsidR="006E3157" w:rsidRPr="006E3157" w:rsidRDefault="006E3157" w:rsidP="00725818">
            <w:pPr>
              <w:pStyle w:val="ListParagraph"/>
              <w:numPr>
                <w:ilvl w:val="0"/>
                <w:numId w:val="7"/>
              </w:numPr>
              <w:spacing w:after="120" w:line="276" w:lineRule="auto"/>
              <w:rPr>
                <w:rFonts w:eastAsia="Calibri" w:cstheme="minorHAnsi"/>
                <w:b/>
                <w:bCs/>
                <w:color w:val="000000"/>
                <w:u w:val="single"/>
                <w:lang w:val="ro-RO"/>
              </w:rPr>
            </w:pPr>
            <w:r w:rsidRPr="006E3157">
              <w:rPr>
                <w:rFonts w:eastAsiaTheme="minorHAnsi" w:cstheme="minorHAnsi"/>
              </w:rPr>
              <w:t>For RCO39 "Surface covered by installed air pollution monitoring systems", it is recommended to explain that the indicator measures air quality zones and excludes maintenance and repairs.</w:t>
            </w:r>
          </w:p>
          <w:p w14:paraId="602A9BFE" w14:textId="6DAC3B47" w:rsidR="00725818" w:rsidRPr="00725818" w:rsidRDefault="00725818" w:rsidP="00725818">
            <w:pPr>
              <w:pStyle w:val="ListParagraph"/>
              <w:numPr>
                <w:ilvl w:val="0"/>
                <w:numId w:val="7"/>
              </w:numPr>
              <w:spacing w:after="120" w:line="276" w:lineRule="auto"/>
              <w:rPr>
                <w:rFonts w:eastAsia="Calibri" w:cstheme="minorHAnsi"/>
                <w:b/>
                <w:bCs/>
                <w:color w:val="000000"/>
                <w:u w:val="single"/>
                <w:lang w:val="ro-RO"/>
              </w:rPr>
            </w:pPr>
            <w:r w:rsidRPr="006E3157">
              <w:rPr>
                <w:rFonts w:eastAsia="Calibri" w:cstheme="minorHAnsi"/>
                <w:color w:val="000000"/>
                <w:lang w:val="ro-RO"/>
              </w:rPr>
              <w:t>For</w:t>
            </w:r>
            <w:r w:rsidRPr="006E3157">
              <w:rPr>
                <w:rFonts w:eastAsia="Calibri" w:cstheme="minorHAnsi"/>
                <w:b/>
                <w:bCs/>
                <w:color w:val="000000"/>
                <w:lang w:val="ro-RO"/>
              </w:rPr>
              <w:t xml:space="preserve"> </w:t>
            </w:r>
            <w:r w:rsidRPr="00725818">
              <w:rPr>
                <w:rFonts w:eastAsiaTheme="minorHAnsi" w:cstheme="minorHAnsi"/>
              </w:rPr>
              <w:t>2S5 “</w:t>
            </w:r>
            <w:r w:rsidR="006E3157" w:rsidRPr="006E3157">
              <w:rPr>
                <w:rFonts w:eastAsiaTheme="minorHAnsi" w:cstheme="minorHAnsi"/>
              </w:rPr>
              <w:t>Management plans for Natura 2000 sites/Action plans for approved species/Study/report prepared for the foundation of joint strategies, submitted to the European Commission</w:t>
            </w:r>
            <w:r w:rsidRPr="00725818">
              <w:rPr>
                <w:rFonts w:eastAsiaTheme="minorHAnsi" w:cstheme="minorHAnsi"/>
              </w:rPr>
              <w:t xml:space="preserve">”, the evaluators suggest including </w:t>
            </w:r>
            <w:proofErr w:type="spellStart"/>
            <w:r w:rsidRPr="00725818">
              <w:rPr>
                <w:rFonts w:eastAsiaTheme="minorHAnsi" w:cstheme="minorHAnsi"/>
              </w:rPr>
              <w:t>subindicators</w:t>
            </w:r>
            <w:proofErr w:type="spellEnd"/>
            <w:r w:rsidRPr="00725818">
              <w:rPr>
                <w:rFonts w:eastAsiaTheme="minorHAnsi" w:cstheme="minorHAnsi"/>
              </w:rPr>
              <w:t xml:space="preserve"> and clearly explain the timing of measuring the indicator</w:t>
            </w:r>
          </w:p>
          <w:p w14:paraId="5DAF57E8" w14:textId="4BC6A761" w:rsidR="00725818" w:rsidRPr="00725818" w:rsidRDefault="00725818" w:rsidP="00725818">
            <w:pPr>
              <w:pStyle w:val="ListParagraph"/>
              <w:numPr>
                <w:ilvl w:val="0"/>
                <w:numId w:val="7"/>
              </w:numPr>
              <w:spacing w:after="120" w:line="276" w:lineRule="auto"/>
              <w:rPr>
                <w:rFonts w:eastAsia="Calibri" w:cstheme="minorHAnsi"/>
                <w:b/>
                <w:bCs/>
                <w:color w:val="000000"/>
                <w:u w:val="single"/>
                <w:lang w:val="ro-RO"/>
              </w:rPr>
            </w:pPr>
            <w:r w:rsidRPr="00725818">
              <w:rPr>
                <w:rFonts w:eastAsiaTheme="minorHAnsi" w:cstheme="minorHAnsi"/>
              </w:rPr>
              <w:t>For 2Sx “</w:t>
            </w:r>
            <w:r w:rsidR="006E3157" w:rsidRPr="006E3157">
              <w:rPr>
                <w:rFonts w:eastAsiaTheme="minorHAnsi" w:cstheme="minorHAnsi"/>
              </w:rPr>
              <w:t>The surface of degraded ecosystems outside Natura 2000 sites subject to protection and restoration measures</w:t>
            </w:r>
            <w:r w:rsidRPr="00725818">
              <w:rPr>
                <w:rFonts w:eastAsiaTheme="minorHAnsi" w:cstheme="minorHAnsi"/>
              </w:rPr>
              <w:t xml:space="preserve">”, it is necessary to clarify whether the indicator is measured at project </w:t>
            </w:r>
            <w:proofErr w:type="spellStart"/>
            <w:r w:rsidRPr="00725818">
              <w:rPr>
                <w:rFonts w:eastAsiaTheme="minorHAnsi" w:cstheme="minorHAnsi"/>
              </w:rPr>
              <w:t>finalisation</w:t>
            </w:r>
            <w:proofErr w:type="spellEnd"/>
            <w:r w:rsidRPr="00725818">
              <w:rPr>
                <w:rFonts w:eastAsiaTheme="minorHAnsi" w:cstheme="minorHAnsi"/>
              </w:rPr>
              <w:t xml:space="preserve"> or earlier or later.</w:t>
            </w:r>
          </w:p>
        </w:tc>
      </w:tr>
      <w:tr w:rsidR="00725818" w:rsidRPr="004443FF" w14:paraId="316B6B45" w14:textId="77777777" w:rsidTr="00CD29E8">
        <w:trPr>
          <w:trHeight w:val="541"/>
        </w:trPr>
        <w:tc>
          <w:tcPr>
            <w:tcW w:w="2830" w:type="dxa"/>
          </w:tcPr>
          <w:p w14:paraId="7A41CEB4"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Result</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indicators</w:t>
            </w:r>
            <w:proofErr w:type="spellEnd"/>
            <w:r w:rsidRPr="00725818">
              <w:rPr>
                <w:rFonts w:eastAsia="Calibri" w:cstheme="minorHAnsi"/>
                <w:b/>
                <w:bCs/>
                <w:color w:val="000000"/>
                <w:szCs w:val="22"/>
                <w:lang w:val="ro-RO"/>
              </w:rPr>
              <w:t xml:space="preserve"> are </w:t>
            </w:r>
            <w:proofErr w:type="spellStart"/>
            <w:r w:rsidRPr="00725818">
              <w:rPr>
                <w:rFonts w:eastAsia="Calibri" w:cstheme="minorHAnsi"/>
                <w:b/>
                <w:bCs/>
                <w:color w:val="000000"/>
                <w:szCs w:val="22"/>
                <w:lang w:val="ro-RO"/>
              </w:rPr>
              <w:t>rather</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straightforward</w:t>
            </w:r>
            <w:proofErr w:type="spellEnd"/>
          </w:p>
        </w:tc>
        <w:tc>
          <w:tcPr>
            <w:tcW w:w="6306" w:type="dxa"/>
          </w:tcPr>
          <w:p w14:paraId="49A3C481" w14:textId="55712C88" w:rsidR="00725818" w:rsidRPr="00725818" w:rsidRDefault="00725818" w:rsidP="00725818">
            <w:pPr>
              <w:pStyle w:val="ListParagraph"/>
              <w:numPr>
                <w:ilvl w:val="0"/>
                <w:numId w:val="7"/>
              </w:numPr>
              <w:spacing w:after="120" w:line="276" w:lineRule="auto"/>
              <w:rPr>
                <w:rFonts w:eastAsiaTheme="minorHAnsi" w:cstheme="minorHAnsi"/>
              </w:rPr>
            </w:pPr>
            <w:r w:rsidRPr="00725818">
              <w:rPr>
                <w:rFonts w:eastAsiaTheme="minorHAnsi" w:cstheme="minorHAnsi"/>
              </w:rPr>
              <w:t xml:space="preserve">To foresee a long-term monitoring after project </w:t>
            </w:r>
            <w:proofErr w:type="spellStart"/>
            <w:r w:rsidRPr="00725818">
              <w:rPr>
                <w:rFonts w:eastAsiaTheme="minorHAnsi" w:cstheme="minorHAnsi"/>
              </w:rPr>
              <w:t>finalisation</w:t>
            </w:r>
            <w:proofErr w:type="spellEnd"/>
            <w:r w:rsidRPr="00725818">
              <w:rPr>
                <w:rFonts w:eastAsiaTheme="minorHAnsi" w:cstheme="minorHAnsi"/>
              </w:rPr>
              <w:t xml:space="preserve"> </w:t>
            </w:r>
            <w:r w:rsidR="006E3157">
              <w:rPr>
                <w:rFonts w:eastAsiaTheme="minorHAnsi" w:cstheme="minorHAnsi"/>
              </w:rPr>
              <w:t xml:space="preserve">for the indicator </w:t>
            </w:r>
            <w:r w:rsidRPr="00725818">
              <w:rPr>
                <w:rFonts w:eastAsiaTheme="minorHAnsi" w:cstheme="minorHAnsi"/>
              </w:rPr>
              <w:t>RCR11 “</w:t>
            </w:r>
            <w:r w:rsidR="006E3157" w:rsidRPr="006E3157">
              <w:rPr>
                <w:rFonts w:eastAsiaTheme="minorHAnsi" w:cstheme="minorHAnsi"/>
              </w:rPr>
              <w:t>Users of new and optimized public digital services and products and processes</w:t>
            </w:r>
            <w:r w:rsidRPr="00725818">
              <w:rPr>
                <w:rFonts w:eastAsiaTheme="minorHAnsi" w:cstheme="minorHAnsi"/>
              </w:rPr>
              <w:t xml:space="preserve">” </w:t>
            </w:r>
          </w:p>
          <w:p w14:paraId="2AB65F1B" w14:textId="79986294" w:rsidR="00725818" w:rsidRPr="00725818" w:rsidRDefault="00725818" w:rsidP="00725818">
            <w:pPr>
              <w:pStyle w:val="ListParagraph"/>
              <w:numPr>
                <w:ilvl w:val="0"/>
                <w:numId w:val="7"/>
              </w:numPr>
              <w:spacing w:after="120" w:line="276" w:lineRule="auto"/>
              <w:rPr>
                <w:rFonts w:eastAsiaTheme="minorHAnsi" w:cstheme="minorHAnsi"/>
              </w:rPr>
            </w:pPr>
            <w:r w:rsidRPr="00725818">
              <w:rPr>
                <w:rFonts w:eastAsiaTheme="minorHAnsi" w:cstheme="minorHAnsi"/>
              </w:rPr>
              <w:t>To clarify the timing of measuring</w:t>
            </w:r>
            <w:r w:rsidR="006E3157">
              <w:rPr>
                <w:rFonts w:eastAsiaTheme="minorHAnsi" w:cstheme="minorHAnsi"/>
              </w:rPr>
              <w:t xml:space="preserve"> the indicator</w:t>
            </w:r>
            <w:r w:rsidRPr="00725818">
              <w:rPr>
                <w:rFonts w:eastAsiaTheme="minorHAnsi" w:cstheme="minorHAnsi"/>
              </w:rPr>
              <w:t xml:space="preserve"> 2S8 “</w:t>
            </w:r>
            <w:r w:rsidR="006E3157" w:rsidRPr="006E3157">
              <w:rPr>
                <w:rFonts w:eastAsiaTheme="minorHAnsi" w:cstheme="minorHAnsi"/>
              </w:rPr>
              <w:t>Detailed investigation reports and risk assessment</w:t>
            </w:r>
            <w:r w:rsidRPr="00725818">
              <w:rPr>
                <w:rFonts w:eastAsiaTheme="minorHAnsi" w:cstheme="minorHAnsi"/>
              </w:rPr>
              <w:t>”.</w:t>
            </w:r>
          </w:p>
        </w:tc>
      </w:tr>
    </w:tbl>
    <w:p w14:paraId="04C10E8D" w14:textId="1B914764" w:rsidR="00725818" w:rsidRPr="006E3157" w:rsidRDefault="00725818" w:rsidP="00725818">
      <w:pPr>
        <w:spacing w:before="120" w:after="120" w:line="360" w:lineRule="auto"/>
        <w:rPr>
          <w:rFonts w:asciiTheme="minorHAnsi" w:hAnsiTheme="minorHAnsi" w:cstheme="minorHAnsi"/>
          <w:b/>
          <w:bCs/>
          <w:color w:val="4472C4" w:themeColor="accent1"/>
          <w:szCs w:val="22"/>
          <w:lang w:val="ro-RO"/>
        </w:rPr>
      </w:pPr>
      <w:proofErr w:type="spellStart"/>
      <w:r w:rsidRPr="006E3157">
        <w:rPr>
          <w:rFonts w:asciiTheme="minorHAnsi" w:hAnsiTheme="minorHAnsi" w:cstheme="minorHAnsi"/>
          <w:b/>
          <w:bCs/>
          <w:color w:val="4472C4" w:themeColor="accent1"/>
          <w:szCs w:val="22"/>
          <w:lang w:val="ro-RO"/>
        </w:rPr>
        <w:t>Evaluation</w:t>
      </w:r>
      <w:proofErr w:type="spellEnd"/>
      <w:r w:rsidRPr="006E3157">
        <w:rPr>
          <w:rFonts w:asciiTheme="minorHAnsi" w:hAnsiTheme="minorHAnsi" w:cstheme="minorHAnsi"/>
          <w:b/>
          <w:bCs/>
          <w:color w:val="4472C4" w:themeColor="accent1"/>
          <w:szCs w:val="22"/>
          <w:lang w:val="ro-RO"/>
        </w:rPr>
        <w:t xml:space="preserve"> </w:t>
      </w:r>
      <w:proofErr w:type="spellStart"/>
      <w:r w:rsidRPr="006E3157">
        <w:rPr>
          <w:rFonts w:asciiTheme="minorHAnsi" w:hAnsiTheme="minorHAnsi" w:cstheme="minorHAnsi"/>
          <w:b/>
          <w:bCs/>
          <w:color w:val="4472C4" w:themeColor="accent1"/>
          <w:szCs w:val="22"/>
          <w:lang w:val="ro-RO"/>
        </w:rPr>
        <w:t>findings</w:t>
      </w:r>
      <w:proofErr w:type="spellEnd"/>
      <w:r w:rsidRPr="006E3157">
        <w:rPr>
          <w:rFonts w:asciiTheme="minorHAnsi" w:hAnsiTheme="minorHAnsi" w:cstheme="minorHAnsi"/>
          <w:b/>
          <w:bCs/>
          <w:color w:val="4472C4" w:themeColor="accent1"/>
          <w:szCs w:val="22"/>
          <w:lang w:val="ro-RO"/>
        </w:rPr>
        <w:t xml:space="preserve"> </w:t>
      </w:r>
      <w:r w:rsidR="006E3157">
        <w:rPr>
          <w:rFonts w:asciiTheme="minorHAnsi" w:hAnsiTheme="minorHAnsi" w:cstheme="minorHAnsi"/>
          <w:b/>
          <w:bCs/>
          <w:color w:val="4472C4" w:themeColor="accent1"/>
          <w:szCs w:val="22"/>
          <w:lang w:val="ro-RO"/>
        </w:rPr>
        <w:t>-</w:t>
      </w:r>
      <w:r w:rsidRPr="006E3157">
        <w:rPr>
          <w:rFonts w:asciiTheme="minorHAnsi" w:hAnsiTheme="minorHAnsi" w:cstheme="minorHAnsi"/>
          <w:b/>
          <w:bCs/>
          <w:color w:val="4472C4" w:themeColor="accent1"/>
          <w:szCs w:val="22"/>
          <w:lang w:val="ro-RO"/>
        </w:rPr>
        <w:t xml:space="preserve"> </w:t>
      </w:r>
      <w:proofErr w:type="spellStart"/>
      <w:r w:rsidRPr="006E3157">
        <w:rPr>
          <w:rFonts w:asciiTheme="minorHAnsi" w:hAnsiTheme="minorHAnsi" w:cstheme="minorHAnsi"/>
          <w:b/>
          <w:bCs/>
          <w:color w:val="4472C4" w:themeColor="accent1"/>
          <w:szCs w:val="22"/>
          <w:lang w:val="ro-RO"/>
        </w:rPr>
        <w:t>Priority</w:t>
      </w:r>
      <w:proofErr w:type="spellEnd"/>
      <w:r w:rsidRPr="006E3157">
        <w:rPr>
          <w:rFonts w:asciiTheme="minorHAnsi" w:hAnsiTheme="minorHAnsi" w:cstheme="minorHAnsi"/>
          <w:b/>
          <w:bCs/>
          <w:color w:val="4472C4" w:themeColor="accent1"/>
          <w:szCs w:val="22"/>
          <w:lang w:val="ro-RO"/>
        </w:rPr>
        <w:t xml:space="preserve"> 3 </w:t>
      </w:r>
    </w:p>
    <w:p w14:paraId="54E6BF62" w14:textId="4A2B6DA4" w:rsidR="00725818" w:rsidRDefault="00725818" w:rsidP="00725818">
      <w:pPr>
        <w:pStyle w:val="Paragraf"/>
        <w:rPr>
          <w:rFonts w:eastAsia="Calibri"/>
        </w:rPr>
      </w:pPr>
      <w:proofErr w:type="spellStart"/>
      <w:r>
        <w:rPr>
          <w:rFonts w:eastAsia="Calibri"/>
        </w:rPr>
        <w:t>Priority</w:t>
      </w:r>
      <w:proofErr w:type="spellEnd"/>
      <w:r>
        <w:rPr>
          <w:rFonts w:eastAsia="Calibri"/>
        </w:rPr>
        <w:t xml:space="preserve"> 3 </w:t>
      </w:r>
      <w:proofErr w:type="spellStart"/>
      <w:r>
        <w:rPr>
          <w:rFonts w:eastAsia="Calibri"/>
        </w:rPr>
        <w:t>covers</w:t>
      </w:r>
      <w:proofErr w:type="spellEnd"/>
      <w:r>
        <w:rPr>
          <w:rFonts w:eastAsia="Calibri"/>
        </w:rPr>
        <w:t xml:space="preserve"> </w:t>
      </w:r>
      <w:proofErr w:type="spellStart"/>
      <w:r>
        <w:rPr>
          <w:rFonts w:eastAsia="Calibri"/>
        </w:rPr>
        <w:t>the</w:t>
      </w:r>
      <w:proofErr w:type="spellEnd"/>
      <w:r>
        <w:rPr>
          <w:rFonts w:eastAsia="Calibri"/>
        </w:rPr>
        <w:t xml:space="preserve"> RSO 2.4.</w:t>
      </w:r>
    </w:p>
    <w:p w14:paraId="3348EDF1" w14:textId="1E3F8957" w:rsidR="00725818" w:rsidRPr="0003397E" w:rsidRDefault="00725818" w:rsidP="00725818">
      <w:pPr>
        <w:pStyle w:val="Paragraf"/>
        <w:rPr>
          <w:rFonts w:eastAsia="Calibri"/>
          <w:b/>
          <w:bCs/>
          <w:u w:val="single"/>
        </w:rPr>
      </w:pPr>
      <w:r w:rsidRPr="0003397E">
        <w:rPr>
          <w:rFonts w:eastAsia="Calibri"/>
          <w:b/>
          <w:bCs/>
          <w:u w:val="single"/>
        </w:rPr>
        <w:t xml:space="preserve">RSO2.4 </w:t>
      </w:r>
      <w:proofErr w:type="spellStart"/>
      <w:r w:rsidR="006E3157" w:rsidRPr="006E3157">
        <w:rPr>
          <w:rFonts w:eastAsia="Calibri"/>
          <w:b/>
          <w:bCs/>
          <w:u w:val="single"/>
        </w:rPr>
        <w:t>Promoting</w:t>
      </w:r>
      <w:proofErr w:type="spellEnd"/>
      <w:r w:rsidR="006E3157" w:rsidRPr="006E3157">
        <w:rPr>
          <w:rFonts w:eastAsia="Calibri"/>
          <w:b/>
          <w:bCs/>
          <w:u w:val="single"/>
        </w:rPr>
        <w:t xml:space="preserve"> climate </w:t>
      </w:r>
      <w:proofErr w:type="spellStart"/>
      <w:r w:rsidR="006E3157" w:rsidRPr="006E3157">
        <w:rPr>
          <w:rFonts w:eastAsia="Calibri"/>
          <w:b/>
          <w:bCs/>
          <w:u w:val="single"/>
        </w:rPr>
        <w:t>change</w:t>
      </w:r>
      <w:proofErr w:type="spellEnd"/>
      <w:r w:rsidR="006E3157" w:rsidRPr="006E3157">
        <w:rPr>
          <w:rFonts w:eastAsia="Calibri"/>
          <w:b/>
          <w:bCs/>
          <w:u w:val="single"/>
        </w:rPr>
        <w:t xml:space="preserve"> </w:t>
      </w:r>
      <w:proofErr w:type="spellStart"/>
      <w:r w:rsidR="006E3157" w:rsidRPr="006E3157">
        <w:rPr>
          <w:rFonts w:eastAsia="Calibri"/>
          <w:b/>
          <w:bCs/>
          <w:u w:val="single"/>
        </w:rPr>
        <w:t>adaptation</w:t>
      </w:r>
      <w:proofErr w:type="spellEnd"/>
      <w:r w:rsidR="006E3157" w:rsidRPr="006E3157">
        <w:rPr>
          <w:rFonts w:eastAsia="Calibri"/>
          <w:b/>
          <w:bCs/>
          <w:u w:val="single"/>
        </w:rPr>
        <w:t xml:space="preserve"> </w:t>
      </w:r>
      <w:proofErr w:type="spellStart"/>
      <w:r w:rsidR="006E3157" w:rsidRPr="006E3157">
        <w:rPr>
          <w:rFonts w:eastAsia="Calibri"/>
          <w:b/>
          <w:bCs/>
          <w:u w:val="single"/>
        </w:rPr>
        <w:t>and</w:t>
      </w:r>
      <w:proofErr w:type="spellEnd"/>
      <w:r w:rsidR="006E3157" w:rsidRPr="006E3157">
        <w:rPr>
          <w:rFonts w:eastAsia="Calibri"/>
          <w:b/>
          <w:bCs/>
          <w:u w:val="single"/>
        </w:rPr>
        <w:t xml:space="preserve"> </w:t>
      </w:r>
      <w:proofErr w:type="spellStart"/>
      <w:r w:rsidR="006E3157" w:rsidRPr="006E3157">
        <w:rPr>
          <w:rFonts w:eastAsia="Calibri"/>
          <w:b/>
          <w:bCs/>
          <w:u w:val="single"/>
        </w:rPr>
        <w:t>disaster</w:t>
      </w:r>
      <w:proofErr w:type="spellEnd"/>
      <w:r w:rsidR="006E3157" w:rsidRPr="006E3157">
        <w:rPr>
          <w:rFonts w:eastAsia="Calibri"/>
          <w:b/>
          <w:bCs/>
          <w:u w:val="single"/>
        </w:rPr>
        <w:t xml:space="preserve"> </w:t>
      </w:r>
      <w:proofErr w:type="spellStart"/>
      <w:r w:rsidR="006E3157" w:rsidRPr="006E3157">
        <w:rPr>
          <w:rFonts w:eastAsia="Calibri"/>
          <w:b/>
          <w:bCs/>
          <w:u w:val="single"/>
        </w:rPr>
        <w:t>risk</w:t>
      </w:r>
      <w:proofErr w:type="spellEnd"/>
      <w:r w:rsidR="006E3157" w:rsidRPr="006E3157">
        <w:rPr>
          <w:rFonts w:eastAsia="Calibri"/>
          <w:b/>
          <w:bCs/>
          <w:u w:val="single"/>
        </w:rPr>
        <w:t xml:space="preserve"> </w:t>
      </w:r>
      <w:proofErr w:type="spellStart"/>
      <w:r w:rsidR="006E3157" w:rsidRPr="006E3157">
        <w:rPr>
          <w:rFonts w:eastAsia="Calibri"/>
          <w:b/>
          <w:bCs/>
          <w:u w:val="single"/>
        </w:rPr>
        <w:t>prevention</w:t>
      </w:r>
      <w:proofErr w:type="spellEnd"/>
      <w:r w:rsidR="006E3157" w:rsidRPr="006E3157">
        <w:rPr>
          <w:rFonts w:eastAsia="Calibri"/>
          <w:b/>
          <w:bCs/>
          <w:u w:val="single"/>
        </w:rPr>
        <w:t xml:space="preserve"> </w:t>
      </w:r>
      <w:proofErr w:type="spellStart"/>
      <w:r w:rsidR="006E3157" w:rsidRPr="006E3157">
        <w:rPr>
          <w:rFonts w:eastAsia="Calibri"/>
          <w:b/>
          <w:bCs/>
          <w:u w:val="single"/>
        </w:rPr>
        <w:t>and</w:t>
      </w:r>
      <w:proofErr w:type="spellEnd"/>
      <w:r w:rsidR="006E3157" w:rsidRPr="006E3157">
        <w:rPr>
          <w:rFonts w:eastAsia="Calibri"/>
          <w:b/>
          <w:bCs/>
          <w:u w:val="single"/>
        </w:rPr>
        <w:t xml:space="preserve"> </w:t>
      </w:r>
      <w:proofErr w:type="spellStart"/>
      <w:r w:rsidR="006E3157" w:rsidRPr="006E3157">
        <w:rPr>
          <w:rFonts w:eastAsia="Calibri"/>
          <w:b/>
          <w:bCs/>
          <w:u w:val="single"/>
        </w:rPr>
        <w:t>resilience</w:t>
      </w:r>
      <w:proofErr w:type="spellEnd"/>
      <w:r w:rsidR="006E3157" w:rsidRPr="006E3157">
        <w:rPr>
          <w:rFonts w:eastAsia="Calibri"/>
          <w:b/>
          <w:bCs/>
          <w:u w:val="single"/>
        </w:rPr>
        <w:t xml:space="preserve"> </w:t>
      </w:r>
      <w:proofErr w:type="spellStart"/>
      <w:r w:rsidR="006E3157" w:rsidRPr="006E3157">
        <w:rPr>
          <w:rFonts w:eastAsia="Calibri"/>
          <w:b/>
          <w:bCs/>
          <w:u w:val="single"/>
        </w:rPr>
        <w:t>based</w:t>
      </w:r>
      <w:proofErr w:type="spellEnd"/>
      <w:r w:rsidR="006E3157" w:rsidRPr="006E3157">
        <w:rPr>
          <w:rFonts w:eastAsia="Calibri"/>
          <w:b/>
          <w:bCs/>
          <w:u w:val="single"/>
        </w:rPr>
        <w:t xml:space="preserve"> on </w:t>
      </w:r>
      <w:proofErr w:type="spellStart"/>
      <w:r w:rsidR="006E3157" w:rsidRPr="006E3157">
        <w:rPr>
          <w:rFonts w:eastAsia="Calibri"/>
          <w:b/>
          <w:bCs/>
          <w:u w:val="single"/>
        </w:rPr>
        <w:t>ecosystem</w:t>
      </w:r>
      <w:proofErr w:type="spellEnd"/>
      <w:r w:rsidR="006E3157" w:rsidRPr="006E3157">
        <w:rPr>
          <w:rFonts w:eastAsia="Calibri"/>
          <w:b/>
          <w:bCs/>
          <w:u w:val="single"/>
        </w:rPr>
        <w:t xml:space="preserve"> </w:t>
      </w:r>
      <w:proofErr w:type="spellStart"/>
      <w:r w:rsidR="006E3157" w:rsidRPr="006E3157">
        <w:rPr>
          <w:rFonts w:eastAsia="Calibri"/>
          <w:b/>
          <w:bCs/>
          <w:u w:val="single"/>
        </w:rPr>
        <w:t>approaches</w:t>
      </w:r>
      <w:proofErr w:type="spellEnd"/>
      <w:r w:rsidR="006E3157" w:rsidRPr="006E3157">
        <w:rPr>
          <w:rFonts w:eastAsia="Calibri"/>
          <w:b/>
          <w:bCs/>
          <w:u w:val="single"/>
        </w:rPr>
        <w:t xml:space="preserve"> </w:t>
      </w:r>
      <w:r w:rsidRPr="0003397E">
        <w:rPr>
          <w:rFonts w:eastAsia="Calibri"/>
          <w:b/>
          <w:bCs/>
          <w:u w:val="single"/>
        </w:rPr>
        <w:t>(</w:t>
      </w:r>
      <w:r w:rsidR="006E3157">
        <w:rPr>
          <w:rFonts w:eastAsia="Calibri"/>
          <w:b/>
          <w:bCs/>
          <w:u w:val="single"/>
        </w:rPr>
        <w:t>ERDF</w:t>
      </w:r>
      <w:r w:rsidRPr="0003397E">
        <w:rPr>
          <w:rFonts w:eastAsia="Calibri"/>
          <w:b/>
          <w:bCs/>
          <w:u w:val="single"/>
        </w:rPr>
        <w:t>)</w:t>
      </w:r>
    </w:p>
    <w:tbl>
      <w:tblPr>
        <w:tblStyle w:val="TableGrid"/>
        <w:tblW w:w="9136" w:type="dxa"/>
        <w:tblLook w:val="04A0" w:firstRow="1" w:lastRow="0" w:firstColumn="1" w:lastColumn="0" w:noHBand="0" w:noVBand="1"/>
      </w:tblPr>
      <w:tblGrid>
        <w:gridCol w:w="2830"/>
        <w:gridCol w:w="6306"/>
      </w:tblGrid>
      <w:tr w:rsidR="00725818" w:rsidRPr="00805406" w14:paraId="2680AF23" w14:textId="77777777" w:rsidTr="00725818">
        <w:trPr>
          <w:trHeight w:val="953"/>
          <w:tblHeader/>
        </w:trPr>
        <w:tc>
          <w:tcPr>
            <w:tcW w:w="2830" w:type="dxa"/>
            <w:shd w:val="clear" w:color="auto" w:fill="D9E2F3" w:themeFill="accent1" w:themeFillTint="33"/>
          </w:tcPr>
          <w:p w14:paraId="0FDD059A"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lastRenderedPageBreak/>
              <w:t>Conclusions</w:t>
            </w:r>
            <w:proofErr w:type="spellEnd"/>
          </w:p>
        </w:tc>
        <w:tc>
          <w:tcPr>
            <w:tcW w:w="6306" w:type="dxa"/>
            <w:shd w:val="clear" w:color="auto" w:fill="D9E2F3" w:themeFill="accent1" w:themeFillTint="33"/>
          </w:tcPr>
          <w:p w14:paraId="2D2CB0A0"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Recommendations</w:t>
            </w:r>
            <w:proofErr w:type="spellEnd"/>
            <w:r w:rsidRPr="00725818">
              <w:rPr>
                <w:rFonts w:eastAsia="Calibri" w:cstheme="minorHAnsi"/>
                <w:b/>
                <w:bCs/>
                <w:color w:val="000000"/>
                <w:szCs w:val="22"/>
                <w:lang w:val="ro-RO"/>
              </w:rPr>
              <w:t xml:space="preserve"> for </w:t>
            </w:r>
            <w:proofErr w:type="spellStart"/>
            <w:r w:rsidRPr="00725818">
              <w:rPr>
                <w:rFonts w:eastAsia="Calibri" w:cstheme="minorHAnsi"/>
                <w:b/>
                <w:bCs/>
                <w:color w:val="000000"/>
                <w:szCs w:val="22"/>
                <w:lang w:val="ro-RO"/>
              </w:rPr>
              <w:t>strengthening</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beneficiary’s</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capacity</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to</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measure</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the</w:t>
            </w:r>
            <w:proofErr w:type="spellEnd"/>
            <w:r w:rsidRPr="00725818">
              <w:rPr>
                <w:rFonts w:eastAsia="Calibri" w:cstheme="minorHAnsi"/>
                <w:b/>
                <w:bCs/>
                <w:color w:val="000000"/>
                <w:szCs w:val="22"/>
                <w:lang w:val="ro-RO"/>
              </w:rPr>
              <w:t xml:space="preserve"> indicator</w:t>
            </w:r>
          </w:p>
        </w:tc>
      </w:tr>
      <w:tr w:rsidR="00725818" w:rsidRPr="00805406" w14:paraId="337FEF0E" w14:textId="77777777" w:rsidTr="00CD29E8">
        <w:trPr>
          <w:trHeight w:val="520"/>
        </w:trPr>
        <w:tc>
          <w:tcPr>
            <w:tcW w:w="2830" w:type="dxa"/>
          </w:tcPr>
          <w:p w14:paraId="31CB905B" w14:textId="77777777" w:rsidR="00725818" w:rsidRPr="00725818" w:rsidRDefault="00725818" w:rsidP="00725818">
            <w:pPr>
              <w:spacing w:after="120" w:line="276" w:lineRule="auto"/>
              <w:rPr>
                <w:rFonts w:eastAsia="Calibri" w:cstheme="minorHAnsi"/>
                <w:b/>
                <w:bCs/>
                <w:color w:val="000000"/>
                <w:szCs w:val="22"/>
                <w:u w:val="single"/>
                <w:lang w:val="ro-RO"/>
              </w:rPr>
            </w:pPr>
            <w:r w:rsidRPr="00725818">
              <w:rPr>
                <w:rFonts w:eastAsiaTheme="minorHAnsi" w:cstheme="minorHAnsi"/>
                <w:b/>
                <w:bCs/>
                <w:szCs w:val="22"/>
                <w:lang w:val="en-US"/>
              </w:rPr>
              <w:t>No major problems are expected for output and result indicators</w:t>
            </w:r>
          </w:p>
        </w:tc>
        <w:tc>
          <w:tcPr>
            <w:tcW w:w="6306" w:type="dxa"/>
          </w:tcPr>
          <w:p w14:paraId="696DC733" w14:textId="764D939D" w:rsidR="00725818" w:rsidRPr="006E3157" w:rsidRDefault="00725818" w:rsidP="00725818">
            <w:pPr>
              <w:pStyle w:val="ListParagraph"/>
              <w:numPr>
                <w:ilvl w:val="0"/>
                <w:numId w:val="7"/>
              </w:numPr>
              <w:spacing w:after="120" w:line="276" w:lineRule="auto"/>
              <w:rPr>
                <w:rFonts w:eastAsia="Calibri" w:cstheme="minorHAnsi"/>
                <w:color w:val="000000"/>
                <w:u w:val="single"/>
                <w:lang w:val="ro-RO"/>
              </w:rPr>
            </w:pPr>
            <w:r w:rsidRPr="006E3157">
              <w:rPr>
                <w:rFonts w:eastAsiaTheme="minorHAnsi" w:cstheme="minorHAnsi"/>
              </w:rPr>
              <w:t>For RCO24 “</w:t>
            </w:r>
            <w:r w:rsidR="006E3157" w:rsidRPr="006E3157">
              <w:rPr>
                <w:rFonts w:eastAsiaTheme="minorHAnsi" w:cstheme="minorHAnsi"/>
              </w:rPr>
              <w:t>Investments in new or optimized natural disaster monitoring, preparedness, warning and response systems</w:t>
            </w:r>
            <w:r w:rsidRPr="006E3157">
              <w:rPr>
                <w:rFonts w:eastAsiaTheme="minorHAnsi" w:cstheme="minorHAnsi"/>
              </w:rPr>
              <w:t xml:space="preserve">”, it could be important to clearly define what “investments” should be considered for the indicator. This should be specified in the </w:t>
            </w:r>
            <w:proofErr w:type="gramStart"/>
            <w:r w:rsidRPr="006E3157">
              <w:rPr>
                <w:rFonts w:eastAsiaTheme="minorHAnsi" w:cstheme="minorHAnsi"/>
              </w:rPr>
              <w:t>indicators</w:t>
            </w:r>
            <w:proofErr w:type="gramEnd"/>
            <w:r w:rsidRPr="006E3157">
              <w:rPr>
                <w:rFonts w:eastAsiaTheme="minorHAnsi" w:cstheme="minorHAnsi"/>
              </w:rPr>
              <w:t xml:space="preserve"> guidance at least. </w:t>
            </w:r>
            <w:r w:rsidRPr="006E3157">
              <w:rPr>
                <w:rFonts w:cstheme="minorHAnsi"/>
                <w:color w:val="000000" w:themeColor="text1"/>
                <w:lang w:val="ro-RO"/>
              </w:rPr>
              <w:t xml:space="preserve">Alternative </w:t>
            </w:r>
            <w:proofErr w:type="spellStart"/>
            <w:r w:rsidRPr="006E3157">
              <w:rPr>
                <w:rFonts w:cstheme="minorHAnsi"/>
                <w:color w:val="000000" w:themeColor="text1"/>
                <w:lang w:val="ro-RO"/>
              </w:rPr>
              <w:t>optons</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can</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be</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programme</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support</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eligible</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investments</w:t>
            </w:r>
            <w:proofErr w:type="spellEnd"/>
            <w:r w:rsidRPr="006E3157">
              <w:rPr>
                <w:rFonts w:cstheme="minorHAnsi"/>
                <w:color w:val="000000" w:themeColor="text1"/>
                <w:lang w:val="ro-RO"/>
              </w:rPr>
              <w:t xml:space="preserve">, total </w:t>
            </w:r>
            <w:proofErr w:type="spellStart"/>
            <w:r w:rsidRPr="006E3157">
              <w:rPr>
                <w:rFonts w:cstheme="minorHAnsi"/>
                <w:color w:val="000000" w:themeColor="text1"/>
                <w:lang w:val="ro-RO"/>
              </w:rPr>
              <w:t>project</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investment</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including</w:t>
            </w:r>
            <w:proofErr w:type="spellEnd"/>
            <w:r w:rsidRPr="006E3157">
              <w:rPr>
                <w:rFonts w:cstheme="minorHAnsi"/>
                <w:color w:val="000000" w:themeColor="text1"/>
                <w:lang w:val="ro-RO"/>
              </w:rPr>
              <w:t xml:space="preserve"> non-</w:t>
            </w:r>
            <w:proofErr w:type="spellStart"/>
            <w:r w:rsidRPr="006E3157">
              <w:rPr>
                <w:rFonts w:cstheme="minorHAnsi"/>
                <w:color w:val="000000" w:themeColor="text1"/>
                <w:lang w:val="ro-RO"/>
              </w:rPr>
              <w:t>eligible</w:t>
            </w:r>
            <w:proofErr w:type="spellEnd"/>
            <w:r w:rsidRPr="006E3157">
              <w:rPr>
                <w:rFonts w:cstheme="minorHAnsi"/>
                <w:color w:val="000000" w:themeColor="text1"/>
                <w:lang w:val="ro-RO"/>
              </w:rPr>
              <w:t xml:space="preserve"> </w:t>
            </w:r>
            <w:proofErr w:type="spellStart"/>
            <w:r w:rsidRPr="006E3157">
              <w:rPr>
                <w:rFonts w:cstheme="minorHAnsi"/>
                <w:color w:val="000000" w:themeColor="text1"/>
                <w:lang w:val="ro-RO"/>
              </w:rPr>
              <w:t>expenses</w:t>
            </w:r>
            <w:proofErr w:type="spellEnd"/>
            <w:r w:rsidRPr="006E3157">
              <w:rPr>
                <w:rFonts w:cstheme="minorHAnsi"/>
                <w:color w:val="000000" w:themeColor="text1"/>
                <w:lang w:val="ro-RO"/>
              </w:rPr>
              <w:t>.</w:t>
            </w:r>
          </w:p>
        </w:tc>
      </w:tr>
    </w:tbl>
    <w:p w14:paraId="4E02CBC5" w14:textId="77777777" w:rsidR="00725818" w:rsidRPr="00725818" w:rsidRDefault="00725818" w:rsidP="00725818">
      <w:pPr>
        <w:spacing w:line="360" w:lineRule="auto"/>
        <w:rPr>
          <w:rFonts w:ascii="TimesNewRomanPS-BoldMT" w:eastAsiaTheme="minorHAnsi" w:hAnsi="TimesNewRomanPS-BoldMT" w:cs="TimesNewRomanPS-BoldMT"/>
          <w:sz w:val="24"/>
          <w:lang w:val="en-US"/>
        </w:rPr>
      </w:pPr>
    </w:p>
    <w:p w14:paraId="1841F76A" w14:textId="23333BC1" w:rsidR="00725818" w:rsidRPr="006E3157" w:rsidRDefault="00725818" w:rsidP="00725818">
      <w:pPr>
        <w:spacing w:after="120" w:line="360" w:lineRule="auto"/>
        <w:rPr>
          <w:rFonts w:asciiTheme="minorHAnsi" w:hAnsiTheme="minorHAnsi" w:cstheme="minorHAnsi"/>
          <w:b/>
          <w:bCs/>
          <w:color w:val="4472C4" w:themeColor="accent1"/>
          <w:szCs w:val="22"/>
          <w:lang w:val="ro-RO"/>
        </w:rPr>
      </w:pPr>
      <w:proofErr w:type="spellStart"/>
      <w:r w:rsidRPr="006E3157">
        <w:rPr>
          <w:rFonts w:asciiTheme="minorHAnsi" w:hAnsiTheme="minorHAnsi" w:cstheme="minorHAnsi"/>
          <w:b/>
          <w:bCs/>
          <w:color w:val="4472C4" w:themeColor="accent1"/>
          <w:szCs w:val="22"/>
          <w:lang w:val="ro-RO"/>
        </w:rPr>
        <w:t>Evaluation</w:t>
      </w:r>
      <w:proofErr w:type="spellEnd"/>
      <w:r w:rsidRPr="006E3157">
        <w:rPr>
          <w:rFonts w:asciiTheme="minorHAnsi" w:hAnsiTheme="minorHAnsi" w:cstheme="minorHAnsi"/>
          <w:b/>
          <w:bCs/>
          <w:color w:val="4472C4" w:themeColor="accent1"/>
          <w:szCs w:val="22"/>
          <w:lang w:val="ro-RO"/>
        </w:rPr>
        <w:t xml:space="preserve"> </w:t>
      </w:r>
      <w:proofErr w:type="spellStart"/>
      <w:r w:rsidRPr="006E3157">
        <w:rPr>
          <w:rFonts w:asciiTheme="minorHAnsi" w:hAnsiTheme="minorHAnsi" w:cstheme="minorHAnsi"/>
          <w:b/>
          <w:bCs/>
          <w:color w:val="4472C4" w:themeColor="accent1"/>
          <w:szCs w:val="22"/>
          <w:lang w:val="ro-RO"/>
        </w:rPr>
        <w:t>findings</w:t>
      </w:r>
      <w:proofErr w:type="spellEnd"/>
      <w:r w:rsidRPr="006E3157">
        <w:rPr>
          <w:rFonts w:asciiTheme="minorHAnsi" w:hAnsiTheme="minorHAnsi" w:cstheme="minorHAnsi"/>
          <w:b/>
          <w:bCs/>
          <w:color w:val="4472C4" w:themeColor="accent1"/>
          <w:szCs w:val="22"/>
          <w:lang w:val="ro-RO"/>
        </w:rPr>
        <w:t xml:space="preserve"> </w:t>
      </w:r>
      <w:r w:rsidR="006E3157">
        <w:rPr>
          <w:rFonts w:asciiTheme="minorHAnsi" w:hAnsiTheme="minorHAnsi" w:cstheme="minorHAnsi"/>
          <w:b/>
          <w:bCs/>
          <w:color w:val="4472C4" w:themeColor="accent1"/>
          <w:szCs w:val="22"/>
          <w:lang w:val="ro-RO"/>
        </w:rPr>
        <w:t xml:space="preserve">- </w:t>
      </w:r>
      <w:proofErr w:type="spellStart"/>
      <w:r w:rsidRPr="006E3157">
        <w:rPr>
          <w:rFonts w:asciiTheme="minorHAnsi" w:hAnsiTheme="minorHAnsi" w:cstheme="minorHAnsi"/>
          <w:b/>
          <w:bCs/>
          <w:color w:val="4472C4" w:themeColor="accent1"/>
          <w:szCs w:val="22"/>
          <w:lang w:val="ro-RO"/>
        </w:rPr>
        <w:t>Priority</w:t>
      </w:r>
      <w:proofErr w:type="spellEnd"/>
      <w:r w:rsidRPr="006E3157">
        <w:rPr>
          <w:rFonts w:asciiTheme="minorHAnsi" w:hAnsiTheme="minorHAnsi" w:cstheme="minorHAnsi"/>
          <w:b/>
          <w:bCs/>
          <w:color w:val="4472C4" w:themeColor="accent1"/>
          <w:szCs w:val="22"/>
          <w:lang w:val="ro-RO"/>
        </w:rPr>
        <w:t xml:space="preserve"> 4 </w:t>
      </w:r>
    </w:p>
    <w:p w14:paraId="5C501CAE" w14:textId="21C4DC3E" w:rsidR="00725818" w:rsidRDefault="00725818" w:rsidP="00725818">
      <w:pPr>
        <w:pStyle w:val="Paragraf"/>
        <w:rPr>
          <w:rFonts w:eastAsia="Calibri"/>
        </w:rPr>
      </w:pPr>
      <w:proofErr w:type="spellStart"/>
      <w:r>
        <w:rPr>
          <w:rFonts w:eastAsia="Calibri"/>
        </w:rPr>
        <w:t>Priority</w:t>
      </w:r>
      <w:proofErr w:type="spellEnd"/>
      <w:r>
        <w:rPr>
          <w:rFonts w:eastAsia="Calibri"/>
        </w:rPr>
        <w:t xml:space="preserve"> Axis 4 </w:t>
      </w:r>
      <w:proofErr w:type="spellStart"/>
      <w:r>
        <w:rPr>
          <w:rFonts w:eastAsia="Calibri"/>
        </w:rPr>
        <w:t>covers</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following</w:t>
      </w:r>
      <w:proofErr w:type="spellEnd"/>
      <w:r>
        <w:rPr>
          <w:rFonts w:eastAsia="Calibri"/>
        </w:rPr>
        <w:t xml:space="preserve"> specific </w:t>
      </w:r>
      <w:proofErr w:type="spellStart"/>
      <w:r>
        <w:rPr>
          <w:rFonts w:eastAsia="Calibri"/>
        </w:rPr>
        <w:t>objectives</w:t>
      </w:r>
      <w:proofErr w:type="spellEnd"/>
      <w:r>
        <w:rPr>
          <w:rFonts w:eastAsia="Calibri"/>
        </w:rPr>
        <w:t>:</w:t>
      </w:r>
    </w:p>
    <w:p w14:paraId="0869306E" w14:textId="6EF4C42A" w:rsidR="00725818" w:rsidRPr="00725818" w:rsidRDefault="00725818" w:rsidP="00725818">
      <w:pPr>
        <w:pStyle w:val="ListParagraph"/>
        <w:numPr>
          <w:ilvl w:val="0"/>
          <w:numId w:val="16"/>
        </w:numPr>
        <w:spacing w:after="120" w:line="360" w:lineRule="auto"/>
        <w:rPr>
          <w:rFonts w:eastAsia="Calibri" w:cstheme="minorHAnsi"/>
          <w:b/>
          <w:bCs/>
          <w:color w:val="000000"/>
          <w:u w:val="single"/>
          <w:lang w:val="ro-RO"/>
        </w:rPr>
      </w:pPr>
      <w:r w:rsidRPr="00725818">
        <w:rPr>
          <w:rFonts w:eastAsia="Calibri" w:cstheme="minorHAnsi"/>
          <w:b/>
          <w:bCs/>
          <w:color w:val="000000"/>
          <w:u w:val="single"/>
          <w:lang w:val="ro-RO"/>
        </w:rPr>
        <w:t xml:space="preserve">RSO2.1. </w:t>
      </w:r>
      <w:proofErr w:type="spellStart"/>
      <w:r w:rsidR="006E3157" w:rsidRPr="006E3157">
        <w:rPr>
          <w:rFonts w:eastAsia="Calibri" w:cstheme="minorHAnsi"/>
          <w:b/>
          <w:bCs/>
          <w:color w:val="000000"/>
          <w:u w:val="single"/>
          <w:lang w:val="ro-RO"/>
        </w:rPr>
        <w:t>Promoting</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energy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efficiency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and</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reducing</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greenhouse</w:t>
      </w:r>
      <w:proofErr w:type="spellEnd"/>
      <w:r w:rsidR="006E3157" w:rsidRPr="006E3157">
        <w:rPr>
          <w:rFonts w:eastAsia="Calibri" w:cstheme="minorHAnsi"/>
          <w:b/>
          <w:bCs/>
          <w:color w:val="000000"/>
          <w:u w:val="single"/>
          <w:lang w:val="ro-RO"/>
        </w:rPr>
        <w:t xml:space="preserve"> gas </w:t>
      </w:r>
      <w:proofErr w:type="spellStart"/>
      <w:r w:rsidR="006E3157" w:rsidRPr="006E3157">
        <w:rPr>
          <w:rFonts w:eastAsia="Calibri" w:cstheme="minorHAnsi"/>
          <w:b/>
          <w:bCs/>
          <w:color w:val="000000"/>
          <w:u w:val="single"/>
          <w:lang w:val="ro-RO"/>
        </w:rPr>
        <w:t>emissions</w:t>
      </w:r>
      <w:proofErr w:type="spellEnd"/>
    </w:p>
    <w:p w14:paraId="4673B10B" w14:textId="6F47C088" w:rsidR="00725818" w:rsidRPr="00725818" w:rsidRDefault="00725818" w:rsidP="00725818">
      <w:pPr>
        <w:pStyle w:val="ListParagraph"/>
        <w:numPr>
          <w:ilvl w:val="0"/>
          <w:numId w:val="16"/>
        </w:numPr>
        <w:spacing w:after="120" w:line="360" w:lineRule="auto"/>
        <w:rPr>
          <w:rFonts w:eastAsia="Calibri" w:cstheme="minorHAnsi"/>
          <w:b/>
          <w:bCs/>
          <w:color w:val="000000"/>
          <w:u w:val="single"/>
          <w:lang w:val="ro-RO"/>
        </w:rPr>
      </w:pPr>
      <w:r w:rsidRPr="00725818">
        <w:rPr>
          <w:rFonts w:eastAsia="Calibri" w:cstheme="minorHAnsi"/>
          <w:b/>
          <w:bCs/>
          <w:color w:val="000000"/>
          <w:u w:val="single"/>
          <w:lang w:val="ro-RO"/>
        </w:rPr>
        <w:t xml:space="preserve">RSO2.2. </w:t>
      </w:r>
      <w:proofErr w:type="spellStart"/>
      <w:r w:rsidR="006E3157" w:rsidRPr="006E3157">
        <w:rPr>
          <w:rFonts w:eastAsia="Calibri" w:cstheme="minorHAnsi"/>
          <w:b/>
          <w:bCs/>
          <w:color w:val="000000"/>
          <w:u w:val="single"/>
          <w:lang w:val="ro-RO"/>
        </w:rPr>
        <w:t>Promotion</w:t>
      </w:r>
      <w:proofErr w:type="spellEnd"/>
      <w:r w:rsidR="006E3157" w:rsidRPr="006E3157">
        <w:rPr>
          <w:rFonts w:eastAsia="Calibri" w:cstheme="minorHAnsi"/>
          <w:b/>
          <w:bCs/>
          <w:color w:val="000000"/>
          <w:u w:val="single"/>
          <w:lang w:val="ro-RO"/>
        </w:rPr>
        <w:t xml:space="preserve"> of </w:t>
      </w:r>
      <w:proofErr w:type="spellStart"/>
      <w:r w:rsidR="006E3157" w:rsidRPr="006E3157">
        <w:rPr>
          <w:rFonts w:eastAsia="Calibri" w:cstheme="minorHAnsi"/>
          <w:b/>
          <w:bCs/>
          <w:color w:val="000000"/>
          <w:u w:val="single"/>
          <w:lang w:val="ro-RO"/>
        </w:rPr>
        <w:t>energy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from</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renewable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sources</w:t>
      </w:r>
      <w:proofErr w:type="spellEnd"/>
      <w:r w:rsidR="006E3157" w:rsidRPr="006E3157">
        <w:rPr>
          <w:rFonts w:eastAsia="Calibri" w:cstheme="minorHAnsi"/>
          <w:b/>
          <w:bCs/>
          <w:color w:val="000000"/>
          <w:u w:val="single"/>
          <w:lang w:val="ro-RO"/>
        </w:rPr>
        <w:t xml:space="preserve"> in </w:t>
      </w:r>
      <w:proofErr w:type="spellStart"/>
      <w:r w:rsidR="006E3157" w:rsidRPr="006E3157">
        <w:rPr>
          <w:rFonts w:eastAsia="Calibri" w:cstheme="minorHAnsi"/>
          <w:b/>
          <w:bCs/>
          <w:color w:val="000000"/>
          <w:u w:val="single"/>
          <w:lang w:val="ro-RO"/>
        </w:rPr>
        <w:t>accordance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with</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the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Renewable</w:t>
      </w:r>
      <w:proofErr w:type="spellEnd"/>
      <w:r w:rsidR="006E3157" w:rsidRPr="006E3157">
        <w:rPr>
          <w:rFonts w:eastAsia="Calibri" w:cstheme="minorHAnsi"/>
          <w:b/>
          <w:bCs/>
          <w:color w:val="000000"/>
          <w:u w:val="single"/>
          <w:lang w:val="ro-RO"/>
        </w:rPr>
        <w:t xml:space="preserve"> Energy Directive (EU) 2018/2001[1], </w:t>
      </w:r>
      <w:proofErr w:type="spellStart"/>
      <w:r w:rsidR="006E3157" w:rsidRPr="006E3157">
        <w:rPr>
          <w:rFonts w:eastAsia="Calibri" w:cstheme="minorHAnsi"/>
          <w:b/>
          <w:bCs/>
          <w:color w:val="000000"/>
          <w:u w:val="single"/>
          <w:lang w:val="ro-RO"/>
        </w:rPr>
        <w:t>including</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the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sustainability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criteria</w:t>
      </w:r>
      <w:proofErr w:type="spellEnd"/>
      <w:r w:rsidR="006E3157" w:rsidRPr="006E3157">
        <w:rPr>
          <w:rFonts w:eastAsia="Calibri" w:cstheme="minorHAnsi"/>
          <w:b/>
          <w:bCs/>
          <w:color w:val="000000"/>
          <w:u w:val="single"/>
          <w:lang w:val="ro-RO"/>
        </w:rPr>
        <w:t xml:space="preserve"> set out </w:t>
      </w:r>
      <w:proofErr w:type="spellStart"/>
      <w:r w:rsidR="006E3157" w:rsidRPr="006E3157">
        <w:rPr>
          <w:rFonts w:eastAsia="Calibri" w:cstheme="minorHAnsi"/>
          <w:b/>
          <w:bCs/>
          <w:color w:val="000000"/>
          <w:u w:val="single"/>
          <w:lang w:val="ro-RO"/>
        </w:rPr>
        <w:t>therein</w:t>
      </w:r>
      <w:proofErr w:type="spellEnd"/>
    </w:p>
    <w:p w14:paraId="5F5BDEF7" w14:textId="47B6EF17" w:rsidR="00725818" w:rsidRPr="00725818" w:rsidRDefault="00725818" w:rsidP="00725818">
      <w:pPr>
        <w:pStyle w:val="ListParagraph"/>
        <w:numPr>
          <w:ilvl w:val="0"/>
          <w:numId w:val="16"/>
        </w:numPr>
        <w:spacing w:after="120" w:line="276" w:lineRule="auto"/>
        <w:rPr>
          <w:rFonts w:eastAsia="Calibri" w:cstheme="minorHAnsi"/>
          <w:b/>
          <w:bCs/>
          <w:color w:val="000000"/>
          <w:u w:val="single"/>
          <w:lang w:val="ro-RO"/>
        </w:rPr>
      </w:pPr>
      <w:r w:rsidRPr="00725818">
        <w:rPr>
          <w:rFonts w:eastAsia="Calibri" w:cstheme="minorHAnsi"/>
          <w:b/>
          <w:bCs/>
          <w:color w:val="000000"/>
          <w:u w:val="single"/>
          <w:lang w:val="ro-RO"/>
        </w:rPr>
        <w:t xml:space="preserve">RSO2.3. </w:t>
      </w:r>
      <w:r w:rsidR="006E3157" w:rsidRPr="006E3157">
        <w:rPr>
          <w:rFonts w:eastAsia="Calibri" w:cstheme="minorHAnsi"/>
          <w:b/>
          <w:bCs/>
          <w:color w:val="000000"/>
          <w:u w:val="single"/>
          <w:lang w:val="ro-RO"/>
        </w:rPr>
        <w:t xml:space="preserve">Local </w:t>
      </w:r>
      <w:proofErr w:type="spellStart"/>
      <w:r w:rsidR="006E3157" w:rsidRPr="006E3157">
        <w:rPr>
          <w:rFonts w:eastAsia="Calibri" w:cstheme="minorHAnsi"/>
          <w:b/>
          <w:bCs/>
          <w:color w:val="000000"/>
          <w:u w:val="single"/>
          <w:lang w:val="ro-RO"/>
        </w:rPr>
        <w:t>development</w:t>
      </w:r>
      <w:proofErr w:type="spellEnd"/>
      <w:r w:rsidR="006E3157" w:rsidRPr="006E3157">
        <w:rPr>
          <w:rFonts w:eastAsia="Calibri" w:cstheme="minorHAnsi"/>
          <w:b/>
          <w:bCs/>
          <w:color w:val="000000"/>
          <w:u w:val="single"/>
          <w:lang w:val="ro-RO"/>
        </w:rPr>
        <w:t xml:space="preserve"> of </w:t>
      </w:r>
      <w:proofErr w:type="spellStart"/>
      <w:r w:rsidR="006E3157" w:rsidRPr="006E3157">
        <w:rPr>
          <w:rFonts w:eastAsia="Calibri" w:cstheme="minorHAnsi"/>
          <w:b/>
          <w:bCs/>
          <w:color w:val="000000"/>
          <w:u w:val="single"/>
          <w:lang w:val="ro-RO"/>
        </w:rPr>
        <w:t>smart</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energy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systems</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grids</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and</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storage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systems</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outside</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the</w:t>
      </w:r>
      <w:proofErr w:type="spellEnd"/>
      <w:r w:rsidR="006E3157" w:rsidRPr="006E3157">
        <w:rPr>
          <w:rFonts w:eastAsia="Calibri" w:cstheme="minorHAnsi"/>
          <w:b/>
          <w:bCs/>
          <w:color w:val="000000"/>
          <w:u w:val="single"/>
          <w:lang w:val="ro-RO"/>
        </w:rPr>
        <w:t xml:space="preserve"> trans-European </w:t>
      </w:r>
      <w:proofErr w:type="spellStart"/>
      <w:r w:rsidR="006E3157" w:rsidRPr="006E3157">
        <w:rPr>
          <w:rFonts w:eastAsia="Calibri" w:cstheme="minorHAnsi"/>
          <w:b/>
          <w:bCs/>
          <w:color w:val="000000"/>
          <w:u w:val="single"/>
          <w:lang w:val="ro-RO"/>
        </w:rPr>
        <w:t>energy</w:t>
      </w:r>
      <w:proofErr w:type="spellEnd"/>
      <w:r w:rsidR="006E3157" w:rsidRPr="006E3157">
        <w:rPr>
          <w:rFonts w:eastAsia="Calibri" w:cstheme="minorHAnsi"/>
          <w:b/>
          <w:bCs/>
          <w:color w:val="000000"/>
          <w:u w:val="single"/>
          <w:lang w:val="ro-RO"/>
        </w:rPr>
        <w:t xml:space="preserve"> </w:t>
      </w:r>
      <w:proofErr w:type="spellStart"/>
      <w:r w:rsidR="006E3157" w:rsidRPr="006E3157">
        <w:rPr>
          <w:rFonts w:eastAsia="Calibri" w:cstheme="minorHAnsi"/>
          <w:b/>
          <w:bCs/>
          <w:color w:val="000000"/>
          <w:u w:val="single"/>
          <w:lang w:val="ro-RO"/>
        </w:rPr>
        <w:t>network</w:t>
      </w:r>
      <w:proofErr w:type="spellEnd"/>
      <w:r w:rsidR="006E3157" w:rsidRPr="006E3157">
        <w:rPr>
          <w:rFonts w:eastAsia="Calibri" w:cstheme="minorHAnsi"/>
          <w:b/>
          <w:bCs/>
          <w:color w:val="000000"/>
          <w:u w:val="single"/>
          <w:lang w:val="ro-RO"/>
        </w:rPr>
        <w:t xml:space="preserve"> </w:t>
      </w:r>
      <w:r w:rsidRPr="00725818">
        <w:rPr>
          <w:rFonts w:eastAsia="Calibri" w:cstheme="minorHAnsi"/>
          <w:b/>
          <w:bCs/>
          <w:color w:val="000000"/>
          <w:u w:val="single"/>
          <w:lang w:val="ro-RO"/>
        </w:rPr>
        <w:t>(</w:t>
      </w:r>
      <w:r w:rsidR="006E3157">
        <w:rPr>
          <w:rFonts w:eastAsia="Calibri" w:cstheme="minorHAnsi"/>
          <w:b/>
          <w:bCs/>
          <w:color w:val="000000"/>
          <w:u w:val="single"/>
          <w:lang w:val="ro-RO"/>
        </w:rPr>
        <w:t>ERDF</w:t>
      </w:r>
      <w:r w:rsidRPr="00725818">
        <w:rPr>
          <w:rFonts w:eastAsia="Calibri" w:cstheme="minorHAnsi"/>
          <w:b/>
          <w:bCs/>
          <w:color w:val="000000"/>
          <w:u w:val="single"/>
          <w:lang w:val="ro-RO"/>
        </w:rPr>
        <w:t>)</w:t>
      </w:r>
    </w:p>
    <w:tbl>
      <w:tblPr>
        <w:tblStyle w:val="TableGrid"/>
        <w:tblW w:w="9136" w:type="dxa"/>
        <w:tblLook w:val="04A0" w:firstRow="1" w:lastRow="0" w:firstColumn="1" w:lastColumn="0" w:noHBand="0" w:noVBand="1"/>
      </w:tblPr>
      <w:tblGrid>
        <w:gridCol w:w="2830"/>
        <w:gridCol w:w="6306"/>
      </w:tblGrid>
      <w:tr w:rsidR="00725818" w:rsidRPr="00725818" w14:paraId="65853CD9" w14:textId="77777777" w:rsidTr="0075325D">
        <w:trPr>
          <w:trHeight w:val="953"/>
          <w:tblHeader/>
        </w:trPr>
        <w:tc>
          <w:tcPr>
            <w:tcW w:w="2830" w:type="dxa"/>
            <w:shd w:val="clear" w:color="auto" w:fill="D9E2F3" w:themeFill="accent1" w:themeFillTint="33"/>
          </w:tcPr>
          <w:p w14:paraId="6285A01E"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Conclusions</w:t>
            </w:r>
            <w:proofErr w:type="spellEnd"/>
          </w:p>
        </w:tc>
        <w:tc>
          <w:tcPr>
            <w:tcW w:w="6306" w:type="dxa"/>
            <w:shd w:val="clear" w:color="auto" w:fill="D9E2F3" w:themeFill="accent1" w:themeFillTint="33"/>
          </w:tcPr>
          <w:p w14:paraId="3B5C7870" w14:textId="77777777" w:rsidR="00725818" w:rsidRPr="00725818" w:rsidRDefault="00725818" w:rsidP="00725818">
            <w:pPr>
              <w:spacing w:after="120" w:line="276" w:lineRule="auto"/>
              <w:rPr>
                <w:rFonts w:eastAsia="Calibri" w:cstheme="minorHAnsi"/>
                <w:b/>
                <w:bCs/>
                <w:color w:val="000000"/>
                <w:szCs w:val="22"/>
                <w:lang w:val="ro-RO"/>
              </w:rPr>
            </w:pPr>
            <w:proofErr w:type="spellStart"/>
            <w:r w:rsidRPr="00725818">
              <w:rPr>
                <w:rFonts w:eastAsia="Calibri" w:cstheme="minorHAnsi"/>
                <w:b/>
                <w:bCs/>
                <w:color w:val="000000"/>
                <w:szCs w:val="22"/>
                <w:lang w:val="ro-RO"/>
              </w:rPr>
              <w:t>Recommendations</w:t>
            </w:r>
            <w:proofErr w:type="spellEnd"/>
            <w:r w:rsidRPr="00725818">
              <w:rPr>
                <w:rFonts w:eastAsia="Calibri" w:cstheme="minorHAnsi"/>
                <w:b/>
                <w:bCs/>
                <w:color w:val="000000"/>
                <w:szCs w:val="22"/>
                <w:lang w:val="ro-RO"/>
              </w:rPr>
              <w:t xml:space="preserve"> for </w:t>
            </w:r>
            <w:proofErr w:type="spellStart"/>
            <w:r w:rsidRPr="00725818">
              <w:rPr>
                <w:rFonts w:eastAsia="Calibri" w:cstheme="minorHAnsi"/>
                <w:b/>
                <w:bCs/>
                <w:color w:val="000000"/>
                <w:szCs w:val="22"/>
                <w:lang w:val="ro-RO"/>
              </w:rPr>
              <w:t>strengthening</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beneficiary’s</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capacity</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to</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measure</w:t>
            </w:r>
            <w:proofErr w:type="spellEnd"/>
            <w:r w:rsidRPr="00725818">
              <w:rPr>
                <w:rFonts w:eastAsia="Calibri" w:cstheme="minorHAnsi"/>
                <w:b/>
                <w:bCs/>
                <w:color w:val="000000"/>
                <w:szCs w:val="22"/>
                <w:lang w:val="ro-RO"/>
              </w:rPr>
              <w:t xml:space="preserve"> </w:t>
            </w:r>
            <w:proofErr w:type="spellStart"/>
            <w:r w:rsidRPr="00725818">
              <w:rPr>
                <w:rFonts w:eastAsia="Calibri" w:cstheme="minorHAnsi"/>
                <w:b/>
                <w:bCs/>
                <w:color w:val="000000"/>
                <w:szCs w:val="22"/>
                <w:lang w:val="ro-RO"/>
              </w:rPr>
              <w:t>the</w:t>
            </w:r>
            <w:proofErr w:type="spellEnd"/>
            <w:r w:rsidRPr="00725818">
              <w:rPr>
                <w:rFonts w:eastAsia="Calibri" w:cstheme="minorHAnsi"/>
                <w:b/>
                <w:bCs/>
                <w:color w:val="000000"/>
                <w:szCs w:val="22"/>
                <w:lang w:val="ro-RO"/>
              </w:rPr>
              <w:t xml:space="preserve"> indicator</w:t>
            </w:r>
          </w:p>
        </w:tc>
      </w:tr>
      <w:tr w:rsidR="00725818" w:rsidRPr="00725818" w14:paraId="03D26217" w14:textId="77777777" w:rsidTr="00CD29E8">
        <w:trPr>
          <w:trHeight w:val="520"/>
        </w:trPr>
        <w:tc>
          <w:tcPr>
            <w:tcW w:w="2830" w:type="dxa"/>
          </w:tcPr>
          <w:p w14:paraId="437C3AB5" w14:textId="77777777" w:rsidR="00725818" w:rsidRPr="00725818" w:rsidRDefault="00725818" w:rsidP="00725818">
            <w:pPr>
              <w:spacing w:after="120" w:line="276" w:lineRule="auto"/>
              <w:rPr>
                <w:rFonts w:eastAsia="Calibri" w:cstheme="minorHAnsi"/>
                <w:b/>
                <w:bCs/>
                <w:color w:val="000000"/>
                <w:szCs w:val="22"/>
                <w:u w:val="single"/>
                <w:lang w:val="ro-RO"/>
              </w:rPr>
            </w:pPr>
            <w:r w:rsidRPr="00725818">
              <w:rPr>
                <w:rFonts w:eastAsiaTheme="minorHAnsi" w:cstheme="minorHAnsi"/>
                <w:b/>
                <w:bCs/>
                <w:szCs w:val="22"/>
                <w:lang w:val="en-US"/>
              </w:rPr>
              <w:t>No major problems are expected for output and result indicators</w:t>
            </w:r>
          </w:p>
        </w:tc>
        <w:tc>
          <w:tcPr>
            <w:tcW w:w="6306" w:type="dxa"/>
          </w:tcPr>
          <w:p w14:paraId="0FE4FE7C" w14:textId="18C8D1AA" w:rsidR="00725818" w:rsidRPr="000516B3" w:rsidRDefault="000516B3" w:rsidP="00725818">
            <w:pPr>
              <w:pStyle w:val="ListParagraph"/>
              <w:numPr>
                <w:ilvl w:val="0"/>
                <w:numId w:val="7"/>
              </w:numPr>
              <w:spacing w:after="120" w:line="276" w:lineRule="auto"/>
              <w:rPr>
                <w:rFonts w:eastAsiaTheme="minorHAnsi" w:cstheme="minorHAnsi"/>
              </w:rPr>
            </w:pPr>
            <w:r w:rsidRPr="000516B3">
              <w:rPr>
                <w:rFonts w:eastAsiaTheme="minorHAnsi" w:cstheme="minorHAnsi"/>
              </w:rPr>
              <w:t>For RCO23 "Digital management systems for smart energy systems", the capacity building activities should explain the different types of smart energy components and systems, in line with what has already been mentioned in the indicator sheets made available to the evaluator (version March 2023).</w:t>
            </w:r>
          </w:p>
          <w:p w14:paraId="267F7C5A" w14:textId="7344B27B" w:rsidR="00725818" w:rsidRPr="00725818" w:rsidRDefault="00725818" w:rsidP="00725818">
            <w:pPr>
              <w:pStyle w:val="ListParagraph"/>
              <w:numPr>
                <w:ilvl w:val="0"/>
                <w:numId w:val="7"/>
              </w:numPr>
              <w:spacing w:after="120" w:line="276" w:lineRule="auto"/>
              <w:rPr>
                <w:rFonts w:eastAsiaTheme="minorHAnsi" w:cstheme="minorHAnsi"/>
              </w:rPr>
            </w:pPr>
            <w:r w:rsidRPr="00725818">
              <w:rPr>
                <w:rFonts w:eastAsiaTheme="minorHAnsi" w:cstheme="minorHAnsi"/>
              </w:rPr>
              <w:t xml:space="preserve">For the result indicators </w:t>
            </w:r>
            <w:r w:rsidRPr="007D28E8">
              <w:rPr>
                <w:rFonts w:eastAsiaTheme="minorHAnsi" w:cstheme="minorHAnsi"/>
              </w:rPr>
              <w:t>RCR33</w:t>
            </w:r>
            <w:r w:rsidRPr="00725818">
              <w:rPr>
                <w:rFonts w:eastAsiaTheme="minorHAnsi" w:cstheme="minorHAnsi"/>
              </w:rPr>
              <w:t xml:space="preserve"> “</w:t>
            </w:r>
            <w:r w:rsidR="000516B3" w:rsidRPr="000516B3">
              <w:rPr>
                <w:rFonts w:eastAsiaTheme="minorHAnsi" w:cstheme="minorHAnsi"/>
              </w:rPr>
              <w:t>Users connected to smart energy systems</w:t>
            </w:r>
            <w:r w:rsidRPr="00725818">
              <w:rPr>
                <w:rFonts w:eastAsiaTheme="minorHAnsi" w:cstheme="minorHAnsi"/>
              </w:rPr>
              <w:t xml:space="preserve">”, </w:t>
            </w:r>
            <w:r w:rsidRPr="007D28E8">
              <w:rPr>
                <w:rFonts w:eastAsiaTheme="minorHAnsi" w:cstheme="minorHAnsi"/>
              </w:rPr>
              <w:t>RCR31</w:t>
            </w:r>
            <w:r w:rsidRPr="00725818">
              <w:rPr>
                <w:rFonts w:eastAsiaTheme="minorHAnsi" w:cstheme="minorHAnsi"/>
              </w:rPr>
              <w:t xml:space="preserve"> “</w:t>
            </w:r>
            <w:r w:rsidR="000516B3" w:rsidRPr="000516B3">
              <w:rPr>
                <w:rFonts w:eastAsiaTheme="minorHAnsi" w:cstheme="minorHAnsi"/>
              </w:rPr>
              <w:t>Total energy from renewable sources produced (of which: electricity, thermal energy)</w:t>
            </w:r>
            <w:r w:rsidRPr="00725818">
              <w:rPr>
                <w:rFonts w:eastAsiaTheme="minorHAnsi" w:cstheme="minorHAnsi"/>
              </w:rPr>
              <w:t xml:space="preserve">” and </w:t>
            </w:r>
            <w:r w:rsidRPr="007D28E8">
              <w:rPr>
                <w:rFonts w:eastAsiaTheme="minorHAnsi" w:cstheme="minorHAnsi"/>
              </w:rPr>
              <w:t>RCR26</w:t>
            </w:r>
            <w:r w:rsidRPr="00725818">
              <w:rPr>
                <w:rFonts w:eastAsiaTheme="minorHAnsi" w:cstheme="minorHAnsi"/>
              </w:rPr>
              <w:t xml:space="preserve"> “</w:t>
            </w:r>
            <w:r w:rsidR="000516B3" w:rsidRPr="000516B3">
              <w:rPr>
                <w:rFonts w:eastAsiaTheme="minorHAnsi" w:cstheme="minorHAnsi"/>
              </w:rPr>
              <w:t>Annual primary energy consumption (of which: of homes, public buildings, businesses etc.)</w:t>
            </w:r>
            <w:r w:rsidRPr="00725818">
              <w:rPr>
                <w:rFonts w:eastAsiaTheme="minorHAnsi" w:cstheme="minorHAnsi"/>
              </w:rPr>
              <w:t xml:space="preserve">” </w:t>
            </w:r>
            <w:r w:rsidR="000516B3" w:rsidRPr="000516B3">
              <w:rPr>
                <w:rFonts w:eastAsiaTheme="minorHAnsi" w:cstheme="minorHAnsi"/>
              </w:rPr>
              <w:t>it is recommended to measure the indicators several times after the completion of the project, to ensure the consolidation of the data after the first year, in case of need (one year after the completion of the interventions, then with annual frequency).</w:t>
            </w:r>
          </w:p>
        </w:tc>
      </w:tr>
      <w:tr w:rsidR="0075325D" w:rsidRPr="00725818" w14:paraId="713C26F8" w14:textId="77777777" w:rsidTr="00CD29E8">
        <w:trPr>
          <w:trHeight w:val="520"/>
        </w:trPr>
        <w:tc>
          <w:tcPr>
            <w:tcW w:w="2830" w:type="dxa"/>
          </w:tcPr>
          <w:p w14:paraId="314BDFCB" w14:textId="77777777" w:rsidR="000516B3" w:rsidRPr="000516B3" w:rsidRDefault="0075325D" w:rsidP="000516B3">
            <w:pPr>
              <w:autoSpaceDE w:val="0"/>
              <w:autoSpaceDN w:val="0"/>
              <w:adjustRightInd w:val="0"/>
              <w:spacing w:line="276" w:lineRule="auto"/>
              <w:jc w:val="left"/>
              <w:rPr>
                <w:rFonts w:eastAsiaTheme="minorHAnsi" w:cstheme="minorHAnsi"/>
                <w:szCs w:val="22"/>
                <w:lang w:val="en-US"/>
              </w:rPr>
            </w:pPr>
            <w:r w:rsidRPr="0075325D">
              <w:rPr>
                <w:rFonts w:eastAsiaTheme="minorHAnsi" w:cstheme="minorHAnsi"/>
                <w:szCs w:val="22"/>
                <w:lang w:val="en-US"/>
              </w:rPr>
              <w:t xml:space="preserve">The measurement of the indicator on </w:t>
            </w:r>
            <w:r w:rsidR="000516B3" w:rsidRPr="000516B3">
              <w:rPr>
                <w:rFonts w:eastAsiaTheme="minorHAnsi" w:cstheme="minorHAnsi"/>
                <w:szCs w:val="22"/>
                <w:lang w:val="en-US"/>
              </w:rPr>
              <w:t>energy losses on the networks</w:t>
            </w:r>
          </w:p>
          <w:p w14:paraId="76AE85AA" w14:textId="7BF5DAB3" w:rsidR="0075325D" w:rsidRPr="0075325D" w:rsidRDefault="000516B3" w:rsidP="000516B3">
            <w:pPr>
              <w:spacing w:after="120" w:line="276" w:lineRule="auto"/>
              <w:rPr>
                <w:rFonts w:eastAsiaTheme="minorHAnsi" w:cstheme="minorHAnsi"/>
                <w:b/>
                <w:bCs/>
                <w:szCs w:val="22"/>
                <w:lang w:val="en-US"/>
              </w:rPr>
            </w:pPr>
            <w:r w:rsidRPr="000516B3">
              <w:rPr>
                <w:rFonts w:eastAsiaTheme="minorHAnsi" w:cstheme="minorHAnsi"/>
                <w:szCs w:val="22"/>
                <w:lang w:val="en-US"/>
              </w:rPr>
              <w:lastRenderedPageBreak/>
              <w:t>transport and distribution of the thermal agent (2S10)</w:t>
            </w:r>
            <w:r>
              <w:rPr>
                <w:rFonts w:eastAsiaTheme="minorHAnsi" w:cstheme="minorHAnsi"/>
                <w:szCs w:val="22"/>
                <w:lang w:val="en-US"/>
              </w:rPr>
              <w:t xml:space="preserve"> </w:t>
            </w:r>
            <w:r w:rsidR="0075325D" w:rsidRPr="0075325D">
              <w:rPr>
                <w:rFonts w:eastAsiaTheme="minorHAnsi" w:cstheme="minorHAnsi"/>
                <w:szCs w:val="22"/>
                <w:lang w:val="en-US"/>
              </w:rPr>
              <w:t>could be more difficult than others.</w:t>
            </w:r>
          </w:p>
        </w:tc>
        <w:tc>
          <w:tcPr>
            <w:tcW w:w="6306" w:type="dxa"/>
          </w:tcPr>
          <w:p w14:paraId="204AD0E2" w14:textId="6B6B8261" w:rsidR="0075325D" w:rsidRPr="0075325D" w:rsidRDefault="0075325D" w:rsidP="0075325D">
            <w:pPr>
              <w:pStyle w:val="ListParagraph"/>
              <w:numPr>
                <w:ilvl w:val="0"/>
                <w:numId w:val="7"/>
              </w:numPr>
              <w:spacing w:after="120" w:line="276" w:lineRule="auto"/>
              <w:rPr>
                <w:rFonts w:eastAsiaTheme="minorHAnsi" w:cstheme="minorHAnsi"/>
              </w:rPr>
            </w:pPr>
            <w:r w:rsidRPr="0075325D">
              <w:rPr>
                <w:rFonts w:eastAsiaTheme="minorHAnsi" w:cstheme="minorHAnsi"/>
              </w:rPr>
              <w:lastRenderedPageBreak/>
              <w:t>The definition of this indicator (2S10) is clear, but f</w:t>
            </w:r>
            <w:r w:rsidRPr="0075325D">
              <w:rPr>
                <w:rFonts w:cstheme="minorHAnsi"/>
                <w:color w:val="000000" w:themeColor="text1"/>
                <w:lang w:val="ro-RO"/>
              </w:rPr>
              <w:t xml:space="preserve">rom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evaluators</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point</w:t>
            </w:r>
            <w:proofErr w:type="spellEnd"/>
            <w:r w:rsidRPr="0075325D">
              <w:rPr>
                <w:rFonts w:cstheme="minorHAnsi"/>
                <w:color w:val="000000" w:themeColor="text1"/>
                <w:lang w:val="ro-RO"/>
              </w:rPr>
              <w:t xml:space="preserve"> of </w:t>
            </w:r>
            <w:proofErr w:type="spellStart"/>
            <w:r w:rsidRPr="0075325D">
              <w:rPr>
                <w:rFonts w:cstheme="minorHAnsi"/>
                <w:color w:val="000000" w:themeColor="text1"/>
                <w:lang w:val="ro-RO"/>
              </w:rPr>
              <w:t>view</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based</w:t>
            </w:r>
            <w:proofErr w:type="spellEnd"/>
            <w:r w:rsidRPr="0075325D">
              <w:rPr>
                <w:rFonts w:cstheme="minorHAnsi"/>
                <w:color w:val="000000" w:themeColor="text1"/>
                <w:lang w:val="ro-RO"/>
              </w:rPr>
              <w:t xml:space="preserve"> on </w:t>
            </w:r>
            <w:proofErr w:type="spellStart"/>
            <w:r w:rsidRPr="0075325D">
              <w:rPr>
                <w:rFonts w:cstheme="minorHAnsi"/>
                <w:color w:val="000000" w:themeColor="text1"/>
                <w:lang w:val="ro-RO"/>
              </w:rPr>
              <w:t>information</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collected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lastRenderedPageBreak/>
              <w:t>the</w:t>
            </w:r>
            <w:proofErr w:type="spellEnd"/>
            <w:r w:rsidRPr="0075325D">
              <w:rPr>
                <w:rFonts w:cstheme="minorHAnsi"/>
                <w:color w:val="000000" w:themeColor="text1"/>
                <w:lang w:val="ro-RO"/>
              </w:rPr>
              <w:t xml:space="preserve"> MA </w:t>
            </w:r>
            <w:proofErr w:type="spellStart"/>
            <w:r w:rsidRPr="0075325D">
              <w:rPr>
                <w:rFonts w:cstheme="minorHAnsi"/>
                <w:color w:val="000000" w:themeColor="text1"/>
                <w:lang w:val="ro-RO"/>
              </w:rPr>
              <w:t>should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clarify</w:t>
            </w:r>
            <w:proofErr w:type="spellEnd"/>
            <w:r w:rsidRPr="0075325D">
              <w:rPr>
                <w:rFonts w:cstheme="minorHAnsi"/>
                <w:color w:val="000000" w:themeColor="text1"/>
                <w:lang w:val="ro-RO"/>
              </w:rPr>
              <w:t xml:space="preserve"> (for </w:t>
            </w:r>
            <w:proofErr w:type="spellStart"/>
            <w:r w:rsidRPr="0075325D">
              <w:rPr>
                <w:rFonts w:cstheme="minorHAnsi"/>
                <w:color w:val="000000" w:themeColor="text1"/>
                <w:lang w:val="ro-RO"/>
              </w:rPr>
              <w:t>instance</w:t>
            </w:r>
            <w:proofErr w:type="spellEnd"/>
            <w:r w:rsidRPr="0075325D">
              <w:rPr>
                <w:rFonts w:cstheme="minorHAnsi"/>
                <w:color w:val="000000" w:themeColor="text1"/>
                <w:lang w:val="ro-RO"/>
              </w:rPr>
              <w:t xml:space="preserve"> in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guidance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sheet</w:t>
            </w:r>
            <w:proofErr w:type="spellEnd"/>
            <w:r w:rsidRPr="0075325D">
              <w:rPr>
                <w:rFonts w:cstheme="minorHAnsi"/>
                <w:color w:val="000000" w:themeColor="text1"/>
                <w:lang w:val="ro-RO"/>
              </w:rPr>
              <w:t xml:space="preserve"> of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indicator) </w:t>
            </w:r>
            <w:proofErr w:type="spellStart"/>
            <w:r w:rsidRPr="0075325D">
              <w:rPr>
                <w:rFonts w:cstheme="minorHAnsi"/>
                <w:color w:val="000000" w:themeColor="text1"/>
                <w:lang w:val="ro-RO"/>
              </w:rPr>
              <w:t>that</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indicator </w:t>
            </w:r>
            <w:proofErr w:type="spellStart"/>
            <w:r w:rsidRPr="0075325D">
              <w:rPr>
                <w:rFonts w:cstheme="minorHAnsi"/>
                <w:color w:val="000000" w:themeColor="text1"/>
                <w:lang w:val="ro-RO"/>
              </w:rPr>
              <w:t>should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be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measured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one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year</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after</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project</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finalisation</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and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should</w:t>
            </w:r>
            <w:proofErr w:type="spellEnd"/>
            <w:r w:rsidRPr="0075325D">
              <w:rPr>
                <w:rFonts w:cstheme="minorHAnsi"/>
                <w:color w:val="000000" w:themeColor="text1"/>
                <w:lang w:val="ro-RO"/>
              </w:rPr>
              <w:t xml:space="preserve"> refer, as </w:t>
            </w:r>
            <w:proofErr w:type="spellStart"/>
            <w:r w:rsidRPr="0075325D">
              <w:rPr>
                <w:rFonts w:cstheme="minorHAnsi"/>
                <w:color w:val="000000" w:themeColor="text1"/>
                <w:lang w:val="ro-RO"/>
              </w:rPr>
              <w:t>much</w:t>
            </w:r>
            <w:proofErr w:type="spellEnd"/>
            <w:r w:rsidRPr="0075325D">
              <w:rPr>
                <w:rFonts w:cstheme="minorHAnsi"/>
                <w:color w:val="000000" w:themeColor="text1"/>
                <w:lang w:val="ro-RO"/>
              </w:rPr>
              <w:t xml:space="preserve"> as </w:t>
            </w:r>
            <w:proofErr w:type="spellStart"/>
            <w:r w:rsidRPr="0075325D">
              <w:rPr>
                <w:rFonts w:cstheme="minorHAnsi"/>
                <w:color w:val="000000" w:themeColor="text1"/>
                <w:lang w:val="ro-RO"/>
              </w:rPr>
              <w:t>possible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to</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portion</w:t>
            </w:r>
            <w:proofErr w:type="spellEnd"/>
            <w:r w:rsidRPr="0075325D">
              <w:rPr>
                <w:rFonts w:cstheme="minorHAnsi"/>
                <w:color w:val="000000" w:themeColor="text1"/>
                <w:lang w:val="ro-RO"/>
              </w:rPr>
              <w:t xml:space="preserve"> of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thermal</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energy</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infrastructure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concerned</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by</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the</w:t>
            </w:r>
            <w:proofErr w:type="spellEnd"/>
            <w:r w:rsidRPr="0075325D">
              <w:rPr>
                <w:rFonts w:cstheme="minorHAnsi"/>
                <w:color w:val="000000" w:themeColor="text1"/>
                <w:lang w:val="ro-RO"/>
              </w:rPr>
              <w:t xml:space="preserve"> </w:t>
            </w:r>
            <w:proofErr w:type="spellStart"/>
            <w:r w:rsidRPr="0075325D">
              <w:rPr>
                <w:rFonts w:cstheme="minorHAnsi"/>
                <w:color w:val="000000" w:themeColor="text1"/>
                <w:lang w:val="ro-RO"/>
              </w:rPr>
              <w:t>project</w:t>
            </w:r>
            <w:proofErr w:type="spellEnd"/>
            <w:r w:rsidRPr="0075325D">
              <w:rPr>
                <w:rFonts w:cstheme="minorHAnsi"/>
                <w:color w:val="000000" w:themeColor="text1"/>
                <w:lang w:val="ro-RO"/>
              </w:rPr>
              <w:t>.</w:t>
            </w:r>
            <w:r w:rsidRPr="0075325D">
              <w:rPr>
                <w:rFonts w:ascii="Segoe UI" w:hAnsi="Segoe UI" w:cs="Segoe UI"/>
              </w:rPr>
              <w:t xml:space="preserve">  </w:t>
            </w:r>
          </w:p>
        </w:tc>
      </w:tr>
    </w:tbl>
    <w:p w14:paraId="4D02C4E2" w14:textId="2783F61D" w:rsidR="0075325D" w:rsidRDefault="0075325D" w:rsidP="00725818">
      <w:pPr>
        <w:jc w:val="left"/>
        <w:rPr>
          <w:rFonts w:eastAsia="Calibri" w:cstheme="minorHAnsi"/>
          <w:color w:val="000000"/>
          <w:lang w:val="ro-RO"/>
        </w:rPr>
      </w:pPr>
    </w:p>
    <w:p w14:paraId="118CFDD6" w14:textId="66A24D42" w:rsidR="0075325D" w:rsidRDefault="0075325D" w:rsidP="0075325D">
      <w:pPr>
        <w:pStyle w:val="Paragraf"/>
        <w:rPr>
          <w:rFonts w:eastAsia="Calibri"/>
          <w:color w:val="000000"/>
        </w:rPr>
      </w:pPr>
      <w:r w:rsidRPr="00CD29E8">
        <w:rPr>
          <w:rStyle w:val="ui-provider"/>
          <w:rFonts w:eastAsiaTheme="majorEastAsia"/>
          <w:b/>
          <w:bCs/>
        </w:rPr>
        <w:t xml:space="preserve">General </w:t>
      </w:r>
      <w:proofErr w:type="spellStart"/>
      <w:r w:rsidRPr="00CD29E8">
        <w:rPr>
          <w:rStyle w:val="ui-provider"/>
          <w:rFonts w:eastAsiaTheme="majorEastAsia"/>
          <w:b/>
          <w:bCs/>
        </w:rPr>
        <w:t>recommendation</w:t>
      </w:r>
      <w:proofErr w:type="spellEnd"/>
      <w:r>
        <w:rPr>
          <w:rStyle w:val="ui-provider"/>
          <w:rFonts w:eastAsiaTheme="majorEastAsia"/>
        </w:rPr>
        <w:t xml:space="preserve"> - The </w:t>
      </w:r>
      <w:proofErr w:type="spellStart"/>
      <w:r>
        <w:rPr>
          <w:rStyle w:val="ui-provider"/>
          <w:rFonts w:eastAsiaTheme="majorEastAsia"/>
        </w:rPr>
        <w:t>evaluators</w:t>
      </w:r>
      <w:proofErr w:type="spellEnd"/>
      <w:r>
        <w:rPr>
          <w:rStyle w:val="ui-provider"/>
          <w:rFonts w:eastAsiaTheme="majorEastAsia"/>
        </w:rPr>
        <w:t xml:space="preserve"> </w:t>
      </w:r>
      <w:proofErr w:type="spellStart"/>
      <w:r>
        <w:rPr>
          <w:rStyle w:val="ui-provider"/>
          <w:rFonts w:eastAsiaTheme="majorEastAsia"/>
        </w:rPr>
        <w:t>suggest</w:t>
      </w:r>
      <w:proofErr w:type="spellEnd"/>
      <w:r>
        <w:rPr>
          <w:rStyle w:val="ui-provider"/>
          <w:rFonts w:eastAsiaTheme="majorEastAsia"/>
        </w:rPr>
        <w:t xml:space="preserve"> </w:t>
      </w:r>
      <w:proofErr w:type="spellStart"/>
      <w:r>
        <w:rPr>
          <w:rStyle w:val="ui-provider"/>
          <w:rFonts w:eastAsiaTheme="majorEastAsia"/>
        </w:rPr>
        <w:t>that</w:t>
      </w:r>
      <w:proofErr w:type="spellEnd"/>
      <w:r>
        <w:rPr>
          <w:rStyle w:val="ui-provider"/>
          <w:rFonts w:eastAsiaTheme="majorEastAsia"/>
        </w:rPr>
        <w:t xml:space="preserve"> </w:t>
      </w:r>
      <w:proofErr w:type="spellStart"/>
      <w:r>
        <w:rPr>
          <w:rStyle w:val="ui-provider"/>
          <w:rFonts w:eastAsiaTheme="majorEastAsia"/>
        </w:rPr>
        <w:t>the</w:t>
      </w:r>
      <w:proofErr w:type="spellEnd"/>
      <w:r w:rsidR="007D28E8">
        <w:rPr>
          <w:rStyle w:val="ui-provider"/>
          <w:rFonts w:eastAsiaTheme="majorEastAsia"/>
        </w:rPr>
        <w:t xml:space="preserve"> MA of</w:t>
      </w:r>
      <w:r>
        <w:rPr>
          <w:rStyle w:val="ui-provider"/>
          <w:rFonts w:eastAsiaTheme="majorEastAsia"/>
        </w:rPr>
        <w:t xml:space="preserve"> </w:t>
      </w:r>
      <w:r w:rsidR="000516B3">
        <w:rPr>
          <w:rStyle w:val="ui-provider"/>
          <w:rFonts w:eastAsiaTheme="majorEastAsia"/>
        </w:rPr>
        <w:t>SDP (</w:t>
      </w:r>
      <w:proofErr w:type="spellStart"/>
      <w:r w:rsidR="000516B3" w:rsidRPr="000516B3">
        <w:rPr>
          <w:rStyle w:val="ui-provider"/>
          <w:rFonts w:eastAsiaTheme="majorEastAsia"/>
        </w:rPr>
        <w:t>Sustainable</w:t>
      </w:r>
      <w:proofErr w:type="spellEnd"/>
      <w:r w:rsidR="000516B3" w:rsidRPr="000516B3">
        <w:rPr>
          <w:rStyle w:val="ui-provider"/>
          <w:rFonts w:eastAsiaTheme="majorEastAsia"/>
        </w:rPr>
        <w:t xml:space="preserve"> </w:t>
      </w:r>
      <w:proofErr w:type="spellStart"/>
      <w:r w:rsidR="000516B3">
        <w:rPr>
          <w:rStyle w:val="ui-provider"/>
          <w:rFonts w:eastAsiaTheme="majorEastAsia"/>
        </w:rPr>
        <w:t>D</w:t>
      </w:r>
      <w:r w:rsidR="000516B3" w:rsidRPr="000516B3">
        <w:rPr>
          <w:rStyle w:val="ui-provider"/>
          <w:rFonts w:eastAsiaTheme="majorEastAsia"/>
        </w:rPr>
        <w:t>evelopment</w:t>
      </w:r>
      <w:proofErr w:type="spellEnd"/>
      <w:r w:rsidR="000516B3" w:rsidRPr="000516B3">
        <w:rPr>
          <w:rStyle w:val="ui-provider"/>
          <w:rFonts w:eastAsiaTheme="majorEastAsia"/>
        </w:rPr>
        <w:t xml:space="preserve"> </w:t>
      </w:r>
      <w:proofErr w:type="spellStart"/>
      <w:r w:rsidR="000516B3">
        <w:rPr>
          <w:rStyle w:val="ui-provider"/>
          <w:rFonts w:eastAsiaTheme="majorEastAsia"/>
        </w:rPr>
        <w:t>P</w:t>
      </w:r>
      <w:r w:rsidR="000516B3" w:rsidRPr="000516B3">
        <w:rPr>
          <w:rStyle w:val="ui-provider"/>
          <w:rFonts w:eastAsiaTheme="majorEastAsia"/>
        </w:rPr>
        <w:t>rogram</w:t>
      </w:r>
      <w:r w:rsidR="000516B3">
        <w:rPr>
          <w:rStyle w:val="ui-provider"/>
          <w:rFonts w:eastAsiaTheme="majorEastAsia"/>
        </w:rPr>
        <w:t>me</w:t>
      </w:r>
      <w:proofErr w:type="spellEnd"/>
      <w:r w:rsidR="000516B3">
        <w:rPr>
          <w:rStyle w:val="ui-provider"/>
          <w:rFonts w:eastAsiaTheme="majorEastAsia"/>
        </w:rPr>
        <w:t>)</w:t>
      </w:r>
      <w:r>
        <w:rPr>
          <w:rStyle w:val="ui-provider"/>
          <w:rFonts w:eastAsiaTheme="majorEastAsia"/>
        </w:rPr>
        <w:t xml:space="preserve"> </w:t>
      </w:r>
      <w:proofErr w:type="spellStart"/>
      <w:r>
        <w:rPr>
          <w:rStyle w:val="ui-provider"/>
          <w:rFonts w:eastAsiaTheme="majorEastAsia"/>
        </w:rPr>
        <w:t>asks</w:t>
      </w:r>
      <w:proofErr w:type="spellEnd"/>
      <w:r>
        <w:rPr>
          <w:rStyle w:val="ui-provider"/>
          <w:rFonts w:eastAsiaTheme="majorEastAsia"/>
        </w:rPr>
        <w:t xml:space="preserve">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first</w:t>
      </w:r>
      <w:proofErr w:type="spellEnd"/>
      <w:r>
        <w:rPr>
          <w:rStyle w:val="ui-provider"/>
          <w:rFonts w:eastAsiaTheme="majorEastAsia"/>
        </w:rPr>
        <w:t xml:space="preserve"> </w:t>
      </w:r>
      <w:r w:rsidR="000516B3">
        <w:rPr>
          <w:rStyle w:val="ui-provider"/>
          <w:rFonts w:eastAsiaTheme="majorEastAsia"/>
        </w:rPr>
        <w:t>SDP</w:t>
      </w:r>
      <w:r>
        <w:rPr>
          <w:rStyle w:val="ui-provider"/>
          <w:rFonts w:eastAsiaTheme="majorEastAsia"/>
        </w:rPr>
        <w:t xml:space="preserve"> </w:t>
      </w:r>
      <w:proofErr w:type="spellStart"/>
      <w:r>
        <w:rPr>
          <w:rStyle w:val="ui-provider"/>
          <w:rFonts w:eastAsiaTheme="majorEastAsia"/>
        </w:rPr>
        <w:t>beneficiaries</w:t>
      </w:r>
      <w:proofErr w:type="spellEnd"/>
      <w:r w:rsidR="007D28E8">
        <w:rPr>
          <w:rStyle w:val="ui-provider"/>
          <w:rFonts w:eastAsiaTheme="majorEastAsia"/>
        </w:rPr>
        <w:t>,</w:t>
      </w:r>
      <w:r>
        <w:rPr>
          <w:rStyle w:val="ui-provider"/>
          <w:rFonts w:eastAsiaTheme="majorEastAsia"/>
        </w:rPr>
        <w:t xml:space="preserve"> </w:t>
      </w:r>
      <w:proofErr w:type="spellStart"/>
      <w:r>
        <w:rPr>
          <w:rStyle w:val="ui-provider"/>
          <w:rFonts w:eastAsiaTheme="majorEastAsia"/>
        </w:rPr>
        <w:t>through</w:t>
      </w:r>
      <w:proofErr w:type="spellEnd"/>
      <w:r>
        <w:rPr>
          <w:rStyle w:val="ui-provider"/>
          <w:rFonts w:eastAsiaTheme="majorEastAsia"/>
        </w:rPr>
        <w:t xml:space="preserve">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project</w:t>
      </w:r>
      <w:proofErr w:type="spellEnd"/>
      <w:r>
        <w:rPr>
          <w:rStyle w:val="ui-provider"/>
          <w:rFonts w:eastAsiaTheme="majorEastAsia"/>
        </w:rPr>
        <w:t xml:space="preserve"> report</w:t>
      </w:r>
      <w:r w:rsidR="007D28E8">
        <w:rPr>
          <w:rStyle w:val="ui-provider"/>
          <w:rFonts w:eastAsiaTheme="majorEastAsia"/>
        </w:rPr>
        <w:t>,</w:t>
      </w:r>
      <w:r>
        <w:rPr>
          <w:rStyle w:val="ui-provider"/>
          <w:rFonts w:eastAsiaTheme="majorEastAsia"/>
        </w:rPr>
        <w:t xml:space="preserve"> for </w:t>
      </w:r>
      <w:proofErr w:type="spellStart"/>
      <w:r>
        <w:rPr>
          <w:rStyle w:val="ui-provider"/>
          <w:rFonts w:eastAsiaTheme="majorEastAsia"/>
        </w:rPr>
        <w:t>their</w:t>
      </w:r>
      <w:proofErr w:type="spellEnd"/>
      <w:r>
        <w:rPr>
          <w:rStyle w:val="ui-provider"/>
          <w:rFonts w:eastAsiaTheme="majorEastAsia"/>
        </w:rPr>
        <w:t xml:space="preserve"> </w:t>
      </w:r>
      <w:proofErr w:type="spellStart"/>
      <w:r>
        <w:rPr>
          <w:rStyle w:val="ui-provider"/>
          <w:rFonts w:eastAsiaTheme="majorEastAsia"/>
        </w:rPr>
        <w:t>opinion</w:t>
      </w:r>
      <w:proofErr w:type="spellEnd"/>
      <w:r>
        <w:rPr>
          <w:rStyle w:val="ui-provider"/>
          <w:rFonts w:eastAsiaTheme="majorEastAsia"/>
        </w:rPr>
        <w:t xml:space="preserve"> on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feasibility</w:t>
      </w:r>
      <w:proofErr w:type="spellEnd"/>
      <w:r>
        <w:rPr>
          <w:rStyle w:val="ui-provider"/>
          <w:rFonts w:eastAsiaTheme="majorEastAsia"/>
        </w:rPr>
        <w:t xml:space="preserve"> of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measurement</w:t>
      </w:r>
      <w:proofErr w:type="spellEnd"/>
      <w:r>
        <w:rPr>
          <w:rStyle w:val="ui-provider"/>
          <w:rFonts w:eastAsiaTheme="majorEastAsia"/>
        </w:rPr>
        <w:t xml:space="preserve"> of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indicators</w:t>
      </w:r>
      <w:proofErr w:type="spellEnd"/>
      <w:r>
        <w:rPr>
          <w:rStyle w:val="ui-provider"/>
          <w:rFonts w:eastAsiaTheme="majorEastAsia"/>
        </w:rPr>
        <w:t xml:space="preserve">, </w:t>
      </w:r>
      <w:proofErr w:type="spellStart"/>
      <w:r>
        <w:rPr>
          <w:rStyle w:val="ui-provider"/>
          <w:rFonts w:eastAsiaTheme="majorEastAsia"/>
        </w:rPr>
        <w:t>notably</w:t>
      </w:r>
      <w:proofErr w:type="spellEnd"/>
      <w:r>
        <w:rPr>
          <w:rStyle w:val="ui-provider"/>
          <w:rFonts w:eastAsiaTheme="majorEastAsia"/>
        </w:rPr>
        <w:t xml:space="preserve">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result</w:t>
      </w:r>
      <w:proofErr w:type="spellEnd"/>
      <w:r>
        <w:rPr>
          <w:rStyle w:val="ui-provider"/>
          <w:rFonts w:eastAsiaTheme="majorEastAsia"/>
        </w:rPr>
        <w:t xml:space="preserve"> </w:t>
      </w:r>
      <w:proofErr w:type="spellStart"/>
      <w:r>
        <w:rPr>
          <w:rStyle w:val="ui-provider"/>
          <w:rFonts w:eastAsiaTheme="majorEastAsia"/>
        </w:rPr>
        <w:t>indicators</w:t>
      </w:r>
      <w:proofErr w:type="spellEnd"/>
      <w:r>
        <w:rPr>
          <w:rStyle w:val="ui-provider"/>
          <w:rFonts w:eastAsiaTheme="majorEastAsia"/>
        </w:rPr>
        <w:t xml:space="preserve">, </w:t>
      </w:r>
      <w:proofErr w:type="spellStart"/>
      <w:r>
        <w:rPr>
          <w:rStyle w:val="ui-provider"/>
          <w:rFonts w:eastAsiaTheme="majorEastAsia"/>
        </w:rPr>
        <w:t>based</w:t>
      </w:r>
      <w:proofErr w:type="spellEnd"/>
      <w:r>
        <w:rPr>
          <w:rStyle w:val="ui-provider"/>
          <w:rFonts w:eastAsiaTheme="majorEastAsia"/>
        </w:rPr>
        <w:t xml:space="preserve"> on an </w:t>
      </w:r>
      <w:proofErr w:type="spellStart"/>
      <w:r>
        <w:rPr>
          <w:rStyle w:val="ui-provider"/>
          <w:rFonts w:eastAsiaTheme="majorEastAsia"/>
        </w:rPr>
        <w:t>evaluation</w:t>
      </w:r>
      <w:proofErr w:type="spellEnd"/>
      <w:r>
        <w:rPr>
          <w:rStyle w:val="ui-provider"/>
          <w:rFonts w:eastAsiaTheme="majorEastAsia"/>
        </w:rPr>
        <w:t xml:space="preserve"> </w:t>
      </w:r>
      <w:proofErr w:type="spellStart"/>
      <w:r>
        <w:rPr>
          <w:rStyle w:val="ui-provider"/>
          <w:rFonts w:eastAsiaTheme="majorEastAsia"/>
        </w:rPr>
        <w:t>grid</w:t>
      </w:r>
      <w:proofErr w:type="spellEnd"/>
      <w:r w:rsidR="007D28E8">
        <w:rPr>
          <w:rStyle w:val="ui-provider"/>
          <w:rFonts w:eastAsiaTheme="majorEastAsia"/>
        </w:rPr>
        <w:t>,</w:t>
      </w:r>
      <w:r>
        <w:rPr>
          <w:rStyle w:val="ui-provider"/>
          <w:rFonts w:eastAsiaTheme="majorEastAsia"/>
        </w:rPr>
        <w:t xml:space="preserve"> </w:t>
      </w:r>
      <w:proofErr w:type="spellStart"/>
      <w:r>
        <w:rPr>
          <w:rStyle w:val="ui-provider"/>
          <w:rFonts w:eastAsiaTheme="majorEastAsia"/>
        </w:rPr>
        <w:t>considering</w:t>
      </w:r>
      <w:proofErr w:type="spellEnd"/>
      <w:r>
        <w:rPr>
          <w:rStyle w:val="ui-provider"/>
          <w:rFonts w:eastAsiaTheme="majorEastAsia"/>
        </w:rPr>
        <w:t xml:space="preserve">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findings</w:t>
      </w:r>
      <w:proofErr w:type="spellEnd"/>
      <w:r>
        <w:rPr>
          <w:rStyle w:val="ui-provider"/>
          <w:rFonts w:eastAsiaTheme="majorEastAsia"/>
        </w:rPr>
        <w:t xml:space="preserve"> of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present</w:t>
      </w:r>
      <w:proofErr w:type="spellEnd"/>
      <w:r>
        <w:rPr>
          <w:rStyle w:val="ui-provider"/>
          <w:rFonts w:eastAsiaTheme="majorEastAsia"/>
        </w:rPr>
        <w:t xml:space="preserve"> report </w:t>
      </w:r>
      <w:proofErr w:type="spellStart"/>
      <w:r>
        <w:rPr>
          <w:rStyle w:val="ui-provider"/>
          <w:rFonts w:eastAsiaTheme="majorEastAsia"/>
        </w:rPr>
        <w:t>and</w:t>
      </w:r>
      <w:proofErr w:type="spellEnd"/>
      <w:r>
        <w:rPr>
          <w:rStyle w:val="ui-provider"/>
          <w:rFonts w:eastAsiaTheme="majorEastAsia"/>
        </w:rPr>
        <w:t xml:space="preserve"> </w:t>
      </w:r>
      <w:proofErr w:type="spellStart"/>
      <w:r>
        <w:rPr>
          <w:rStyle w:val="ui-provider"/>
          <w:rFonts w:eastAsiaTheme="majorEastAsia"/>
        </w:rPr>
        <w:t>focusing</w:t>
      </w:r>
      <w:proofErr w:type="spellEnd"/>
      <w:r>
        <w:rPr>
          <w:rStyle w:val="ui-provider"/>
          <w:rFonts w:eastAsiaTheme="majorEastAsia"/>
        </w:rPr>
        <w:t xml:space="preserve"> on </w:t>
      </w:r>
      <w:proofErr w:type="spellStart"/>
      <w:r>
        <w:rPr>
          <w:rStyle w:val="ui-provider"/>
          <w:rFonts w:eastAsiaTheme="majorEastAsia"/>
        </w:rPr>
        <w:t>possible</w:t>
      </w:r>
      <w:proofErr w:type="spellEnd"/>
      <w:r>
        <w:rPr>
          <w:rStyle w:val="ui-provider"/>
          <w:rFonts w:eastAsiaTheme="majorEastAsia"/>
        </w:rPr>
        <w:t xml:space="preserve"> data </w:t>
      </w:r>
      <w:proofErr w:type="spellStart"/>
      <w:r>
        <w:rPr>
          <w:rStyle w:val="ui-provider"/>
          <w:rFonts w:eastAsiaTheme="majorEastAsia"/>
        </w:rPr>
        <w:t>sources</w:t>
      </w:r>
      <w:proofErr w:type="spellEnd"/>
      <w:r>
        <w:rPr>
          <w:rStyle w:val="ui-provider"/>
          <w:rFonts w:eastAsiaTheme="majorEastAsia"/>
        </w:rPr>
        <w:t xml:space="preserve"> </w:t>
      </w:r>
      <w:proofErr w:type="spellStart"/>
      <w:r>
        <w:rPr>
          <w:rStyle w:val="ui-provider"/>
          <w:rFonts w:eastAsiaTheme="majorEastAsia"/>
        </w:rPr>
        <w:t>expected</w:t>
      </w:r>
      <w:proofErr w:type="spellEnd"/>
      <w:r>
        <w:rPr>
          <w:rStyle w:val="ui-provider"/>
          <w:rFonts w:eastAsiaTheme="majorEastAsia"/>
        </w:rPr>
        <w:t xml:space="preserve"> </w:t>
      </w:r>
      <w:proofErr w:type="spellStart"/>
      <w:r>
        <w:rPr>
          <w:rStyle w:val="ui-provider"/>
          <w:rFonts w:eastAsiaTheme="majorEastAsia"/>
        </w:rPr>
        <w:t>to</w:t>
      </w:r>
      <w:proofErr w:type="spellEnd"/>
      <w:r>
        <w:rPr>
          <w:rStyle w:val="ui-provider"/>
          <w:rFonts w:eastAsiaTheme="majorEastAsia"/>
        </w:rPr>
        <w:t xml:space="preserve"> </w:t>
      </w:r>
      <w:proofErr w:type="spellStart"/>
      <w:r>
        <w:rPr>
          <w:rStyle w:val="ui-provider"/>
          <w:rFonts w:eastAsiaTheme="majorEastAsia"/>
        </w:rPr>
        <w:t>be</w:t>
      </w:r>
      <w:proofErr w:type="spellEnd"/>
      <w:r>
        <w:rPr>
          <w:rStyle w:val="ui-provider"/>
          <w:rFonts w:eastAsiaTheme="majorEastAsia"/>
        </w:rPr>
        <w:t xml:space="preserve"> </w:t>
      </w:r>
      <w:proofErr w:type="spellStart"/>
      <w:r>
        <w:rPr>
          <w:rStyle w:val="ui-provider"/>
          <w:rFonts w:eastAsiaTheme="majorEastAsia"/>
        </w:rPr>
        <w:t>used</w:t>
      </w:r>
      <w:proofErr w:type="spellEnd"/>
      <w:r>
        <w:rPr>
          <w:rStyle w:val="ui-provider"/>
          <w:rFonts w:eastAsiaTheme="majorEastAsia"/>
        </w:rPr>
        <w:t xml:space="preserve">, moment of </w:t>
      </w:r>
      <w:proofErr w:type="spellStart"/>
      <w:r>
        <w:rPr>
          <w:rStyle w:val="ui-provider"/>
          <w:rFonts w:eastAsiaTheme="majorEastAsia"/>
        </w:rPr>
        <w:t>measurement</w:t>
      </w:r>
      <w:proofErr w:type="spellEnd"/>
      <w:r>
        <w:rPr>
          <w:rStyle w:val="ui-provider"/>
          <w:rFonts w:eastAsiaTheme="majorEastAsia"/>
        </w:rPr>
        <w:t xml:space="preserve"> of </w:t>
      </w:r>
      <w:proofErr w:type="spellStart"/>
      <w:r>
        <w:rPr>
          <w:rStyle w:val="ui-provider"/>
          <w:rFonts w:eastAsiaTheme="majorEastAsia"/>
        </w:rPr>
        <w:t>the</w:t>
      </w:r>
      <w:proofErr w:type="spellEnd"/>
      <w:r>
        <w:rPr>
          <w:rStyle w:val="ui-provider"/>
          <w:rFonts w:eastAsiaTheme="majorEastAsia"/>
        </w:rPr>
        <w:t xml:space="preserve"> indicator, </w:t>
      </w:r>
      <w:proofErr w:type="spellStart"/>
      <w:r>
        <w:rPr>
          <w:rStyle w:val="ui-provider"/>
          <w:rFonts w:eastAsiaTheme="majorEastAsia"/>
        </w:rPr>
        <w:t>costs</w:t>
      </w:r>
      <w:proofErr w:type="spellEnd"/>
      <w:r>
        <w:rPr>
          <w:rStyle w:val="ui-provider"/>
          <w:rFonts w:eastAsiaTheme="majorEastAsia"/>
        </w:rPr>
        <w:t xml:space="preserve"> </w:t>
      </w:r>
      <w:proofErr w:type="spellStart"/>
      <w:r>
        <w:rPr>
          <w:rStyle w:val="ui-provider"/>
          <w:rFonts w:eastAsiaTheme="majorEastAsia"/>
        </w:rPr>
        <w:t>and</w:t>
      </w:r>
      <w:proofErr w:type="spellEnd"/>
      <w:r>
        <w:rPr>
          <w:rStyle w:val="ui-provider"/>
          <w:rFonts w:eastAsiaTheme="majorEastAsia"/>
        </w:rPr>
        <w:t xml:space="preserve"> </w:t>
      </w:r>
      <w:proofErr w:type="spellStart"/>
      <w:r>
        <w:rPr>
          <w:rStyle w:val="ui-provider"/>
          <w:rFonts w:eastAsiaTheme="majorEastAsia"/>
        </w:rPr>
        <w:t>challenges</w:t>
      </w:r>
      <w:proofErr w:type="spellEnd"/>
      <w:r>
        <w:rPr>
          <w:rStyle w:val="ui-provider"/>
          <w:rFonts w:eastAsiaTheme="majorEastAsia"/>
        </w:rPr>
        <w:t xml:space="preserve">. </w:t>
      </w:r>
      <w:proofErr w:type="spellStart"/>
      <w:r>
        <w:rPr>
          <w:rStyle w:val="ui-provider"/>
          <w:rFonts w:eastAsiaTheme="majorEastAsia"/>
        </w:rPr>
        <w:t>Indeed</w:t>
      </w:r>
      <w:proofErr w:type="spellEnd"/>
      <w:r>
        <w:rPr>
          <w:rStyle w:val="ui-provider"/>
          <w:rFonts w:eastAsiaTheme="majorEastAsia"/>
        </w:rPr>
        <w:t xml:space="preserve">, in particular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result</w:t>
      </w:r>
      <w:proofErr w:type="spellEnd"/>
      <w:r>
        <w:rPr>
          <w:rStyle w:val="ui-provider"/>
          <w:rFonts w:eastAsiaTheme="majorEastAsia"/>
        </w:rPr>
        <w:t xml:space="preserve"> </w:t>
      </w:r>
      <w:proofErr w:type="spellStart"/>
      <w:r>
        <w:rPr>
          <w:rStyle w:val="ui-provider"/>
          <w:rFonts w:eastAsiaTheme="majorEastAsia"/>
        </w:rPr>
        <w:t>indicators</w:t>
      </w:r>
      <w:proofErr w:type="spellEnd"/>
      <w:r>
        <w:rPr>
          <w:rStyle w:val="ui-provider"/>
          <w:rFonts w:eastAsiaTheme="majorEastAsia"/>
        </w:rPr>
        <w:t xml:space="preserve"> </w:t>
      </w:r>
      <w:proofErr w:type="spellStart"/>
      <w:r>
        <w:rPr>
          <w:rStyle w:val="ui-provider"/>
          <w:rFonts w:eastAsiaTheme="majorEastAsia"/>
        </w:rPr>
        <w:t>will</w:t>
      </w:r>
      <w:proofErr w:type="spellEnd"/>
      <w:r>
        <w:rPr>
          <w:rStyle w:val="ui-provider"/>
          <w:rFonts w:eastAsiaTheme="majorEastAsia"/>
        </w:rPr>
        <w:t xml:space="preserve"> </w:t>
      </w:r>
      <w:proofErr w:type="spellStart"/>
      <w:r>
        <w:rPr>
          <w:rStyle w:val="ui-provider"/>
          <w:rFonts w:eastAsiaTheme="majorEastAsia"/>
        </w:rPr>
        <w:t>have</w:t>
      </w:r>
      <w:proofErr w:type="spellEnd"/>
      <w:r>
        <w:rPr>
          <w:rStyle w:val="ui-provider"/>
          <w:rFonts w:eastAsiaTheme="majorEastAsia"/>
        </w:rPr>
        <w:t xml:space="preserve"> a </w:t>
      </w:r>
      <w:proofErr w:type="spellStart"/>
      <w:r>
        <w:rPr>
          <w:rStyle w:val="ui-provider"/>
          <w:rFonts w:eastAsiaTheme="majorEastAsia"/>
        </w:rPr>
        <w:t>value</w:t>
      </w:r>
      <w:proofErr w:type="spellEnd"/>
      <w:r>
        <w:rPr>
          <w:rStyle w:val="ui-provider"/>
          <w:rFonts w:eastAsiaTheme="majorEastAsia"/>
        </w:rPr>
        <w:t xml:space="preserve"> </w:t>
      </w:r>
      <w:proofErr w:type="spellStart"/>
      <w:r>
        <w:rPr>
          <w:rStyle w:val="ui-provider"/>
          <w:rFonts w:eastAsiaTheme="majorEastAsia"/>
        </w:rPr>
        <w:t>equal</w:t>
      </w:r>
      <w:proofErr w:type="spellEnd"/>
      <w:r>
        <w:rPr>
          <w:rStyle w:val="ui-provider"/>
          <w:rFonts w:eastAsiaTheme="majorEastAsia"/>
        </w:rPr>
        <w:t xml:space="preserve"> </w:t>
      </w:r>
      <w:proofErr w:type="spellStart"/>
      <w:r>
        <w:rPr>
          <w:rStyle w:val="ui-provider"/>
          <w:rFonts w:eastAsiaTheme="majorEastAsia"/>
        </w:rPr>
        <w:t>to</w:t>
      </w:r>
      <w:proofErr w:type="spellEnd"/>
      <w:r>
        <w:rPr>
          <w:rStyle w:val="ui-provider"/>
          <w:rFonts w:eastAsiaTheme="majorEastAsia"/>
        </w:rPr>
        <w:t xml:space="preserve"> zero in </w:t>
      </w:r>
      <w:proofErr w:type="spellStart"/>
      <w:r>
        <w:rPr>
          <w:rStyle w:val="ui-provider"/>
          <w:rFonts w:eastAsiaTheme="majorEastAsia"/>
        </w:rPr>
        <w:t>the</w:t>
      </w:r>
      <w:proofErr w:type="spellEnd"/>
      <w:r>
        <w:rPr>
          <w:rStyle w:val="ui-provider"/>
          <w:rFonts w:eastAsiaTheme="majorEastAsia"/>
        </w:rPr>
        <w:t xml:space="preserve"> </w:t>
      </w:r>
      <w:proofErr w:type="spellStart"/>
      <w:r>
        <w:rPr>
          <w:rStyle w:val="ui-provider"/>
          <w:rFonts w:eastAsiaTheme="majorEastAsia"/>
        </w:rPr>
        <w:t>first</w:t>
      </w:r>
      <w:proofErr w:type="spellEnd"/>
      <w:r>
        <w:rPr>
          <w:rStyle w:val="ui-provider"/>
          <w:rFonts w:eastAsiaTheme="majorEastAsia"/>
        </w:rPr>
        <w:t xml:space="preserve"> </w:t>
      </w:r>
      <w:proofErr w:type="spellStart"/>
      <w:r>
        <w:rPr>
          <w:rStyle w:val="ui-provider"/>
          <w:rFonts w:eastAsiaTheme="majorEastAsia"/>
        </w:rPr>
        <w:t>years</w:t>
      </w:r>
      <w:proofErr w:type="spellEnd"/>
      <w:r>
        <w:rPr>
          <w:rStyle w:val="ui-provider"/>
          <w:rFonts w:eastAsiaTheme="majorEastAsia"/>
        </w:rPr>
        <w:t xml:space="preserve"> of </w:t>
      </w:r>
      <w:proofErr w:type="spellStart"/>
      <w:r>
        <w:rPr>
          <w:rStyle w:val="ui-provider"/>
          <w:rFonts w:eastAsiaTheme="majorEastAsia"/>
        </w:rPr>
        <w:t>programme</w:t>
      </w:r>
      <w:proofErr w:type="spellEnd"/>
      <w:r>
        <w:rPr>
          <w:rStyle w:val="ui-provider"/>
          <w:rFonts w:eastAsiaTheme="majorEastAsia"/>
        </w:rPr>
        <w:t xml:space="preserve"> </w:t>
      </w:r>
      <w:proofErr w:type="spellStart"/>
      <w:r>
        <w:rPr>
          <w:rStyle w:val="ui-provider"/>
          <w:rFonts w:eastAsiaTheme="majorEastAsia"/>
        </w:rPr>
        <w:t>implementation</w:t>
      </w:r>
      <w:proofErr w:type="spellEnd"/>
      <w:r>
        <w:rPr>
          <w:rStyle w:val="ui-provider"/>
          <w:rFonts w:eastAsiaTheme="majorEastAsia"/>
        </w:rPr>
        <w:t xml:space="preserve"> in </w:t>
      </w:r>
      <w:proofErr w:type="spellStart"/>
      <w:r>
        <w:rPr>
          <w:rStyle w:val="ui-provider"/>
          <w:rFonts w:eastAsiaTheme="majorEastAsia"/>
        </w:rPr>
        <w:t>most</w:t>
      </w:r>
      <w:proofErr w:type="spellEnd"/>
      <w:r>
        <w:rPr>
          <w:rStyle w:val="ui-provider"/>
          <w:rFonts w:eastAsiaTheme="majorEastAsia"/>
        </w:rPr>
        <w:t xml:space="preserve"> </w:t>
      </w:r>
      <w:proofErr w:type="spellStart"/>
      <w:r>
        <w:rPr>
          <w:rStyle w:val="ui-provider"/>
          <w:rFonts w:eastAsiaTheme="majorEastAsia"/>
        </w:rPr>
        <w:t>cases</w:t>
      </w:r>
      <w:proofErr w:type="spellEnd"/>
      <w:r>
        <w:rPr>
          <w:rStyle w:val="ui-provider"/>
          <w:rFonts w:eastAsiaTheme="majorEastAsia"/>
        </w:rPr>
        <w:t xml:space="preserve">. </w:t>
      </w:r>
      <w:proofErr w:type="spellStart"/>
      <w:r w:rsidRPr="00CE0576">
        <w:rPr>
          <w:rStyle w:val="ui-provider"/>
          <w:rFonts w:eastAsiaTheme="majorEastAsia"/>
        </w:rPr>
        <w:t>Therefore</w:t>
      </w:r>
      <w:proofErr w:type="spellEnd"/>
      <w:r w:rsidRPr="00CE0576">
        <w:rPr>
          <w:rStyle w:val="ui-provider"/>
          <w:rFonts w:eastAsiaTheme="majorEastAsia"/>
        </w:rPr>
        <w:t xml:space="preserve">, it </w:t>
      </w:r>
      <w:proofErr w:type="spellStart"/>
      <w:r w:rsidRPr="00CE0576">
        <w:rPr>
          <w:rStyle w:val="ui-provider"/>
          <w:rFonts w:eastAsiaTheme="majorEastAsia"/>
        </w:rPr>
        <w:t>will</w:t>
      </w:r>
      <w:proofErr w:type="spellEnd"/>
      <w:r w:rsidRPr="00CE0576">
        <w:rPr>
          <w:rStyle w:val="ui-provider"/>
          <w:rFonts w:eastAsiaTheme="majorEastAsia"/>
        </w:rPr>
        <w:t xml:space="preserve"> </w:t>
      </w:r>
      <w:proofErr w:type="spellStart"/>
      <w:r w:rsidRPr="00CE0576">
        <w:rPr>
          <w:rStyle w:val="ui-provider"/>
          <w:rFonts w:eastAsiaTheme="majorEastAsia"/>
        </w:rPr>
        <w:t>be</w:t>
      </w:r>
      <w:proofErr w:type="spellEnd"/>
      <w:r w:rsidRPr="00CE0576">
        <w:rPr>
          <w:rStyle w:val="ui-provider"/>
          <w:rFonts w:eastAsiaTheme="majorEastAsia"/>
        </w:rPr>
        <w:t xml:space="preserve"> </w:t>
      </w:r>
      <w:proofErr w:type="spellStart"/>
      <w:r w:rsidRPr="00CE0576">
        <w:rPr>
          <w:rStyle w:val="ui-provider"/>
          <w:rFonts w:eastAsiaTheme="majorEastAsia"/>
        </w:rPr>
        <w:t>possible</w:t>
      </w:r>
      <w:proofErr w:type="spellEnd"/>
      <w:r w:rsidRPr="00CE0576">
        <w:rPr>
          <w:rStyle w:val="ui-provider"/>
          <w:rFonts w:eastAsiaTheme="majorEastAsia"/>
        </w:rPr>
        <w:t xml:space="preserve"> </w:t>
      </w:r>
      <w:proofErr w:type="spellStart"/>
      <w:r w:rsidRPr="00CE0576">
        <w:rPr>
          <w:rStyle w:val="ui-provider"/>
          <w:rFonts w:eastAsiaTheme="majorEastAsia"/>
        </w:rPr>
        <w:t>to</w:t>
      </w:r>
      <w:proofErr w:type="spellEnd"/>
      <w:r w:rsidRPr="00CE0576">
        <w:rPr>
          <w:rStyle w:val="ui-provider"/>
          <w:rFonts w:eastAsiaTheme="majorEastAsia"/>
        </w:rPr>
        <w:t xml:space="preserve"> </w:t>
      </w:r>
      <w:proofErr w:type="spellStart"/>
      <w:r w:rsidRPr="00CE0576">
        <w:rPr>
          <w:rStyle w:val="ui-provider"/>
          <w:rFonts w:eastAsiaTheme="majorEastAsia"/>
        </w:rPr>
        <w:t>take</w:t>
      </w:r>
      <w:proofErr w:type="spellEnd"/>
      <w:r w:rsidRPr="00CE0576">
        <w:rPr>
          <w:rStyle w:val="ui-provider"/>
          <w:rFonts w:eastAsiaTheme="majorEastAsia"/>
        </w:rPr>
        <w:t xml:space="preserve"> </w:t>
      </w:r>
      <w:proofErr w:type="spellStart"/>
      <w:r w:rsidRPr="00CE0576">
        <w:rPr>
          <w:rStyle w:val="ui-provider"/>
          <w:rFonts w:eastAsiaTheme="majorEastAsia"/>
        </w:rPr>
        <w:t>any</w:t>
      </w:r>
      <w:proofErr w:type="spellEnd"/>
      <w:r w:rsidRPr="00CE0576">
        <w:rPr>
          <w:rStyle w:val="ui-provider"/>
          <w:rFonts w:eastAsiaTheme="majorEastAsia"/>
        </w:rPr>
        <w:t xml:space="preserve"> </w:t>
      </w:r>
      <w:proofErr w:type="spellStart"/>
      <w:r w:rsidRPr="00CE0576">
        <w:rPr>
          <w:rStyle w:val="ui-provider"/>
          <w:rFonts w:eastAsiaTheme="majorEastAsia"/>
        </w:rPr>
        <w:t>other</w:t>
      </w:r>
      <w:proofErr w:type="spellEnd"/>
      <w:r w:rsidRPr="00CE0576">
        <w:rPr>
          <w:rStyle w:val="ui-provider"/>
          <w:rFonts w:eastAsiaTheme="majorEastAsia"/>
        </w:rPr>
        <w:t xml:space="preserve"> </w:t>
      </w:r>
      <w:proofErr w:type="spellStart"/>
      <w:r w:rsidRPr="00CE0576">
        <w:rPr>
          <w:rStyle w:val="ui-provider"/>
          <w:rFonts w:eastAsiaTheme="majorEastAsia"/>
        </w:rPr>
        <w:t>remediation</w:t>
      </w:r>
      <w:proofErr w:type="spellEnd"/>
      <w:r w:rsidRPr="00CE0576">
        <w:rPr>
          <w:rStyle w:val="ui-provider"/>
          <w:rFonts w:eastAsiaTheme="majorEastAsia"/>
        </w:rPr>
        <w:t xml:space="preserve"> </w:t>
      </w:r>
      <w:proofErr w:type="spellStart"/>
      <w:r w:rsidRPr="00CE0576">
        <w:rPr>
          <w:rStyle w:val="ui-provider"/>
          <w:rFonts w:eastAsiaTheme="majorEastAsia"/>
        </w:rPr>
        <w:t>measures</w:t>
      </w:r>
      <w:proofErr w:type="spellEnd"/>
      <w:r w:rsidRPr="00CE0576">
        <w:rPr>
          <w:rStyle w:val="ui-provider"/>
          <w:rFonts w:eastAsiaTheme="majorEastAsia"/>
        </w:rPr>
        <w:t xml:space="preserve"> or </w:t>
      </w:r>
      <w:proofErr w:type="spellStart"/>
      <w:r w:rsidRPr="00CE0576">
        <w:rPr>
          <w:rStyle w:val="ui-provider"/>
          <w:rFonts w:eastAsiaTheme="majorEastAsia"/>
        </w:rPr>
        <w:t>to</w:t>
      </w:r>
      <w:proofErr w:type="spellEnd"/>
      <w:r w:rsidRPr="00CE0576">
        <w:rPr>
          <w:rStyle w:val="ui-provider"/>
          <w:rFonts w:eastAsiaTheme="majorEastAsia"/>
        </w:rPr>
        <w:t xml:space="preserve"> </w:t>
      </w:r>
      <w:proofErr w:type="spellStart"/>
      <w:r w:rsidRPr="00CE0576">
        <w:rPr>
          <w:rStyle w:val="ui-provider"/>
          <w:rFonts w:eastAsiaTheme="majorEastAsia"/>
        </w:rPr>
        <w:t>undertake</w:t>
      </w:r>
      <w:proofErr w:type="spellEnd"/>
      <w:r w:rsidRPr="00CE0576">
        <w:rPr>
          <w:rStyle w:val="ui-provider"/>
          <w:rFonts w:eastAsiaTheme="majorEastAsia"/>
        </w:rPr>
        <w:t xml:space="preserve"> ad </w:t>
      </w:r>
      <w:proofErr w:type="spellStart"/>
      <w:r w:rsidRPr="00CE0576">
        <w:rPr>
          <w:rStyle w:val="ui-provider"/>
          <w:rFonts w:eastAsiaTheme="majorEastAsia"/>
        </w:rPr>
        <w:t>hoc</w:t>
      </w:r>
      <w:proofErr w:type="spellEnd"/>
      <w:r w:rsidRPr="00CE0576">
        <w:rPr>
          <w:rStyle w:val="ui-provider"/>
          <w:rFonts w:eastAsiaTheme="majorEastAsia"/>
        </w:rPr>
        <w:t xml:space="preserve"> </w:t>
      </w:r>
      <w:proofErr w:type="spellStart"/>
      <w:r w:rsidRPr="00CE0576">
        <w:rPr>
          <w:rStyle w:val="ui-provider"/>
          <w:rFonts w:eastAsiaTheme="majorEastAsia"/>
        </w:rPr>
        <w:t>capacity</w:t>
      </w:r>
      <w:proofErr w:type="spellEnd"/>
      <w:r w:rsidRPr="00CE0576">
        <w:rPr>
          <w:rStyle w:val="ui-provider"/>
          <w:rFonts w:eastAsiaTheme="majorEastAsia"/>
        </w:rPr>
        <w:t xml:space="preserve"> building </w:t>
      </w:r>
      <w:proofErr w:type="spellStart"/>
      <w:r w:rsidRPr="00CE0576">
        <w:rPr>
          <w:rStyle w:val="ui-provider"/>
          <w:rFonts w:eastAsiaTheme="majorEastAsia"/>
        </w:rPr>
        <w:t>activities</w:t>
      </w:r>
      <w:proofErr w:type="spellEnd"/>
      <w:r w:rsidRPr="00CE0576">
        <w:rPr>
          <w:rStyle w:val="ui-provider"/>
          <w:rFonts w:eastAsiaTheme="majorEastAsia"/>
        </w:rPr>
        <w:t>.</w:t>
      </w:r>
      <w:r>
        <w:rPr>
          <w:rStyle w:val="ui-provider"/>
          <w:rFonts w:eastAsiaTheme="majorEastAsia"/>
        </w:rPr>
        <w:t> </w:t>
      </w:r>
    </w:p>
    <w:p w14:paraId="785FE2CE" w14:textId="2A000506" w:rsidR="0075325D" w:rsidRDefault="0075325D">
      <w:pPr>
        <w:spacing w:after="160" w:line="259" w:lineRule="auto"/>
        <w:jc w:val="left"/>
        <w:rPr>
          <w:rFonts w:eastAsia="Calibri" w:cstheme="minorHAnsi"/>
          <w:color w:val="000000"/>
          <w:lang w:val="ro-RO"/>
        </w:rPr>
      </w:pPr>
      <w:r>
        <w:rPr>
          <w:rFonts w:eastAsia="Calibri" w:cstheme="minorHAnsi"/>
          <w:color w:val="000000"/>
          <w:lang w:val="ro-RO"/>
        </w:rPr>
        <w:br w:type="page"/>
      </w:r>
    </w:p>
    <w:p w14:paraId="6C480E49" w14:textId="398E865D" w:rsidR="00132426" w:rsidRDefault="00132426" w:rsidP="00132426">
      <w:pPr>
        <w:pStyle w:val="Heading1"/>
        <w:rPr>
          <w:lang w:val="ro-RO"/>
        </w:rPr>
      </w:pPr>
      <w:bookmarkStart w:id="9" w:name="_Toc147781046"/>
      <w:r w:rsidRPr="00FC56D8">
        <w:rPr>
          <w:lang w:val="ro-RO"/>
        </w:rPr>
        <w:lastRenderedPageBreak/>
        <w:t>Rezumat executiv</w:t>
      </w:r>
      <w:r>
        <w:rPr>
          <w:lang w:val="ro-RO"/>
        </w:rPr>
        <w:t xml:space="preserve"> în limba romani</w:t>
      </w:r>
      <w:bookmarkEnd w:id="9"/>
    </w:p>
    <w:p w14:paraId="501B175A" w14:textId="514AD535" w:rsidR="00132426" w:rsidRPr="00132426" w:rsidRDefault="00132426" w:rsidP="00132426">
      <w:pPr>
        <w:rPr>
          <w:i/>
          <w:iCs/>
          <w:lang w:val="ro-RO" w:eastAsia="en-US"/>
        </w:rPr>
      </w:pPr>
      <w:r w:rsidRPr="00132426">
        <w:rPr>
          <w:i/>
          <w:iCs/>
          <w:lang w:val="ro-RO" w:eastAsia="en-US"/>
        </w:rPr>
        <w:t>A se vedea documentul atașat prezentului raport.</w:t>
      </w:r>
    </w:p>
    <w:p w14:paraId="73284E12" w14:textId="77777777" w:rsidR="00132426" w:rsidRPr="00132426" w:rsidRDefault="00132426" w:rsidP="00132426">
      <w:pPr>
        <w:rPr>
          <w:lang w:val="ro-RO" w:eastAsia="en-US"/>
        </w:rPr>
      </w:pPr>
    </w:p>
    <w:p w14:paraId="22E9CD87" w14:textId="1D6B6E62" w:rsidR="00132426" w:rsidRDefault="00132426" w:rsidP="00132426">
      <w:pPr>
        <w:pStyle w:val="Heading1"/>
        <w:rPr>
          <w:lang w:val="ro-RO"/>
        </w:rPr>
      </w:pPr>
      <w:bookmarkStart w:id="10" w:name="_Toc147781047"/>
      <w:r w:rsidRPr="00FC56D8">
        <w:rPr>
          <w:lang w:val="ro-RO"/>
        </w:rPr>
        <w:t>Rezumat executiv</w:t>
      </w:r>
      <w:r>
        <w:rPr>
          <w:lang w:val="ro-RO"/>
        </w:rPr>
        <w:t xml:space="preserve"> în limba maghiară</w:t>
      </w:r>
      <w:bookmarkEnd w:id="10"/>
    </w:p>
    <w:p w14:paraId="7E7E8B2E" w14:textId="77777777" w:rsidR="00132426" w:rsidRPr="00132426" w:rsidRDefault="00132426" w:rsidP="00132426">
      <w:pPr>
        <w:rPr>
          <w:i/>
          <w:iCs/>
          <w:lang w:val="ro-RO" w:eastAsia="en-US"/>
        </w:rPr>
      </w:pPr>
      <w:r w:rsidRPr="00132426">
        <w:rPr>
          <w:i/>
          <w:iCs/>
          <w:lang w:val="ro-RO" w:eastAsia="en-US"/>
        </w:rPr>
        <w:t>A se vedea documentul atașat prezentului raport.</w:t>
      </w:r>
    </w:p>
    <w:p w14:paraId="2ED413E4" w14:textId="77777777" w:rsidR="00625004" w:rsidRDefault="00625004" w:rsidP="00B4002B">
      <w:pPr>
        <w:spacing w:after="120" w:line="360" w:lineRule="auto"/>
        <w:rPr>
          <w:rFonts w:eastAsia="Calibri" w:cstheme="minorHAnsi"/>
          <w:color w:val="000000"/>
          <w:lang w:val="ro-RO"/>
        </w:rPr>
      </w:pPr>
    </w:p>
    <w:p w14:paraId="3DF4FAEA" w14:textId="35783C27" w:rsidR="00132426" w:rsidRDefault="00132426" w:rsidP="00132426">
      <w:pPr>
        <w:pStyle w:val="Heading1"/>
        <w:rPr>
          <w:lang w:val="ro-RO"/>
        </w:rPr>
      </w:pPr>
      <w:bookmarkStart w:id="11" w:name="_Toc147781048"/>
      <w:r w:rsidRPr="00FC56D8">
        <w:rPr>
          <w:lang w:val="ro-RO"/>
        </w:rPr>
        <w:t>Rezumat executiv</w:t>
      </w:r>
      <w:r>
        <w:rPr>
          <w:lang w:val="ro-RO"/>
        </w:rPr>
        <w:t xml:space="preserve"> în limbajul Braille</w:t>
      </w:r>
      <w:bookmarkEnd w:id="11"/>
    </w:p>
    <w:p w14:paraId="7A4AB474" w14:textId="77777777" w:rsidR="00132426" w:rsidRPr="00132426" w:rsidRDefault="00132426" w:rsidP="00132426">
      <w:pPr>
        <w:rPr>
          <w:i/>
          <w:iCs/>
          <w:lang w:val="ro-RO" w:eastAsia="en-US"/>
        </w:rPr>
      </w:pPr>
      <w:r w:rsidRPr="00132426">
        <w:rPr>
          <w:i/>
          <w:iCs/>
          <w:lang w:val="ro-RO" w:eastAsia="en-US"/>
        </w:rPr>
        <w:t>A se vedea documentul atașat prezentului raport.</w:t>
      </w:r>
    </w:p>
    <w:p w14:paraId="7AC04A72" w14:textId="77777777" w:rsidR="00132426" w:rsidRDefault="00132426" w:rsidP="00B4002B">
      <w:pPr>
        <w:spacing w:after="120" w:line="360" w:lineRule="auto"/>
        <w:rPr>
          <w:rFonts w:eastAsia="Calibri" w:cstheme="minorHAnsi"/>
          <w:color w:val="000000"/>
          <w:lang w:val="ro-RO"/>
        </w:rPr>
      </w:pPr>
    </w:p>
    <w:p w14:paraId="1BC70C2B" w14:textId="5EC8D192" w:rsidR="00B4002B" w:rsidRPr="00831616" w:rsidRDefault="003D144C" w:rsidP="00831616">
      <w:pPr>
        <w:pStyle w:val="Heading1"/>
        <w:rPr>
          <w:lang w:val="it-IT"/>
        </w:rPr>
      </w:pPr>
      <w:r>
        <w:rPr>
          <w:rFonts w:eastAsia="Calibri" w:cstheme="minorHAnsi"/>
          <w:color w:val="000000"/>
          <w:lang w:val="ro-RO"/>
        </w:rPr>
        <w:br w:type="page"/>
      </w:r>
      <w:bookmarkStart w:id="12" w:name="_Toc146059629"/>
      <w:bookmarkStart w:id="13" w:name="_Toc147781049"/>
      <w:r w:rsidRPr="00831616">
        <w:rPr>
          <w:lang w:val="it-IT"/>
        </w:rPr>
        <w:lastRenderedPageBreak/>
        <w:t xml:space="preserve">I. </w:t>
      </w:r>
      <w:r w:rsidR="00B4002B" w:rsidRPr="00831616">
        <w:rPr>
          <w:lang w:val="it-IT"/>
        </w:rPr>
        <w:t>Abordarea metodologică</w:t>
      </w:r>
      <w:bookmarkEnd w:id="12"/>
      <w:bookmarkEnd w:id="13"/>
    </w:p>
    <w:p w14:paraId="16C9868E" w14:textId="28770022" w:rsidR="00831616" w:rsidRDefault="00831616" w:rsidP="00132426">
      <w:pPr>
        <w:pStyle w:val="Paragraf"/>
        <w:rPr>
          <w:rFonts w:eastAsia="Calibri"/>
        </w:rPr>
      </w:pPr>
      <w:r>
        <w:rPr>
          <w:rFonts w:eastAsia="Calibri"/>
        </w:rPr>
        <w:t xml:space="preserve">Abordarea metodologică prevăzută pentru </w:t>
      </w:r>
      <w:r w:rsidR="000A0BD8">
        <w:rPr>
          <w:rFonts w:eastAsia="Calibri"/>
        </w:rPr>
        <w:t>elaborarea prezentului rapor</w:t>
      </w:r>
      <w:r w:rsidR="00827F2F">
        <w:rPr>
          <w:rFonts w:eastAsia="Calibri"/>
        </w:rPr>
        <w:t>t</w:t>
      </w:r>
      <w:r w:rsidR="000A0BD8">
        <w:rPr>
          <w:rFonts w:eastAsia="Calibri"/>
        </w:rPr>
        <w:t xml:space="preserve"> de evaluare s-a bazat pe analiza documentară și pe consultarea beneficiarilor POIM 2014-2020/potențialilor beneficiari ai PDD 2021-2027.</w:t>
      </w:r>
    </w:p>
    <w:p w14:paraId="6779E987" w14:textId="4B912C45" w:rsidR="00831616" w:rsidRPr="00831616" w:rsidRDefault="00B4002B" w:rsidP="00132426">
      <w:pPr>
        <w:pStyle w:val="Paragraf"/>
        <w:rPr>
          <w:bCs/>
        </w:rPr>
      </w:pPr>
      <w:r w:rsidRPr="00831616">
        <w:rPr>
          <w:rFonts w:eastAsia="Calibri"/>
        </w:rPr>
        <w:t xml:space="preserve">Analiza documentelor </w:t>
      </w:r>
      <w:r w:rsidR="000A0BD8">
        <w:rPr>
          <w:rFonts w:eastAsia="Calibri"/>
        </w:rPr>
        <w:t>a avut</w:t>
      </w:r>
      <w:r w:rsidRPr="00831616">
        <w:rPr>
          <w:rFonts w:eastAsia="Calibri"/>
        </w:rPr>
        <w:t xml:space="preserve"> în vedere următoarele surse:</w:t>
      </w:r>
      <w:r w:rsidRPr="00831616">
        <w:rPr>
          <w:bCs/>
        </w:rPr>
        <w:t xml:space="preserve"> </w:t>
      </w:r>
    </w:p>
    <w:p w14:paraId="4B00DB26" w14:textId="784CF09D" w:rsidR="00831616" w:rsidRPr="00831616" w:rsidRDefault="00831616" w:rsidP="003B3E22">
      <w:pPr>
        <w:pStyle w:val="ListParagraph"/>
        <w:numPr>
          <w:ilvl w:val="0"/>
          <w:numId w:val="2"/>
        </w:numPr>
        <w:spacing w:after="0" w:line="276" w:lineRule="auto"/>
        <w:contextualSpacing w:val="0"/>
        <w:rPr>
          <w:rFonts w:cstheme="minorHAnsi"/>
          <w:bCs/>
          <w:lang w:val="ro-RO"/>
        </w:rPr>
      </w:pPr>
      <w:r w:rsidRPr="00831616">
        <w:rPr>
          <w:rFonts w:cstheme="minorHAnsi"/>
          <w:bCs/>
          <w:lang w:val="ro-RO"/>
        </w:rPr>
        <w:t>Versiunea din luna noiembr</w:t>
      </w:r>
      <w:r w:rsidR="00827F2F">
        <w:rPr>
          <w:rFonts w:cstheme="minorHAnsi"/>
          <w:bCs/>
          <w:lang w:val="ro-RO"/>
        </w:rPr>
        <w:t>i</w:t>
      </w:r>
      <w:r w:rsidRPr="00831616">
        <w:rPr>
          <w:rFonts w:cstheme="minorHAnsi"/>
          <w:bCs/>
          <w:lang w:val="ro-RO"/>
        </w:rPr>
        <w:t>e 2022 a PDD;</w:t>
      </w:r>
    </w:p>
    <w:p w14:paraId="5EC9A7B2" w14:textId="7933486E" w:rsidR="00831616" w:rsidRPr="00831616" w:rsidRDefault="00831616" w:rsidP="003B3E22">
      <w:pPr>
        <w:pStyle w:val="ListParagraph"/>
        <w:numPr>
          <w:ilvl w:val="0"/>
          <w:numId w:val="2"/>
        </w:numPr>
        <w:spacing w:after="0" w:line="276" w:lineRule="auto"/>
        <w:contextualSpacing w:val="0"/>
        <w:rPr>
          <w:rFonts w:cstheme="minorHAnsi"/>
          <w:bCs/>
          <w:lang w:val="ro-RO"/>
        </w:rPr>
      </w:pPr>
      <w:r w:rsidRPr="00831616">
        <w:rPr>
          <w:rFonts w:cstheme="minorHAnsi"/>
          <w:bCs/>
          <w:lang w:val="ro-RO"/>
        </w:rPr>
        <w:t xml:space="preserve">Documentul metodologic de program al cadrului de performanță;  </w:t>
      </w:r>
    </w:p>
    <w:p w14:paraId="66A5BA65" w14:textId="0D747E0B" w:rsidR="00B4002B" w:rsidRPr="00831616" w:rsidRDefault="00B4002B" w:rsidP="003B3E22">
      <w:pPr>
        <w:pStyle w:val="ListParagraph"/>
        <w:numPr>
          <w:ilvl w:val="0"/>
          <w:numId w:val="2"/>
        </w:numPr>
        <w:spacing w:after="0" w:line="276" w:lineRule="auto"/>
        <w:contextualSpacing w:val="0"/>
        <w:rPr>
          <w:rFonts w:cstheme="minorHAnsi"/>
          <w:bCs/>
          <w:lang w:val="ro-RO"/>
        </w:rPr>
      </w:pPr>
      <w:r w:rsidRPr="00831616">
        <w:rPr>
          <w:rFonts w:cstheme="minorHAnsi"/>
          <w:bCs/>
          <w:lang w:val="ro-RO"/>
        </w:rPr>
        <w:t>Cadrul de reglementare aferent perioadei 2021-2027, în special Regulamentul (UE) 2021/1058 și Regulamentul (UE) 2021/1060 al Parlamentului European și al Consiliului</w:t>
      </w:r>
      <w:r w:rsidR="004C3B8D">
        <w:rPr>
          <w:rFonts w:cstheme="minorHAnsi"/>
          <w:bCs/>
          <w:lang w:val="ro-RO"/>
        </w:rPr>
        <w:t>;</w:t>
      </w:r>
    </w:p>
    <w:p w14:paraId="7EECB33E" w14:textId="243354B1" w:rsidR="00B4002B" w:rsidRPr="00831616" w:rsidRDefault="00B4002B" w:rsidP="003B3E22">
      <w:pPr>
        <w:pStyle w:val="ListParagraph"/>
        <w:numPr>
          <w:ilvl w:val="0"/>
          <w:numId w:val="2"/>
        </w:numPr>
        <w:spacing w:after="0" w:line="276" w:lineRule="auto"/>
        <w:contextualSpacing w:val="0"/>
        <w:rPr>
          <w:rFonts w:cstheme="minorHAnsi"/>
          <w:bCs/>
          <w:lang w:val="ro-RO"/>
        </w:rPr>
      </w:pPr>
      <w:r w:rsidRPr="00831616">
        <w:rPr>
          <w:rFonts w:cstheme="minorHAnsi"/>
          <w:bCs/>
          <w:lang w:val="ro-RO"/>
        </w:rPr>
        <w:t>Documentul de lucru al serviciilor Comisiei „Performanța, monitorizarea și evaluarea Fondului european de dezvoltare regională, a Fondului de coeziune și a Fondului de tranziție echitabilă în 2021-2027” SWD (2021) 198 final</w:t>
      </w:r>
      <w:r w:rsidR="004C3B8D">
        <w:rPr>
          <w:rFonts w:cstheme="minorHAnsi"/>
          <w:bCs/>
          <w:lang w:val="ro-RO"/>
        </w:rPr>
        <w:t>;</w:t>
      </w:r>
    </w:p>
    <w:p w14:paraId="59A5552C" w14:textId="49784E05" w:rsidR="00B4002B" w:rsidRPr="00831616" w:rsidRDefault="00B4002B" w:rsidP="003B3E22">
      <w:pPr>
        <w:pStyle w:val="ListParagraph"/>
        <w:numPr>
          <w:ilvl w:val="0"/>
          <w:numId w:val="2"/>
        </w:numPr>
        <w:spacing w:after="0" w:line="276" w:lineRule="auto"/>
        <w:contextualSpacing w:val="0"/>
        <w:rPr>
          <w:rFonts w:eastAsia="Calibri" w:cstheme="minorHAnsi"/>
          <w:color w:val="000000"/>
          <w:lang w:val="ro-RO"/>
        </w:rPr>
      </w:pPr>
      <w:r w:rsidRPr="00831616">
        <w:rPr>
          <w:rFonts w:eastAsia="Calibri" w:cstheme="minorHAnsi"/>
          <w:color w:val="000000"/>
          <w:lang w:val="ro-RO"/>
        </w:rPr>
        <w:t>RAI POIM 2014-2020</w:t>
      </w:r>
      <w:r w:rsidR="004C3B8D">
        <w:rPr>
          <w:rFonts w:eastAsia="Calibri" w:cstheme="minorHAnsi"/>
          <w:color w:val="000000"/>
          <w:lang w:val="ro-RO"/>
        </w:rPr>
        <w:t>;</w:t>
      </w:r>
    </w:p>
    <w:p w14:paraId="36C1585E" w14:textId="11B83B2E" w:rsidR="00B4002B" w:rsidRPr="00831616" w:rsidRDefault="00B4002B" w:rsidP="003B3E22">
      <w:pPr>
        <w:pStyle w:val="ListParagraph"/>
        <w:numPr>
          <w:ilvl w:val="0"/>
          <w:numId w:val="2"/>
        </w:numPr>
        <w:spacing w:after="0" w:line="276" w:lineRule="auto"/>
        <w:contextualSpacing w:val="0"/>
        <w:rPr>
          <w:rFonts w:eastAsia="Calibri" w:cstheme="minorHAnsi"/>
          <w:color w:val="000000"/>
          <w:lang w:val="ro-RO"/>
        </w:rPr>
      </w:pPr>
      <w:r w:rsidRPr="00831616">
        <w:rPr>
          <w:rFonts w:eastAsia="Calibri" w:cstheme="minorHAnsi"/>
          <w:color w:val="000000"/>
          <w:lang w:val="ro-RO"/>
        </w:rPr>
        <w:t xml:space="preserve">Platforma de date Open </w:t>
      </w:r>
      <w:proofErr w:type="spellStart"/>
      <w:r w:rsidRPr="00831616">
        <w:rPr>
          <w:rFonts w:eastAsia="Calibri" w:cstheme="minorHAnsi"/>
          <w:color w:val="000000"/>
          <w:lang w:val="ro-RO"/>
        </w:rPr>
        <w:t>Cohesion</w:t>
      </w:r>
      <w:proofErr w:type="spellEnd"/>
      <w:r w:rsidR="004C3B8D">
        <w:rPr>
          <w:rFonts w:eastAsia="Calibri" w:cstheme="minorHAnsi"/>
          <w:color w:val="000000"/>
          <w:lang w:val="ro-RO"/>
        </w:rPr>
        <w:t>;</w:t>
      </w:r>
    </w:p>
    <w:p w14:paraId="3267F0C1" w14:textId="4D320737" w:rsidR="00B4002B" w:rsidRPr="00831616" w:rsidRDefault="00B4002B" w:rsidP="003B3E22">
      <w:pPr>
        <w:pStyle w:val="ListParagraph"/>
        <w:numPr>
          <w:ilvl w:val="0"/>
          <w:numId w:val="2"/>
        </w:numPr>
        <w:spacing w:after="120" w:line="276" w:lineRule="auto"/>
        <w:contextualSpacing w:val="0"/>
        <w:rPr>
          <w:rFonts w:eastAsia="Calibri" w:cstheme="minorHAnsi"/>
          <w:color w:val="000000"/>
          <w:lang w:val="ro-RO"/>
        </w:rPr>
      </w:pPr>
      <w:proofErr w:type="spellStart"/>
      <w:r w:rsidRPr="00831616">
        <w:rPr>
          <w:rFonts w:eastAsia="Calibri" w:cstheme="minorHAnsi"/>
          <w:color w:val="000000"/>
          <w:lang w:val="ro-RO"/>
        </w:rPr>
        <w:t>Metadatele</w:t>
      </w:r>
      <w:proofErr w:type="spellEnd"/>
      <w:r w:rsidRPr="00831616">
        <w:rPr>
          <w:rFonts w:eastAsia="Calibri" w:cstheme="minorHAnsi"/>
          <w:color w:val="000000"/>
          <w:lang w:val="ro-RO"/>
        </w:rPr>
        <w:t xml:space="preserve"> fișelor puse la dispoziție de către Autoritatea de Management pentru Programul de Dezvoltare Durabilă 2021-2027</w:t>
      </w:r>
      <w:r w:rsidR="004C3B8D">
        <w:rPr>
          <w:rFonts w:eastAsia="Calibri" w:cstheme="minorHAnsi"/>
          <w:color w:val="000000"/>
          <w:lang w:val="ro-RO"/>
        </w:rPr>
        <w:t>,</w:t>
      </w:r>
      <w:r w:rsidRPr="00831616">
        <w:rPr>
          <w:rFonts w:eastAsia="Calibri" w:cstheme="minorHAnsi"/>
          <w:color w:val="000000"/>
          <w:lang w:val="ro-RO"/>
        </w:rPr>
        <w:t xml:space="preserve"> în martie 2023.</w:t>
      </w:r>
    </w:p>
    <w:p w14:paraId="588BF773" w14:textId="72078A2B" w:rsidR="00B4002B" w:rsidRPr="00831616" w:rsidRDefault="00B4002B" w:rsidP="00132426">
      <w:pPr>
        <w:pStyle w:val="Paragraf"/>
        <w:rPr>
          <w:rFonts w:eastAsia="Calibri"/>
          <w:color w:val="000000"/>
        </w:rPr>
      </w:pPr>
      <w:r w:rsidRPr="00831616">
        <w:rPr>
          <w:rFonts w:eastAsia="Calibri"/>
          <w:color w:val="000000"/>
        </w:rPr>
        <w:t>Activități</w:t>
      </w:r>
      <w:r w:rsidR="00827F2F">
        <w:rPr>
          <w:rFonts w:eastAsia="Calibri"/>
          <w:color w:val="000000"/>
        </w:rPr>
        <w:t>le</w:t>
      </w:r>
      <w:r w:rsidRPr="00831616">
        <w:rPr>
          <w:rFonts w:eastAsia="Calibri"/>
          <w:color w:val="000000"/>
        </w:rPr>
        <w:t xml:space="preserve"> de consultare </w:t>
      </w:r>
      <w:r w:rsidR="004C3B8D">
        <w:rPr>
          <w:rFonts w:eastAsia="Calibri"/>
          <w:color w:val="000000"/>
        </w:rPr>
        <w:t>au avut în veder</w:t>
      </w:r>
      <w:r w:rsidR="00827F2F">
        <w:rPr>
          <w:rFonts w:eastAsia="Calibri"/>
          <w:color w:val="000000"/>
        </w:rPr>
        <w:t>e</w:t>
      </w:r>
      <w:r w:rsidRPr="00831616">
        <w:rPr>
          <w:rFonts w:eastAsia="Calibri"/>
          <w:color w:val="000000"/>
        </w:rPr>
        <w:t xml:space="preserve"> un eșantion restrâns de indicatori, mai exact indicatorii de rezultat</w:t>
      </w:r>
      <w:r w:rsidRPr="00831616">
        <w:t xml:space="preserve">, care reprezintă cea mai relevantă inovație în noua perioadă de programare în ceea ce privește monitorizarea indicatorilor. </w:t>
      </w:r>
      <w:r w:rsidR="004C3B8D">
        <w:t>Astfel,</w:t>
      </w:r>
      <w:r w:rsidRPr="00831616">
        <w:t xml:space="preserve"> în perioada de programare 2021-2027, aceștia nu măsoară rezultatele la nivel de țară (eficacitatea brută), ci se referă la contribuția directă a operațiunilor selectate.</w:t>
      </w:r>
    </w:p>
    <w:p w14:paraId="0CA0E0BB" w14:textId="2393A3D8"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Sectorul deșeurilor</w:t>
      </w:r>
      <w:r w:rsidRPr="00831616" w:rsidDel="00817765">
        <w:rPr>
          <w:rFonts w:cstheme="minorHAnsi"/>
          <w:b/>
          <w:lang w:val="ro-RO"/>
        </w:rPr>
        <w:t xml:space="preserve"> </w:t>
      </w:r>
      <w:r w:rsidRPr="00831616">
        <w:rPr>
          <w:rFonts w:cstheme="minorHAnsi"/>
          <w:bCs/>
          <w:lang w:val="ro-RO"/>
        </w:rPr>
        <w:t xml:space="preserve">- Acesta a fost acoperit de OS 3.1 în POIM 2014-2020 și va fi acoperit de </w:t>
      </w:r>
      <w:r w:rsidR="00827F2F">
        <w:rPr>
          <w:rFonts w:cstheme="minorHAnsi"/>
          <w:bCs/>
          <w:lang w:val="ro-RO"/>
        </w:rPr>
        <w:t>RSO</w:t>
      </w:r>
      <w:r w:rsidRPr="00831616">
        <w:rPr>
          <w:rFonts w:cstheme="minorHAnsi"/>
          <w:bCs/>
          <w:lang w:val="ro-RO"/>
        </w:rPr>
        <w:t xml:space="preserve"> 2.6 în PDD 2021-2027. Un eșantion de beneficiari </w:t>
      </w:r>
      <w:r w:rsidR="004C3B8D">
        <w:rPr>
          <w:rFonts w:cstheme="minorHAnsi"/>
          <w:bCs/>
          <w:lang w:val="ro-RO"/>
        </w:rPr>
        <w:t>ai</w:t>
      </w:r>
      <w:r w:rsidRPr="00831616">
        <w:rPr>
          <w:rFonts w:cstheme="minorHAnsi"/>
          <w:bCs/>
          <w:lang w:val="ro-RO"/>
        </w:rPr>
        <w:t xml:space="preserve"> OS 3.1 din POIM a fost consultat (interviuri directe sau sondaj) pentru a obține opinia </w:t>
      </w:r>
      <w:r w:rsidR="004C3B8D">
        <w:rPr>
          <w:rFonts w:cstheme="minorHAnsi"/>
          <w:bCs/>
          <w:lang w:val="ro-RO"/>
        </w:rPr>
        <w:t>acestora</w:t>
      </w:r>
      <w:r w:rsidRPr="00831616">
        <w:rPr>
          <w:rFonts w:cstheme="minorHAnsi"/>
          <w:bCs/>
          <w:lang w:val="ro-RO"/>
        </w:rPr>
        <w:t xml:space="preserve"> cu privire la fezabilitatea măsurării indicatorilor PDD, în special a indicatorilor de rezultat.</w:t>
      </w:r>
    </w:p>
    <w:p w14:paraId="12DA1345" w14:textId="37C2D966"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Sectorul apei</w:t>
      </w:r>
      <w:r w:rsidRPr="00831616">
        <w:rPr>
          <w:rFonts w:cstheme="minorHAnsi"/>
          <w:bCs/>
          <w:lang w:val="ro-RO"/>
        </w:rPr>
        <w:t xml:space="preserve"> - Acesta a fost acoperit de OS 3.2 în POIM 2014-2020 și va fi acoperit de </w:t>
      </w:r>
      <w:r w:rsidR="00827F2F">
        <w:rPr>
          <w:rFonts w:cstheme="minorHAnsi"/>
          <w:bCs/>
          <w:lang w:val="ro-RO"/>
        </w:rPr>
        <w:t>RSO</w:t>
      </w:r>
      <w:r w:rsidRPr="00831616">
        <w:rPr>
          <w:rFonts w:cstheme="minorHAnsi"/>
          <w:bCs/>
          <w:lang w:val="ro-RO"/>
        </w:rPr>
        <w:t xml:space="preserve"> 2.5 în PDD 2021-2027. Un eșantion de beneficiari </w:t>
      </w:r>
      <w:r w:rsidR="004C3B8D">
        <w:rPr>
          <w:rFonts w:cstheme="minorHAnsi"/>
          <w:bCs/>
          <w:lang w:val="ro-RO"/>
        </w:rPr>
        <w:t>ai</w:t>
      </w:r>
      <w:r w:rsidRPr="00831616">
        <w:rPr>
          <w:rFonts w:cstheme="minorHAnsi"/>
          <w:bCs/>
          <w:lang w:val="ro-RO"/>
        </w:rPr>
        <w:t xml:space="preserve"> OS 3.2 din POIM a fost consultat (interviuri directe sau sondaj) pentru a obține opinia lor cu privire la fezabilitatea măsurării indicatorilor PDD, în special a indicatorilor de rezultat.</w:t>
      </w:r>
    </w:p>
    <w:p w14:paraId="5321ED6C" w14:textId="22BE9829"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Biodiversitate</w:t>
      </w:r>
      <w:r w:rsidRPr="00831616">
        <w:rPr>
          <w:rFonts w:cstheme="minorHAnsi"/>
          <w:bCs/>
          <w:lang w:val="ro-RO"/>
        </w:rPr>
        <w:t xml:space="preserve"> </w:t>
      </w:r>
      <w:r w:rsidR="004C3B8D">
        <w:rPr>
          <w:rFonts w:cstheme="minorHAnsi"/>
          <w:bCs/>
          <w:lang w:val="ro-RO"/>
        </w:rPr>
        <w:t>–</w:t>
      </w:r>
      <w:r w:rsidRPr="00831616">
        <w:rPr>
          <w:rFonts w:cstheme="minorHAnsi"/>
          <w:bCs/>
          <w:lang w:val="ro-RO"/>
        </w:rPr>
        <w:t xml:space="preserve"> </w:t>
      </w:r>
      <w:r w:rsidR="004C3B8D">
        <w:rPr>
          <w:rFonts w:cstheme="minorHAnsi"/>
          <w:bCs/>
          <w:lang w:val="ro-RO"/>
        </w:rPr>
        <w:t>Sectorul biodiversității</w:t>
      </w:r>
      <w:r w:rsidRPr="00831616">
        <w:rPr>
          <w:rFonts w:cstheme="minorHAnsi"/>
          <w:bCs/>
          <w:lang w:val="ro-RO"/>
        </w:rPr>
        <w:t xml:space="preserve"> a fost acoperit de OS 4.1 în POIM 2014-2020 și va fi acoperit de </w:t>
      </w:r>
      <w:r w:rsidR="00827F2F">
        <w:rPr>
          <w:rFonts w:cstheme="minorHAnsi"/>
          <w:bCs/>
          <w:lang w:val="ro-RO"/>
        </w:rPr>
        <w:t>RSO</w:t>
      </w:r>
      <w:r w:rsidRPr="00831616">
        <w:rPr>
          <w:rFonts w:cstheme="minorHAnsi"/>
          <w:bCs/>
          <w:lang w:val="ro-RO"/>
        </w:rPr>
        <w:t xml:space="preserve"> 2.7 în PDD 2021-2027. Interviul cu ANANP și interviul privind studiile de caz cu </w:t>
      </w:r>
      <w:r w:rsidR="004C3B8D">
        <w:rPr>
          <w:rFonts w:cstheme="minorHAnsi"/>
          <w:bCs/>
          <w:lang w:val="ro-RO"/>
        </w:rPr>
        <w:t>beneficiari ai proiectelor finanțate prin</w:t>
      </w:r>
      <w:r w:rsidRPr="00831616">
        <w:rPr>
          <w:rFonts w:cstheme="minorHAnsi"/>
          <w:bCs/>
          <w:lang w:val="ro-RO"/>
        </w:rPr>
        <w:t xml:space="preserve"> OS 4.1 au fost utilizate pentru a furniza informații cu privire la indicatorul de rezultat. În plus, interviurile realizate cu beneficiarii OS 4.3 (situri poluate istoric) și </w:t>
      </w:r>
      <w:r w:rsidR="004C3B8D">
        <w:rPr>
          <w:rFonts w:cstheme="minorHAnsi"/>
          <w:bCs/>
          <w:lang w:val="ro-RO"/>
        </w:rPr>
        <w:t>focus grupul</w:t>
      </w:r>
      <w:r w:rsidRPr="00831616">
        <w:rPr>
          <w:rFonts w:cstheme="minorHAnsi"/>
          <w:bCs/>
          <w:lang w:val="ro-RO"/>
        </w:rPr>
        <w:t xml:space="preserve"> cu</w:t>
      </w:r>
      <w:r w:rsidR="004C3B8D">
        <w:rPr>
          <w:rFonts w:cstheme="minorHAnsi"/>
          <w:bCs/>
          <w:lang w:val="ro-RO"/>
        </w:rPr>
        <w:t xml:space="preserve"> beneficiarii</w:t>
      </w:r>
      <w:r w:rsidRPr="00831616">
        <w:rPr>
          <w:rFonts w:cstheme="minorHAnsi"/>
          <w:bCs/>
          <w:lang w:val="ro-RO"/>
        </w:rPr>
        <w:t xml:space="preserve"> proiectel</w:t>
      </w:r>
      <w:r w:rsidR="004C3B8D">
        <w:rPr>
          <w:rFonts w:cstheme="minorHAnsi"/>
          <w:bCs/>
          <w:lang w:val="ro-RO"/>
        </w:rPr>
        <w:t>or finanțate prin</w:t>
      </w:r>
      <w:r w:rsidRPr="00831616">
        <w:rPr>
          <w:rFonts w:cstheme="minorHAnsi"/>
          <w:bCs/>
          <w:lang w:val="ro-RO"/>
        </w:rPr>
        <w:t xml:space="preserve"> OS 4.2 (monitorizarea calității aerului) din POIM au fost utilizate pentru a îmbogăți evaluarea.</w:t>
      </w:r>
    </w:p>
    <w:p w14:paraId="579E1A48" w14:textId="6843ED5B"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Riscuri legate de schimbările climatice</w:t>
      </w:r>
      <w:r w:rsidR="004C3B8D">
        <w:rPr>
          <w:rFonts w:cstheme="minorHAnsi"/>
          <w:b/>
          <w:lang w:val="ro-RO"/>
        </w:rPr>
        <w:t xml:space="preserve"> </w:t>
      </w:r>
      <w:r w:rsidRPr="00831616">
        <w:rPr>
          <w:rFonts w:cstheme="minorHAnsi"/>
          <w:bCs/>
          <w:lang w:val="ro-RO"/>
        </w:rPr>
        <w:t xml:space="preserve">- Acest </w:t>
      </w:r>
      <w:r w:rsidR="004C3B8D">
        <w:rPr>
          <w:rFonts w:cstheme="minorHAnsi"/>
          <w:bCs/>
          <w:lang w:val="ro-RO"/>
        </w:rPr>
        <w:t>sector a fost acoperit</w:t>
      </w:r>
      <w:r w:rsidRPr="00831616">
        <w:rPr>
          <w:rFonts w:cstheme="minorHAnsi"/>
          <w:bCs/>
          <w:lang w:val="ro-RO"/>
        </w:rPr>
        <w:t xml:space="preserve"> de OS 5.1 în POIM 2014-2020 și va fi </w:t>
      </w:r>
      <w:r w:rsidR="004C3B8D">
        <w:rPr>
          <w:rFonts w:cstheme="minorHAnsi"/>
          <w:bCs/>
          <w:lang w:val="ro-RO"/>
        </w:rPr>
        <w:t xml:space="preserve">acoperit </w:t>
      </w:r>
      <w:r w:rsidRPr="00831616">
        <w:rPr>
          <w:rFonts w:cstheme="minorHAnsi"/>
          <w:bCs/>
          <w:lang w:val="ro-RO"/>
        </w:rPr>
        <w:t xml:space="preserve">de </w:t>
      </w:r>
      <w:r w:rsidR="00827F2F">
        <w:rPr>
          <w:rFonts w:cstheme="minorHAnsi"/>
          <w:bCs/>
          <w:lang w:val="ro-RO"/>
        </w:rPr>
        <w:t xml:space="preserve">RSO </w:t>
      </w:r>
      <w:r w:rsidRPr="00831616">
        <w:rPr>
          <w:rFonts w:cstheme="minorHAnsi"/>
          <w:bCs/>
          <w:lang w:val="ro-RO"/>
        </w:rPr>
        <w:t xml:space="preserve">2.4 în PDD 2021-2027. În acest sens, este de asemenea relevant </w:t>
      </w:r>
      <w:r w:rsidR="004C3B8D">
        <w:rPr>
          <w:rFonts w:cstheme="minorHAnsi"/>
          <w:bCs/>
          <w:lang w:val="ro-RO"/>
        </w:rPr>
        <w:t>de menționat</w:t>
      </w:r>
      <w:r w:rsidRPr="00831616">
        <w:rPr>
          <w:rFonts w:cstheme="minorHAnsi"/>
          <w:bCs/>
          <w:lang w:val="ro-RO"/>
        </w:rPr>
        <w:t xml:space="preserve"> că evaluatorii au luat în considerare lecțiile învățate din </w:t>
      </w:r>
      <w:r w:rsidR="004C3B8D">
        <w:rPr>
          <w:rFonts w:cstheme="minorHAnsi"/>
          <w:bCs/>
          <w:lang w:val="ro-RO"/>
        </w:rPr>
        <w:t xml:space="preserve">implementarea </w:t>
      </w:r>
      <w:r w:rsidRPr="00831616">
        <w:rPr>
          <w:rFonts w:cstheme="minorHAnsi"/>
          <w:bCs/>
          <w:lang w:val="ro-RO"/>
        </w:rPr>
        <w:t>proiectel</w:t>
      </w:r>
      <w:r w:rsidR="004C3B8D">
        <w:rPr>
          <w:rFonts w:cstheme="minorHAnsi"/>
          <w:bCs/>
          <w:lang w:val="ro-RO"/>
        </w:rPr>
        <w:t>or finanțate prin</w:t>
      </w:r>
      <w:r w:rsidRPr="00831616">
        <w:rPr>
          <w:rFonts w:cstheme="minorHAnsi"/>
          <w:bCs/>
          <w:lang w:val="ro-RO"/>
        </w:rPr>
        <w:t xml:space="preserve"> OS 5.2 pentru evaluarea indicatorilor </w:t>
      </w:r>
      <w:r w:rsidR="00827F2F">
        <w:rPr>
          <w:rFonts w:cstheme="minorHAnsi"/>
          <w:bCs/>
          <w:lang w:val="ro-RO"/>
        </w:rPr>
        <w:t>RSO</w:t>
      </w:r>
      <w:r w:rsidRPr="00831616">
        <w:rPr>
          <w:rFonts w:cstheme="minorHAnsi"/>
          <w:bCs/>
          <w:lang w:val="ro-RO"/>
        </w:rPr>
        <w:t xml:space="preserve"> 2.4 </w:t>
      </w:r>
      <w:r w:rsidR="004C3B8D">
        <w:rPr>
          <w:rFonts w:cstheme="minorHAnsi"/>
          <w:bCs/>
          <w:lang w:val="ro-RO"/>
        </w:rPr>
        <w:t xml:space="preserve">din </w:t>
      </w:r>
      <w:r w:rsidRPr="00831616">
        <w:rPr>
          <w:rFonts w:cstheme="minorHAnsi"/>
          <w:bCs/>
          <w:lang w:val="ro-RO"/>
        </w:rPr>
        <w:t>PDD 2021-2027.</w:t>
      </w:r>
    </w:p>
    <w:p w14:paraId="67631206" w14:textId="021E629A"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lastRenderedPageBreak/>
        <w:t xml:space="preserve">Eficiență energetică </w:t>
      </w:r>
      <w:r w:rsidRPr="00831616">
        <w:rPr>
          <w:rFonts w:cstheme="minorHAnsi"/>
          <w:bCs/>
          <w:lang w:val="ro-RO"/>
        </w:rPr>
        <w:t xml:space="preserve"> - Acest</w:t>
      </w:r>
      <w:r w:rsidR="00827F2F">
        <w:rPr>
          <w:rFonts w:cstheme="minorHAnsi"/>
          <w:bCs/>
          <w:lang w:val="ro-RO"/>
        </w:rPr>
        <w:t xml:space="preserve"> sector</w:t>
      </w:r>
      <w:r w:rsidRPr="00831616">
        <w:rPr>
          <w:rFonts w:cstheme="minorHAnsi"/>
          <w:bCs/>
          <w:lang w:val="ro-RO"/>
        </w:rPr>
        <w:t xml:space="preserve"> a fost acoperit de OS 6.1, 6.2, 6.4, 7.1 în POIM 2014-2020 și va fi acoperit de </w:t>
      </w:r>
      <w:r w:rsidR="00827F2F">
        <w:rPr>
          <w:rFonts w:cstheme="minorHAnsi"/>
          <w:bCs/>
          <w:lang w:val="ro-RO"/>
        </w:rPr>
        <w:t>RSO</w:t>
      </w:r>
      <w:r w:rsidRPr="00831616">
        <w:rPr>
          <w:rFonts w:cstheme="minorHAnsi"/>
          <w:bCs/>
          <w:lang w:val="ro-RO"/>
        </w:rPr>
        <w:t xml:space="preserve"> 2.1 în PDD 2021-2027. În acest sens, este, de asemenea, relevant de menționat că evaluatorii au luat în considerare lecțiile învățate din</w:t>
      </w:r>
      <w:r w:rsidR="00827F2F">
        <w:rPr>
          <w:rFonts w:cstheme="minorHAnsi"/>
          <w:bCs/>
          <w:lang w:val="ro-RO"/>
        </w:rPr>
        <w:t xml:space="preserve"> implementarea</w:t>
      </w:r>
      <w:r w:rsidRPr="00831616">
        <w:rPr>
          <w:rFonts w:cstheme="minorHAnsi"/>
          <w:bCs/>
          <w:lang w:val="ro-RO"/>
        </w:rPr>
        <w:t xml:space="preserve"> proiectel</w:t>
      </w:r>
      <w:r w:rsidR="00827F2F">
        <w:rPr>
          <w:rFonts w:cstheme="minorHAnsi"/>
          <w:bCs/>
          <w:lang w:val="ro-RO"/>
        </w:rPr>
        <w:t>or</w:t>
      </w:r>
      <w:r w:rsidRPr="00831616">
        <w:rPr>
          <w:rFonts w:cstheme="minorHAnsi"/>
          <w:bCs/>
          <w:lang w:val="ro-RO"/>
        </w:rPr>
        <w:t xml:space="preserve"> OS 5.2 pentru evaluarea indicatorilor</w:t>
      </w:r>
      <w:r w:rsidR="00827F2F">
        <w:rPr>
          <w:rFonts w:cstheme="minorHAnsi"/>
          <w:bCs/>
          <w:lang w:val="ro-RO"/>
        </w:rPr>
        <w:t xml:space="preserve"> RSO</w:t>
      </w:r>
      <w:r w:rsidRPr="00831616">
        <w:rPr>
          <w:rFonts w:cstheme="minorHAnsi"/>
          <w:bCs/>
          <w:lang w:val="ro-RO"/>
        </w:rPr>
        <w:t xml:space="preserve"> 2.4 din PDD 2021-2027.</w:t>
      </w:r>
    </w:p>
    <w:p w14:paraId="5EB75029" w14:textId="008748CA"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Producția de energie regenerabilă</w:t>
      </w:r>
      <w:r w:rsidRPr="00831616" w:rsidDel="002B42FA">
        <w:rPr>
          <w:rFonts w:cstheme="minorHAnsi"/>
          <w:b/>
          <w:lang w:val="ro-RO"/>
        </w:rPr>
        <w:t xml:space="preserve"> </w:t>
      </w:r>
      <w:r w:rsidRPr="00831616">
        <w:rPr>
          <w:rFonts w:cstheme="minorHAnsi"/>
          <w:bCs/>
          <w:lang w:val="ro-RO"/>
        </w:rPr>
        <w:t xml:space="preserve">- </w:t>
      </w:r>
      <w:r w:rsidR="00827F2F" w:rsidRPr="00831616">
        <w:rPr>
          <w:rFonts w:cstheme="minorHAnsi"/>
          <w:bCs/>
          <w:lang w:val="ro-RO"/>
        </w:rPr>
        <w:t>Acest</w:t>
      </w:r>
      <w:r w:rsidR="00827F2F">
        <w:rPr>
          <w:rFonts w:cstheme="minorHAnsi"/>
          <w:bCs/>
          <w:lang w:val="ro-RO"/>
        </w:rPr>
        <w:t xml:space="preserve"> sector</w:t>
      </w:r>
      <w:r w:rsidR="00827F2F" w:rsidRPr="00831616">
        <w:rPr>
          <w:rFonts w:cstheme="minorHAnsi"/>
          <w:bCs/>
          <w:lang w:val="ro-RO"/>
        </w:rPr>
        <w:t xml:space="preserve"> a fost acoperit </w:t>
      </w:r>
      <w:r w:rsidRPr="00831616">
        <w:rPr>
          <w:rFonts w:cstheme="minorHAnsi"/>
          <w:bCs/>
          <w:lang w:val="ro-RO"/>
        </w:rPr>
        <w:t xml:space="preserve">de OS 6.1 în POIM 2014-2020 și va fi acoperit de </w:t>
      </w:r>
      <w:r w:rsidR="00827F2F">
        <w:rPr>
          <w:rFonts w:cstheme="minorHAnsi"/>
          <w:bCs/>
          <w:lang w:val="ro-RO"/>
        </w:rPr>
        <w:t>RSO</w:t>
      </w:r>
      <w:r w:rsidRPr="00831616">
        <w:rPr>
          <w:rFonts w:cstheme="minorHAnsi"/>
          <w:bCs/>
          <w:lang w:val="ro-RO"/>
        </w:rPr>
        <w:t xml:space="preserve"> 2.2 în PDD 2021-2027. </w:t>
      </w:r>
    </w:p>
    <w:p w14:paraId="398B28E2" w14:textId="168BFEAF" w:rsidR="00B4002B" w:rsidRPr="00831616" w:rsidRDefault="00B4002B" w:rsidP="003B3E22">
      <w:pPr>
        <w:pStyle w:val="ListParagraph"/>
        <w:numPr>
          <w:ilvl w:val="0"/>
          <w:numId w:val="5"/>
        </w:numPr>
        <w:spacing w:after="120" w:line="276" w:lineRule="auto"/>
        <w:contextualSpacing w:val="0"/>
        <w:rPr>
          <w:rFonts w:cstheme="minorHAnsi"/>
          <w:bCs/>
          <w:lang w:val="ro-RO"/>
        </w:rPr>
      </w:pPr>
      <w:r w:rsidRPr="00831616">
        <w:rPr>
          <w:rFonts w:cstheme="minorHAnsi"/>
          <w:b/>
          <w:lang w:val="ro-RO"/>
        </w:rPr>
        <w:t>Sisteme energetice inteligente</w:t>
      </w:r>
      <w:r w:rsidRPr="00831616">
        <w:rPr>
          <w:rFonts w:cstheme="minorHAnsi"/>
          <w:bCs/>
          <w:lang w:val="ro-RO"/>
        </w:rPr>
        <w:t xml:space="preserve"> -</w:t>
      </w:r>
      <w:r w:rsidR="00827F2F">
        <w:rPr>
          <w:rFonts w:cstheme="minorHAnsi"/>
          <w:bCs/>
          <w:lang w:val="ro-RO"/>
        </w:rPr>
        <w:t xml:space="preserve"> Sectorul a</w:t>
      </w:r>
      <w:r w:rsidRPr="00831616">
        <w:rPr>
          <w:rFonts w:cstheme="minorHAnsi"/>
          <w:bCs/>
          <w:lang w:val="ro-RO"/>
        </w:rPr>
        <w:t xml:space="preserve"> fost acoperit de OS 6.3 în POIM 2014-2020 și va fi acoperit de </w:t>
      </w:r>
      <w:r w:rsidR="00827F2F">
        <w:rPr>
          <w:rFonts w:cstheme="minorHAnsi"/>
          <w:bCs/>
          <w:lang w:val="ro-RO"/>
        </w:rPr>
        <w:t>RSO</w:t>
      </w:r>
      <w:r w:rsidRPr="00831616">
        <w:rPr>
          <w:rFonts w:cstheme="minorHAnsi"/>
          <w:bCs/>
          <w:lang w:val="ro-RO"/>
        </w:rPr>
        <w:t xml:space="preserve"> 2.3 în PDD 2021-2027.</w:t>
      </w:r>
    </w:p>
    <w:p w14:paraId="2B81479D" w14:textId="0F012434" w:rsidR="00B03046" w:rsidRDefault="00B4002B" w:rsidP="00132426">
      <w:pPr>
        <w:pStyle w:val="Paragraf"/>
        <w:rPr>
          <w:rFonts w:eastAsia="Calibri"/>
        </w:rPr>
      </w:pPr>
      <w:r w:rsidRPr="00831616">
        <w:rPr>
          <w:rFonts w:eastAsia="Calibri"/>
        </w:rPr>
        <w:t xml:space="preserve">Detalii privind </w:t>
      </w:r>
      <w:r w:rsidR="00827F2F">
        <w:rPr>
          <w:rFonts w:eastAsia="Calibri"/>
        </w:rPr>
        <w:t xml:space="preserve">beneficiarii </w:t>
      </w:r>
      <w:r w:rsidRPr="00831616">
        <w:rPr>
          <w:rFonts w:eastAsia="Calibri"/>
        </w:rPr>
        <w:t>proiectel</w:t>
      </w:r>
      <w:r w:rsidR="00827F2F">
        <w:rPr>
          <w:rFonts w:eastAsia="Calibri"/>
        </w:rPr>
        <w:t>or</w:t>
      </w:r>
      <w:r w:rsidRPr="00831616">
        <w:rPr>
          <w:rFonts w:eastAsia="Calibri"/>
        </w:rPr>
        <w:t xml:space="preserve"> </w:t>
      </w:r>
      <w:r w:rsidR="00827F2F">
        <w:rPr>
          <w:rFonts w:eastAsia="Calibri"/>
        </w:rPr>
        <w:t xml:space="preserve">finanțate prin </w:t>
      </w:r>
      <w:r w:rsidR="00827F2F" w:rsidRPr="00831616">
        <w:rPr>
          <w:rFonts w:eastAsia="Calibri"/>
        </w:rPr>
        <w:t>POIM 2014-2020</w:t>
      </w:r>
      <w:r w:rsidR="00827F2F">
        <w:rPr>
          <w:rFonts w:eastAsia="Calibri"/>
        </w:rPr>
        <w:t xml:space="preserve">, </w:t>
      </w:r>
      <w:r w:rsidRPr="00831616">
        <w:rPr>
          <w:rFonts w:eastAsia="Calibri"/>
        </w:rPr>
        <w:t>consulta</w:t>
      </w:r>
      <w:r w:rsidR="00827F2F">
        <w:rPr>
          <w:rFonts w:eastAsia="Calibri"/>
        </w:rPr>
        <w:t xml:space="preserve">ți în contextul realizării prezentei evaluări, </w:t>
      </w:r>
      <w:r w:rsidRPr="00831616">
        <w:rPr>
          <w:rFonts w:eastAsia="Calibri"/>
        </w:rPr>
        <w:t xml:space="preserve">sunt prezentate în </w:t>
      </w:r>
      <w:r w:rsidR="00827F2F">
        <w:rPr>
          <w:rFonts w:eastAsia="Calibri"/>
        </w:rPr>
        <w:t>A</w:t>
      </w:r>
      <w:r w:rsidRPr="00831616">
        <w:rPr>
          <w:rFonts w:eastAsia="Calibri"/>
        </w:rPr>
        <w:t>nexa I</w:t>
      </w:r>
      <w:r w:rsidR="00B03046">
        <w:rPr>
          <w:rFonts w:eastAsia="Calibri"/>
        </w:rPr>
        <w:t xml:space="preserve">. </w:t>
      </w:r>
      <w:r w:rsidR="00B03046" w:rsidRPr="00540A3B">
        <w:rPr>
          <w:rFonts w:eastAsia="Calibri"/>
        </w:rPr>
        <w:t>Consultările s-au concentrat pe următoarele aspecte: (1) surse de date și abordări de măsurare a indicatorilor PDD, (2) momentul măsurării indicatorilor în raport cu finalizarea/implementarea proiectelor, (3) potențialele costuri suplimentare/reduse</w:t>
      </w:r>
      <w:r w:rsidR="00B12A9F" w:rsidRPr="00540A3B">
        <w:rPr>
          <w:rFonts w:eastAsia="Calibri"/>
        </w:rPr>
        <w:t xml:space="preserve"> de monitorizare a indicatoril</w:t>
      </w:r>
      <w:r w:rsidR="00391D52" w:rsidRPr="00540A3B">
        <w:rPr>
          <w:rFonts w:eastAsia="Calibri"/>
        </w:rPr>
        <w:t>or</w:t>
      </w:r>
      <w:r w:rsidR="00B03046" w:rsidRPr="00540A3B">
        <w:rPr>
          <w:rFonts w:eastAsia="Calibri"/>
        </w:rPr>
        <w:t xml:space="preserve"> și povara administrativă comparativ cu perioada 2014-2020, (4) sugestii pentru viitor.</w:t>
      </w:r>
    </w:p>
    <w:p w14:paraId="6B8EFBB9" w14:textId="77777777" w:rsidR="00B03046" w:rsidRDefault="00B03046" w:rsidP="00831616">
      <w:pPr>
        <w:spacing w:after="120" w:line="276" w:lineRule="auto"/>
        <w:rPr>
          <w:rFonts w:eastAsia="Calibri" w:cstheme="minorHAnsi"/>
          <w:color w:val="000000"/>
          <w:lang w:val="ro-RO"/>
        </w:rPr>
      </w:pPr>
    </w:p>
    <w:p w14:paraId="2E264653" w14:textId="77777777" w:rsidR="00B4002B" w:rsidRDefault="00B4002B" w:rsidP="00B4002B">
      <w:pPr>
        <w:jc w:val="left"/>
        <w:rPr>
          <w:rFonts w:cstheme="minorHAnsi"/>
          <w:color w:val="000000" w:themeColor="text1"/>
          <w:lang w:val="ro-RO"/>
        </w:rPr>
      </w:pPr>
      <w:r w:rsidRPr="00FA0CA2">
        <w:rPr>
          <w:rFonts w:ascii="Gill Sans MT" w:eastAsiaTheme="minorHAnsi" w:hAnsi="Gill Sans MT" w:cs="Calibri"/>
          <w:color w:val="000000"/>
          <w:lang w:val="ro-RO"/>
        </w:rPr>
        <w:br w:type="page"/>
      </w:r>
    </w:p>
    <w:p w14:paraId="0D64BC0A" w14:textId="0914113B" w:rsidR="00B4002B" w:rsidRDefault="00B4002B" w:rsidP="00B4002B">
      <w:pPr>
        <w:spacing w:line="360" w:lineRule="auto"/>
        <w:rPr>
          <w:rFonts w:cstheme="minorHAnsi"/>
          <w:color w:val="000000" w:themeColor="text1"/>
          <w:lang w:val="ro-RO"/>
        </w:rPr>
        <w:sectPr w:rsidR="00B4002B" w:rsidSect="00BC084F">
          <w:headerReference w:type="default" r:id="rId14"/>
          <w:footerReference w:type="default" r:id="rId15"/>
          <w:headerReference w:type="first" r:id="rId16"/>
          <w:footerReference w:type="first" r:id="rId17"/>
          <w:pgSz w:w="11906" w:h="16838" w:code="9"/>
          <w:pgMar w:top="1411" w:right="1411" w:bottom="1411" w:left="1411" w:header="0" w:footer="706" w:gutter="0"/>
          <w:pgNumType w:start="0"/>
          <w:cols w:space="708"/>
          <w:titlePg/>
          <w:docGrid w:linePitch="360"/>
        </w:sectPr>
      </w:pPr>
    </w:p>
    <w:p w14:paraId="6C8E95F6" w14:textId="58837CF2" w:rsidR="00B4002B" w:rsidRPr="003D144C" w:rsidRDefault="003D144C" w:rsidP="003D144C">
      <w:pPr>
        <w:pStyle w:val="Heading1"/>
        <w:rPr>
          <w:lang w:val="it-IT"/>
        </w:rPr>
      </w:pPr>
      <w:bookmarkStart w:id="14" w:name="_Toc146059630"/>
      <w:bookmarkStart w:id="15" w:name="_Toc147781050"/>
      <w:r w:rsidRPr="003D144C">
        <w:rPr>
          <w:lang w:val="it-IT"/>
        </w:rPr>
        <w:lastRenderedPageBreak/>
        <w:t xml:space="preserve">II. </w:t>
      </w:r>
      <w:r w:rsidR="00B4002B" w:rsidRPr="003D144C">
        <w:rPr>
          <w:lang w:val="it-IT"/>
        </w:rPr>
        <w:t>Prioritatea 1 - Dezvoltarea infrastructurii de apă și apă uzată și tranziția la o economie circulară</w:t>
      </w:r>
      <w:bookmarkEnd w:id="14"/>
      <w:bookmarkEnd w:id="15"/>
    </w:p>
    <w:p w14:paraId="351BDF66" w14:textId="77777777" w:rsidR="00B4002B" w:rsidRPr="00547C8D" w:rsidRDefault="00B4002B" w:rsidP="00547C8D">
      <w:pPr>
        <w:pStyle w:val="Heading3"/>
        <w:shd w:val="clear" w:color="auto" w:fill="C9C9C9" w:themeFill="accent3" w:themeFillTint="99"/>
        <w:spacing w:line="276" w:lineRule="auto"/>
        <w:jc w:val="center"/>
        <w:rPr>
          <w:rFonts w:asciiTheme="minorHAnsi" w:hAnsiTheme="minorHAnsi" w:cstheme="minorHAnsi"/>
          <w:b w:val="0"/>
          <w:bCs/>
          <w:color w:val="1F3864" w:themeColor="accent1" w:themeShade="80"/>
          <w:sz w:val="22"/>
          <w:szCs w:val="22"/>
          <w:lang w:val="it-IT"/>
        </w:rPr>
      </w:pPr>
      <w:bookmarkStart w:id="16" w:name="_Toc146059631"/>
      <w:bookmarkStart w:id="17" w:name="_Toc146193627"/>
      <w:bookmarkStart w:id="18" w:name="_Toc146193728"/>
      <w:bookmarkStart w:id="19" w:name="_Toc146212552"/>
      <w:bookmarkStart w:id="20" w:name="_Toc147781051"/>
      <w:r w:rsidRPr="00547C8D">
        <w:rPr>
          <w:rFonts w:asciiTheme="minorHAnsi" w:hAnsiTheme="minorHAnsi" w:cstheme="minorHAnsi"/>
          <w:bCs/>
          <w:color w:val="1F3864" w:themeColor="accent1" w:themeShade="80"/>
          <w:sz w:val="22"/>
          <w:szCs w:val="22"/>
          <w:lang w:val="ro-RO"/>
        </w:rPr>
        <w:t xml:space="preserve">RSO 2.5 </w:t>
      </w:r>
      <w:r w:rsidRPr="00547C8D">
        <w:rPr>
          <w:rFonts w:asciiTheme="minorHAnsi" w:hAnsiTheme="minorHAnsi" w:cstheme="minorHAnsi"/>
          <w:bCs/>
          <w:color w:val="1F3864" w:themeColor="accent1" w:themeShade="80"/>
          <w:sz w:val="22"/>
          <w:szCs w:val="22"/>
          <w:lang w:val="it-IT"/>
        </w:rPr>
        <w:t>Promovarea accesului la apă și o gospodărire sustenabilă a apelor (FEDR, FC)</w:t>
      </w:r>
      <w:bookmarkEnd w:id="16"/>
      <w:bookmarkEnd w:id="17"/>
      <w:bookmarkEnd w:id="18"/>
      <w:bookmarkEnd w:id="19"/>
      <w:bookmarkEnd w:id="20"/>
    </w:p>
    <w:p w14:paraId="09562E97" w14:textId="77777777" w:rsidR="00B4002B" w:rsidRPr="00547C8D" w:rsidRDefault="00B4002B" w:rsidP="00547C8D">
      <w:pPr>
        <w:spacing w:line="276" w:lineRule="auto"/>
        <w:rPr>
          <w:rFonts w:asciiTheme="minorHAnsi" w:eastAsiaTheme="minorHAnsi" w:hAnsiTheme="minorHAnsi" w:cstheme="minorHAnsi"/>
          <w:b/>
          <w:bCs/>
          <w:lang w:val="it-IT"/>
        </w:rPr>
      </w:pPr>
      <w:r w:rsidRPr="00547C8D">
        <w:rPr>
          <w:rFonts w:asciiTheme="minorHAnsi" w:eastAsiaTheme="minorHAnsi" w:hAnsiTheme="minorHAnsi" w:cstheme="minorHAnsi"/>
          <w:b/>
          <w:bCs/>
          <w:lang w:val="it-IT"/>
        </w:rPr>
        <w:t>Acțiunea 1.1 Investiții în sectorul apei și apei uzate, pentru a îndeplini cerințele directivelor de mediu</w:t>
      </w:r>
    </w:p>
    <w:p w14:paraId="4A4604DC" w14:textId="77777777" w:rsidR="00B4002B" w:rsidRPr="00547C8D" w:rsidRDefault="00B4002B" w:rsidP="00547C8D">
      <w:pPr>
        <w:spacing w:line="276" w:lineRule="auto"/>
        <w:rPr>
          <w:rFonts w:asciiTheme="minorHAnsi" w:eastAsiaTheme="minorHAnsi" w:hAnsiTheme="minorHAnsi" w:cstheme="minorHAnsi"/>
          <w:lang w:val="it-IT"/>
        </w:rPr>
      </w:pPr>
      <w:r w:rsidRPr="00547C8D">
        <w:rPr>
          <w:rFonts w:asciiTheme="minorHAnsi" w:eastAsiaTheme="minorHAnsi" w:hAnsiTheme="minorHAnsi" w:cstheme="minorHAnsi"/>
          <w:b/>
          <w:bCs/>
          <w:lang w:val="it-IT"/>
        </w:rPr>
        <w:t>Acțiunea 1.2 Investiții în sectorul apei și apei uzate, pentru a îndeplini cerințele directivelor de mediu</w:t>
      </w:r>
    </w:p>
    <w:p w14:paraId="7B3559FD" w14:textId="7966FAAF" w:rsidR="00B4002B" w:rsidRPr="00547C8D" w:rsidRDefault="00B4002B" w:rsidP="00547C8D">
      <w:pPr>
        <w:spacing w:line="276" w:lineRule="auto"/>
        <w:rPr>
          <w:rFonts w:asciiTheme="minorHAnsi" w:eastAsiaTheme="minorHAnsi" w:hAnsiTheme="minorHAnsi" w:cstheme="minorHAnsi"/>
          <w:i/>
          <w:iCs/>
        </w:rPr>
      </w:pPr>
      <w:proofErr w:type="spellStart"/>
      <w:r w:rsidRPr="00547C8D">
        <w:rPr>
          <w:rFonts w:asciiTheme="minorHAnsi" w:eastAsiaTheme="minorHAnsi" w:hAnsiTheme="minorHAnsi" w:cstheme="minorHAnsi"/>
          <w:i/>
          <w:iCs/>
        </w:rPr>
        <w:t>Not</w:t>
      </w:r>
      <w:r w:rsidR="00B03046" w:rsidRPr="00547C8D">
        <w:rPr>
          <w:rFonts w:asciiTheme="minorHAnsi" w:eastAsiaTheme="minorHAnsi" w:hAnsiTheme="minorHAnsi" w:cstheme="minorHAnsi"/>
          <w:i/>
          <w:iCs/>
        </w:rPr>
        <w:t>ă</w:t>
      </w:r>
      <w:proofErr w:type="spellEnd"/>
      <w:r w:rsidR="00B03046" w:rsidRPr="00547C8D">
        <w:rPr>
          <w:rFonts w:asciiTheme="minorHAnsi" w:eastAsiaTheme="minorHAnsi" w:hAnsiTheme="minorHAnsi" w:cstheme="minorHAnsi"/>
          <w:i/>
          <w:iCs/>
        </w:rPr>
        <w:t xml:space="preserve">: </w:t>
      </w:r>
      <w:r w:rsidRPr="00547C8D">
        <w:rPr>
          <w:rFonts w:asciiTheme="minorHAnsi" w:eastAsiaTheme="minorHAnsi" w:hAnsiTheme="minorHAnsi" w:cstheme="minorHAnsi"/>
          <w:i/>
          <w:iCs/>
        </w:rPr>
        <w:t xml:space="preserve">2S1 </w:t>
      </w:r>
      <w:proofErr w:type="spellStart"/>
      <w:r w:rsidR="00B03046" w:rsidRPr="00547C8D">
        <w:rPr>
          <w:rFonts w:asciiTheme="minorHAnsi" w:eastAsiaTheme="minorHAnsi" w:hAnsiTheme="minorHAnsi" w:cstheme="minorHAnsi"/>
          <w:i/>
          <w:iCs/>
        </w:rPr>
        <w:t>și</w:t>
      </w:r>
      <w:proofErr w:type="spellEnd"/>
      <w:r w:rsidRPr="00547C8D">
        <w:rPr>
          <w:rFonts w:asciiTheme="minorHAnsi" w:eastAsiaTheme="minorHAnsi" w:hAnsiTheme="minorHAnsi" w:cstheme="minorHAnsi"/>
          <w:i/>
          <w:iCs/>
        </w:rPr>
        <w:t xml:space="preserve"> 2S2 </w:t>
      </w:r>
      <w:proofErr w:type="spellStart"/>
      <w:r w:rsidR="00B03046" w:rsidRPr="00547C8D">
        <w:rPr>
          <w:rFonts w:asciiTheme="minorHAnsi" w:eastAsiaTheme="minorHAnsi" w:hAnsiTheme="minorHAnsi" w:cstheme="minorHAnsi"/>
          <w:i/>
          <w:iCs/>
        </w:rPr>
        <w:t>vizează</w:t>
      </w:r>
      <w:proofErr w:type="spellEnd"/>
      <w:r w:rsidR="00B03046" w:rsidRPr="00547C8D">
        <w:rPr>
          <w:rFonts w:asciiTheme="minorHAnsi" w:eastAsiaTheme="minorHAnsi" w:hAnsiTheme="minorHAnsi" w:cstheme="minorHAnsi"/>
          <w:i/>
          <w:iCs/>
        </w:rPr>
        <w:t xml:space="preserve"> </w:t>
      </w:r>
      <w:proofErr w:type="spellStart"/>
      <w:r w:rsidR="00B03046" w:rsidRPr="00547C8D">
        <w:rPr>
          <w:rFonts w:asciiTheme="minorHAnsi" w:eastAsiaTheme="minorHAnsi" w:hAnsiTheme="minorHAnsi" w:cstheme="minorHAnsi"/>
          <w:i/>
          <w:iCs/>
        </w:rPr>
        <w:t>doar</w:t>
      </w:r>
      <w:proofErr w:type="spellEnd"/>
      <w:r w:rsidR="00B03046" w:rsidRPr="00547C8D">
        <w:rPr>
          <w:rFonts w:asciiTheme="minorHAnsi" w:eastAsiaTheme="minorHAnsi" w:hAnsiTheme="minorHAnsi" w:cstheme="minorHAnsi"/>
          <w:i/>
          <w:iCs/>
        </w:rPr>
        <w:t xml:space="preserve"> </w:t>
      </w:r>
      <w:proofErr w:type="spellStart"/>
      <w:r w:rsidR="00B03046" w:rsidRPr="00547C8D">
        <w:rPr>
          <w:rFonts w:asciiTheme="minorHAnsi" w:eastAsiaTheme="minorHAnsi" w:hAnsiTheme="minorHAnsi" w:cstheme="minorHAnsi"/>
          <w:i/>
          <w:iCs/>
        </w:rPr>
        <w:t>Acțiunea</w:t>
      </w:r>
      <w:proofErr w:type="spellEnd"/>
      <w:r w:rsidRPr="00547C8D">
        <w:rPr>
          <w:rFonts w:asciiTheme="minorHAnsi" w:eastAsiaTheme="minorHAnsi" w:hAnsiTheme="minorHAnsi" w:cstheme="minorHAnsi"/>
          <w:i/>
          <w:iCs/>
        </w:rPr>
        <w:t xml:space="preserve"> 1.1.</w:t>
      </w:r>
    </w:p>
    <w:tbl>
      <w:tblPr>
        <w:tblStyle w:val="TableGrid"/>
        <w:tblW w:w="5034" w:type="pct"/>
        <w:tblInd w:w="-95" w:type="dxa"/>
        <w:tblLook w:val="04A0" w:firstRow="1" w:lastRow="0" w:firstColumn="1" w:lastColumn="0" w:noHBand="0" w:noVBand="1"/>
      </w:tblPr>
      <w:tblGrid>
        <w:gridCol w:w="633"/>
        <w:gridCol w:w="813"/>
        <w:gridCol w:w="2670"/>
        <w:gridCol w:w="1275"/>
        <w:gridCol w:w="4055"/>
        <w:gridCol w:w="4653"/>
      </w:tblGrid>
      <w:tr w:rsidR="00B4002B" w:rsidRPr="000938D0" w14:paraId="7079D9C0" w14:textId="77777777" w:rsidTr="00132426">
        <w:trPr>
          <w:tblHeader/>
        </w:trPr>
        <w:tc>
          <w:tcPr>
            <w:tcW w:w="224" w:type="pct"/>
          </w:tcPr>
          <w:p w14:paraId="48CA3898" w14:textId="77777777" w:rsidR="00B4002B" w:rsidRPr="000938D0" w:rsidRDefault="00B4002B" w:rsidP="000F2B46">
            <w:pPr>
              <w:spacing w:line="276" w:lineRule="auto"/>
              <w:jc w:val="center"/>
              <w:rPr>
                <w:rFonts w:cstheme="minorHAnsi"/>
                <w:b/>
                <w:bCs/>
                <w:color w:val="000000" w:themeColor="text1"/>
                <w:sz w:val="20"/>
                <w:szCs w:val="20"/>
                <w:lang w:val="ro-RO"/>
              </w:rPr>
            </w:pPr>
          </w:p>
        </w:tc>
        <w:tc>
          <w:tcPr>
            <w:tcW w:w="288" w:type="pct"/>
            <w:shd w:val="clear" w:color="auto" w:fill="8EAADB" w:themeFill="accent1" w:themeFillTint="99"/>
          </w:tcPr>
          <w:p w14:paraId="10E9F876" w14:textId="77777777" w:rsidR="00B4002B" w:rsidRPr="000938D0" w:rsidRDefault="00B4002B" w:rsidP="000F2B46">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ID</w:t>
            </w:r>
          </w:p>
        </w:tc>
        <w:tc>
          <w:tcPr>
            <w:tcW w:w="947" w:type="pct"/>
            <w:shd w:val="clear" w:color="auto" w:fill="8EAADB" w:themeFill="accent1" w:themeFillTint="99"/>
          </w:tcPr>
          <w:p w14:paraId="7AED8727" w14:textId="77777777" w:rsidR="00B4002B" w:rsidRPr="000938D0" w:rsidRDefault="00B4002B" w:rsidP="000F2B46">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Indicator</w:t>
            </w:r>
          </w:p>
        </w:tc>
        <w:tc>
          <w:tcPr>
            <w:tcW w:w="452" w:type="pct"/>
            <w:shd w:val="clear" w:color="auto" w:fill="8EAADB" w:themeFill="accent1" w:themeFillTint="99"/>
          </w:tcPr>
          <w:p w14:paraId="0566DD88" w14:textId="77777777" w:rsidR="00B4002B" w:rsidRPr="000938D0" w:rsidRDefault="00B4002B" w:rsidP="000F2B46">
            <w:pPr>
              <w:autoSpaceDE w:val="0"/>
              <w:autoSpaceDN w:val="0"/>
              <w:adjustRightInd w:val="0"/>
              <w:spacing w:line="276" w:lineRule="auto"/>
              <w:jc w:val="left"/>
              <w:rPr>
                <w:rFonts w:eastAsiaTheme="minorHAnsi" w:cstheme="minorHAnsi"/>
                <w:b/>
                <w:bCs/>
                <w:sz w:val="20"/>
                <w:szCs w:val="20"/>
              </w:rPr>
            </w:pPr>
            <w:proofErr w:type="spellStart"/>
            <w:r w:rsidRPr="000938D0">
              <w:rPr>
                <w:rFonts w:eastAsiaTheme="minorHAnsi" w:cstheme="minorHAnsi"/>
                <w:b/>
                <w:bCs/>
                <w:sz w:val="20"/>
                <w:szCs w:val="20"/>
              </w:rPr>
              <w:t>Unitate</w:t>
            </w:r>
            <w:proofErr w:type="spellEnd"/>
            <w:r w:rsidRPr="000938D0">
              <w:rPr>
                <w:rFonts w:eastAsiaTheme="minorHAnsi" w:cstheme="minorHAnsi"/>
                <w:b/>
                <w:bCs/>
                <w:sz w:val="20"/>
                <w:szCs w:val="20"/>
              </w:rPr>
              <w:t xml:space="preserve"> de</w:t>
            </w:r>
          </w:p>
          <w:p w14:paraId="564D4F58" w14:textId="77777777" w:rsidR="00B4002B" w:rsidRPr="000938D0" w:rsidRDefault="00B4002B" w:rsidP="000F2B46">
            <w:pPr>
              <w:spacing w:line="276" w:lineRule="auto"/>
              <w:rPr>
                <w:rFonts w:cstheme="minorHAnsi"/>
                <w:b/>
                <w:bCs/>
                <w:color w:val="000000" w:themeColor="text1"/>
                <w:sz w:val="20"/>
                <w:szCs w:val="20"/>
                <w:lang w:val="ro-RO"/>
              </w:rPr>
            </w:pPr>
            <w:proofErr w:type="spellStart"/>
            <w:r w:rsidRPr="000938D0">
              <w:rPr>
                <w:rFonts w:eastAsiaTheme="minorHAnsi" w:cstheme="minorHAnsi"/>
                <w:b/>
                <w:bCs/>
                <w:sz w:val="20"/>
                <w:szCs w:val="20"/>
              </w:rPr>
              <w:t>măsură</w:t>
            </w:r>
            <w:proofErr w:type="spellEnd"/>
          </w:p>
        </w:tc>
        <w:tc>
          <w:tcPr>
            <w:tcW w:w="1438" w:type="pct"/>
            <w:shd w:val="clear" w:color="auto" w:fill="8EAADB" w:themeFill="accent1" w:themeFillTint="99"/>
          </w:tcPr>
          <w:p w14:paraId="6EE9D1DC" w14:textId="2B6BDB09" w:rsidR="00B4002B" w:rsidRPr="000938D0" w:rsidRDefault="00B4002B" w:rsidP="000F2B46">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Capacitatea beneficiarului de a măsura</w:t>
            </w:r>
            <w:r w:rsidR="005F5F4C">
              <w:rPr>
                <w:rFonts w:cstheme="minorHAnsi"/>
                <w:b/>
                <w:bCs/>
                <w:color w:val="000000" w:themeColor="text1"/>
                <w:sz w:val="20"/>
                <w:szCs w:val="20"/>
                <w:lang w:val="ro-RO"/>
              </w:rPr>
              <w:t xml:space="preserve"> indicatorul</w:t>
            </w:r>
          </w:p>
        </w:tc>
        <w:tc>
          <w:tcPr>
            <w:tcW w:w="1650" w:type="pct"/>
            <w:shd w:val="clear" w:color="auto" w:fill="8EAADB" w:themeFill="accent1" w:themeFillTint="99"/>
          </w:tcPr>
          <w:p w14:paraId="1B24DE88" w14:textId="77777777" w:rsidR="00B4002B" w:rsidRPr="000938D0" w:rsidRDefault="00B4002B" w:rsidP="000F2B46">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Sugestii pentru AM</w:t>
            </w:r>
          </w:p>
        </w:tc>
      </w:tr>
      <w:tr w:rsidR="00B4002B" w:rsidRPr="00AE7260" w14:paraId="62855192" w14:textId="77777777" w:rsidTr="00132426">
        <w:trPr>
          <w:trHeight w:val="1814"/>
        </w:trPr>
        <w:tc>
          <w:tcPr>
            <w:tcW w:w="224" w:type="pct"/>
            <w:vMerge w:val="restart"/>
            <w:shd w:val="clear" w:color="auto" w:fill="8EAADB" w:themeFill="accent1" w:themeFillTint="99"/>
            <w:textDirection w:val="btLr"/>
          </w:tcPr>
          <w:p w14:paraId="0DA38C7F"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realizare</w:t>
            </w:r>
            <w:proofErr w:type="spellEnd"/>
          </w:p>
        </w:tc>
        <w:tc>
          <w:tcPr>
            <w:tcW w:w="288" w:type="pct"/>
          </w:tcPr>
          <w:p w14:paraId="56518D6C" w14:textId="77777777" w:rsidR="00B4002B" w:rsidRPr="000938D0" w:rsidRDefault="00B4002B" w:rsidP="000F2B46">
            <w:pPr>
              <w:spacing w:line="276" w:lineRule="auto"/>
              <w:rPr>
                <w:rFonts w:cstheme="minorHAnsi"/>
                <w:color w:val="000000" w:themeColor="text1"/>
                <w:sz w:val="20"/>
                <w:szCs w:val="20"/>
                <w:lang w:val="ro-RO"/>
              </w:rPr>
            </w:pPr>
            <w:r w:rsidRPr="000938D0">
              <w:rPr>
                <w:rFonts w:eastAsiaTheme="minorHAnsi" w:cstheme="minorHAnsi"/>
                <w:sz w:val="20"/>
                <w:szCs w:val="20"/>
              </w:rPr>
              <w:t>RCO30</w:t>
            </w:r>
          </w:p>
        </w:tc>
        <w:tc>
          <w:tcPr>
            <w:tcW w:w="947" w:type="pct"/>
          </w:tcPr>
          <w:p w14:paraId="11AB454C" w14:textId="77777777" w:rsidR="00B4002B" w:rsidRPr="000938D0" w:rsidRDefault="00B4002B" w:rsidP="000F2B46">
            <w:pPr>
              <w:autoSpaceDE w:val="0"/>
              <w:autoSpaceDN w:val="0"/>
              <w:adjustRightInd w:val="0"/>
              <w:spacing w:line="276" w:lineRule="auto"/>
              <w:jc w:val="left"/>
              <w:rPr>
                <w:rFonts w:cstheme="minorHAnsi"/>
                <w:color w:val="000000" w:themeColor="text1"/>
                <w:sz w:val="20"/>
                <w:szCs w:val="20"/>
                <w:lang w:val="ro-RO"/>
              </w:rPr>
            </w:pPr>
            <w:r w:rsidRPr="00134A51">
              <w:rPr>
                <w:rFonts w:eastAsiaTheme="minorHAnsi" w:cstheme="minorHAnsi"/>
                <w:sz w:val="20"/>
                <w:szCs w:val="20"/>
                <w:lang w:val="it-IT"/>
              </w:rPr>
              <w:t>Lungimea conductelor noi sau optimizate pentru sistemele de distribuție din rețeaua publică de alimentare cu apă</w:t>
            </w:r>
          </w:p>
        </w:tc>
        <w:tc>
          <w:tcPr>
            <w:tcW w:w="452" w:type="pct"/>
          </w:tcPr>
          <w:p w14:paraId="728E3F03" w14:textId="77777777" w:rsidR="00B4002B" w:rsidRPr="000938D0" w:rsidRDefault="00B4002B" w:rsidP="000F2B46">
            <w:pPr>
              <w:spacing w:line="276" w:lineRule="auto"/>
              <w:rPr>
                <w:rFonts w:cstheme="minorHAnsi"/>
                <w:color w:val="000000" w:themeColor="text1"/>
                <w:sz w:val="20"/>
                <w:szCs w:val="20"/>
                <w:lang w:val="ro-RO"/>
              </w:rPr>
            </w:pPr>
            <w:r w:rsidRPr="000938D0">
              <w:rPr>
                <w:rFonts w:eastAsiaTheme="minorHAnsi" w:cstheme="minorHAnsi"/>
                <w:sz w:val="20"/>
                <w:szCs w:val="20"/>
              </w:rPr>
              <w:t>Km</w:t>
            </w:r>
          </w:p>
        </w:tc>
        <w:tc>
          <w:tcPr>
            <w:tcW w:w="1438" w:type="pct"/>
          </w:tcPr>
          <w:p w14:paraId="56143E17" w14:textId="5AEDB39B" w:rsidR="00B4002B" w:rsidRPr="000938D0" w:rsidRDefault="00B4002B" w:rsidP="000F2B46">
            <w:pPr>
              <w:spacing w:line="276" w:lineRule="auto"/>
              <w:rPr>
                <w:rFonts w:cstheme="minorHAnsi"/>
                <w:color w:val="000000" w:themeColor="text1"/>
                <w:sz w:val="20"/>
                <w:szCs w:val="20"/>
                <w:lang w:val="ro-RO"/>
              </w:rPr>
            </w:pPr>
            <w:r w:rsidRPr="000B0D13">
              <w:rPr>
                <w:rFonts w:cstheme="minorHAnsi"/>
                <w:b/>
                <w:bCs/>
                <w:color w:val="000000" w:themeColor="text1"/>
                <w:sz w:val="20"/>
                <w:szCs w:val="20"/>
                <w:lang w:val="ro-RO"/>
              </w:rPr>
              <w:t>Ridicat</w:t>
            </w:r>
            <w:r w:rsidR="00B03046">
              <w:rPr>
                <w:rFonts w:cstheme="minorHAnsi"/>
                <w:b/>
                <w:bCs/>
                <w:color w:val="000000" w:themeColor="text1"/>
                <w:sz w:val="20"/>
                <w:szCs w:val="20"/>
                <w:lang w:val="ro-RO"/>
              </w:rPr>
              <w:t>ă</w:t>
            </w:r>
            <w:r w:rsidRPr="000B0D13">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Un indicator similar este măsurat în cadrul POIM 2014-2020, iar majoritatea proiectelor PDD vor fi </w:t>
            </w:r>
            <w:proofErr w:type="spellStart"/>
            <w:r w:rsidR="00B03046">
              <w:rPr>
                <w:rFonts w:cstheme="minorHAnsi"/>
                <w:color w:val="000000" w:themeColor="text1"/>
                <w:sz w:val="20"/>
                <w:szCs w:val="20"/>
                <w:lang w:val="ro-RO"/>
              </w:rPr>
              <w:t>fazate</w:t>
            </w:r>
            <w:proofErr w:type="spellEnd"/>
            <w:r w:rsidRPr="0016774D">
              <w:rPr>
                <w:rFonts w:cstheme="minorHAnsi"/>
                <w:color w:val="000000" w:themeColor="text1"/>
                <w:sz w:val="20"/>
                <w:szCs w:val="20"/>
                <w:lang w:val="ro-RO"/>
              </w:rPr>
              <w:t xml:space="preserve"> din perioada anterioară.</w:t>
            </w:r>
          </w:p>
        </w:tc>
        <w:tc>
          <w:tcPr>
            <w:tcW w:w="1650" w:type="pct"/>
          </w:tcPr>
          <w:p w14:paraId="619ED6B0" w14:textId="418A8D3A" w:rsidR="00B4002B" w:rsidRPr="00390276" w:rsidRDefault="00B4002B" w:rsidP="003B3E22">
            <w:pPr>
              <w:pStyle w:val="ListParagraph"/>
              <w:numPr>
                <w:ilvl w:val="0"/>
                <w:numId w:val="6"/>
              </w:numPr>
              <w:spacing w:after="0" w:line="276" w:lineRule="auto"/>
              <w:rPr>
                <w:rFonts w:cstheme="minorHAnsi"/>
                <w:color w:val="000000" w:themeColor="text1"/>
                <w:sz w:val="20"/>
                <w:szCs w:val="20"/>
                <w:lang w:val="ro-RO"/>
              </w:rPr>
            </w:pPr>
            <w:r w:rsidRPr="00390276">
              <w:rPr>
                <w:rFonts w:cstheme="minorHAnsi"/>
                <w:color w:val="000000" w:themeColor="text1"/>
                <w:sz w:val="20"/>
                <w:szCs w:val="20"/>
                <w:lang w:val="ro-RO"/>
              </w:rPr>
              <w:t>În POIM 2014-2020 există doi indicatori</w:t>
            </w:r>
            <w:r w:rsidR="00390276" w:rsidRPr="00390276">
              <w:rPr>
                <w:rFonts w:cstheme="minorHAnsi"/>
                <w:color w:val="000000" w:themeColor="text1"/>
                <w:sz w:val="20"/>
                <w:szCs w:val="20"/>
                <w:lang w:val="ro-RO"/>
              </w:rPr>
              <w:t>:</w:t>
            </w:r>
            <w:r w:rsidRPr="00390276">
              <w:rPr>
                <w:rFonts w:cstheme="minorHAnsi"/>
                <w:color w:val="000000" w:themeColor="text1"/>
                <w:sz w:val="20"/>
                <w:szCs w:val="20"/>
                <w:lang w:val="ro-RO"/>
              </w:rPr>
              <w:t xml:space="preserve"> 2S70 "Rețea de distribuție apă potabilă (reabilitată)" și 2S71 "Rețea de distribuție apă potabilă (nouă)". </w:t>
            </w:r>
            <w:r w:rsidR="00390276">
              <w:rPr>
                <w:rFonts w:cstheme="minorHAnsi"/>
                <w:color w:val="000000" w:themeColor="text1"/>
                <w:sz w:val="20"/>
                <w:szCs w:val="20"/>
                <w:lang w:val="ro-RO"/>
              </w:rPr>
              <w:t>Similar cu</w:t>
            </w:r>
            <w:r w:rsidRPr="00390276">
              <w:rPr>
                <w:rFonts w:cstheme="minorHAnsi"/>
                <w:color w:val="000000" w:themeColor="text1"/>
                <w:sz w:val="20"/>
                <w:szCs w:val="20"/>
                <w:lang w:val="ro-RO"/>
              </w:rPr>
              <w:t xml:space="preserve"> perioada 2014-2020, ar putea fi prevăzuți doi indicatori de proiect suplimentari</w:t>
            </w:r>
            <w:r w:rsidR="00390276">
              <w:rPr>
                <w:rFonts w:cstheme="minorHAnsi"/>
                <w:color w:val="000000" w:themeColor="text1"/>
                <w:sz w:val="20"/>
                <w:szCs w:val="20"/>
                <w:lang w:val="ro-RO"/>
              </w:rPr>
              <w:t>,</w:t>
            </w:r>
            <w:r w:rsidRPr="00390276">
              <w:rPr>
                <w:rFonts w:cstheme="minorHAnsi"/>
                <w:color w:val="000000" w:themeColor="text1"/>
                <w:sz w:val="20"/>
                <w:szCs w:val="20"/>
                <w:lang w:val="ro-RO"/>
              </w:rPr>
              <w:t xml:space="preserve"> pentru a </w:t>
            </w:r>
            <w:r w:rsidR="00390276" w:rsidRPr="00390276">
              <w:rPr>
                <w:rFonts w:cstheme="minorHAnsi"/>
                <w:color w:val="000000" w:themeColor="text1"/>
                <w:sz w:val="20"/>
                <w:szCs w:val="20"/>
                <w:lang w:val="ro-RO"/>
              </w:rPr>
              <w:t>evidenția</w:t>
            </w:r>
            <w:r w:rsidRPr="00390276">
              <w:rPr>
                <w:rFonts w:cstheme="minorHAnsi"/>
                <w:color w:val="000000" w:themeColor="text1"/>
                <w:sz w:val="20"/>
                <w:szCs w:val="20"/>
                <w:lang w:val="ro-RO"/>
              </w:rPr>
              <w:t xml:space="preserve"> conductele noi și modernizate.</w:t>
            </w:r>
          </w:p>
          <w:p w14:paraId="259F1214" w14:textId="54BDFA3A" w:rsidR="00B4002B" w:rsidRPr="00F61E04" w:rsidRDefault="00390276" w:rsidP="003B3E22">
            <w:pPr>
              <w:pStyle w:val="ListParagraph"/>
              <w:numPr>
                <w:ilvl w:val="0"/>
                <w:numId w:val="6"/>
              </w:numPr>
              <w:spacing w:after="0" w:line="276" w:lineRule="auto"/>
              <w:rPr>
                <w:rFonts w:cstheme="minorHAnsi"/>
                <w:color w:val="000000" w:themeColor="text1"/>
                <w:sz w:val="20"/>
                <w:szCs w:val="20"/>
                <w:lang w:val="ro-RO"/>
              </w:rPr>
            </w:pPr>
            <w:r w:rsidRPr="00390276">
              <w:rPr>
                <w:rFonts w:cstheme="minorHAnsi"/>
                <w:color w:val="000000" w:themeColor="text1"/>
                <w:sz w:val="20"/>
                <w:szCs w:val="20"/>
                <w:lang w:val="ro-RO"/>
              </w:rPr>
              <w:t xml:space="preserve">Ghidul privind indicatorii </w:t>
            </w:r>
            <w:r w:rsidR="00B4002B" w:rsidRPr="00390276">
              <w:rPr>
                <w:rFonts w:cstheme="minorHAnsi"/>
                <w:color w:val="000000" w:themeColor="text1"/>
                <w:sz w:val="20"/>
                <w:szCs w:val="20"/>
                <w:lang w:val="ro-RO"/>
              </w:rPr>
              <w:t xml:space="preserve">ar trebui să sublinieze faptul că întreținerea și reparațiile nu sunt acoperite de </w:t>
            </w:r>
            <w:r w:rsidRPr="00390276">
              <w:rPr>
                <w:rFonts w:cstheme="minorHAnsi"/>
                <w:color w:val="000000" w:themeColor="text1"/>
                <w:sz w:val="20"/>
                <w:szCs w:val="20"/>
                <w:lang w:val="ro-RO"/>
              </w:rPr>
              <w:t xml:space="preserve">acest </w:t>
            </w:r>
            <w:r w:rsidR="00B4002B" w:rsidRPr="00390276">
              <w:rPr>
                <w:rFonts w:cstheme="minorHAnsi"/>
                <w:color w:val="000000" w:themeColor="text1"/>
                <w:sz w:val="20"/>
                <w:szCs w:val="20"/>
                <w:lang w:val="ro-RO"/>
              </w:rPr>
              <w:t>indicator</w:t>
            </w:r>
            <w:r w:rsidR="00B71576">
              <w:rPr>
                <w:rFonts w:cstheme="minorHAnsi"/>
                <w:color w:val="000000" w:themeColor="text1"/>
                <w:sz w:val="20"/>
                <w:szCs w:val="20"/>
                <w:lang w:val="ro-RO"/>
              </w:rPr>
              <w:t xml:space="preserve"> (în acest sens, AM poate propune Băncii Mondiale </w:t>
            </w:r>
            <w:proofErr w:type="spellStart"/>
            <w:r w:rsidR="00B71576">
              <w:rPr>
                <w:rFonts w:cstheme="minorHAnsi"/>
                <w:color w:val="000000" w:themeColor="text1"/>
                <w:sz w:val="20"/>
                <w:szCs w:val="20"/>
                <w:lang w:val="ro-RO"/>
              </w:rPr>
              <w:t>aceasteă</w:t>
            </w:r>
            <w:proofErr w:type="spellEnd"/>
            <w:r w:rsidR="00B71576">
              <w:rPr>
                <w:rFonts w:cstheme="minorHAnsi"/>
                <w:color w:val="000000" w:themeColor="text1"/>
                <w:sz w:val="20"/>
                <w:szCs w:val="20"/>
                <w:lang w:val="ro-RO"/>
              </w:rPr>
              <w:t xml:space="preserve"> sugestie)</w:t>
            </w:r>
            <w:r w:rsidR="00B4002B" w:rsidRPr="00390276">
              <w:rPr>
                <w:rFonts w:cstheme="minorHAnsi"/>
                <w:color w:val="000000" w:themeColor="text1"/>
                <w:sz w:val="20"/>
                <w:szCs w:val="20"/>
                <w:lang w:val="ro-RO"/>
              </w:rPr>
              <w:t>.</w:t>
            </w:r>
          </w:p>
        </w:tc>
      </w:tr>
      <w:tr w:rsidR="00B4002B" w:rsidRPr="00AE7260" w14:paraId="6405D3B6" w14:textId="77777777" w:rsidTr="00132426">
        <w:trPr>
          <w:trHeight w:val="693"/>
        </w:trPr>
        <w:tc>
          <w:tcPr>
            <w:tcW w:w="224" w:type="pct"/>
            <w:vMerge/>
            <w:shd w:val="clear" w:color="auto" w:fill="8EAADB" w:themeFill="accent1" w:themeFillTint="99"/>
          </w:tcPr>
          <w:p w14:paraId="2F9732BE" w14:textId="77777777" w:rsidR="00B4002B" w:rsidRPr="00B71576" w:rsidRDefault="00B4002B" w:rsidP="000F2B46">
            <w:pPr>
              <w:spacing w:line="276" w:lineRule="auto"/>
              <w:jc w:val="center"/>
              <w:rPr>
                <w:rFonts w:eastAsiaTheme="minorHAnsi" w:cstheme="minorHAnsi"/>
                <w:b/>
                <w:bCs/>
                <w:sz w:val="20"/>
                <w:szCs w:val="20"/>
                <w:lang w:val="ro-RO"/>
              </w:rPr>
            </w:pPr>
          </w:p>
        </w:tc>
        <w:tc>
          <w:tcPr>
            <w:tcW w:w="288" w:type="pct"/>
          </w:tcPr>
          <w:p w14:paraId="568281A8" w14:textId="77777777" w:rsidR="00B4002B" w:rsidRPr="000938D0" w:rsidRDefault="00B4002B" w:rsidP="000F2B46">
            <w:pPr>
              <w:spacing w:line="276" w:lineRule="auto"/>
              <w:rPr>
                <w:rFonts w:cstheme="minorHAnsi"/>
                <w:color w:val="000000" w:themeColor="text1"/>
                <w:sz w:val="20"/>
                <w:szCs w:val="20"/>
                <w:lang w:val="ro-RO"/>
              </w:rPr>
            </w:pPr>
            <w:r w:rsidRPr="000938D0">
              <w:rPr>
                <w:rFonts w:eastAsiaTheme="minorHAnsi" w:cstheme="minorHAnsi"/>
                <w:sz w:val="20"/>
                <w:szCs w:val="20"/>
              </w:rPr>
              <w:t>RCO31</w:t>
            </w:r>
          </w:p>
        </w:tc>
        <w:tc>
          <w:tcPr>
            <w:tcW w:w="947" w:type="pct"/>
          </w:tcPr>
          <w:p w14:paraId="67B4F3AE" w14:textId="77777777" w:rsidR="00B4002B" w:rsidRPr="000938D0" w:rsidRDefault="00B4002B" w:rsidP="000F2B46">
            <w:pPr>
              <w:autoSpaceDE w:val="0"/>
              <w:autoSpaceDN w:val="0"/>
              <w:adjustRightInd w:val="0"/>
              <w:spacing w:line="276" w:lineRule="auto"/>
              <w:jc w:val="left"/>
              <w:rPr>
                <w:rFonts w:cstheme="minorHAnsi"/>
                <w:color w:val="000000" w:themeColor="text1"/>
                <w:sz w:val="20"/>
                <w:szCs w:val="20"/>
                <w:lang w:val="ro-RO"/>
              </w:rPr>
            </w:pPr>
            <w:r w:rsidRPr="00134A51">
              <w:rPr>
                <w:rFonts w:eastAsiaTheme="minorHAnsi" w:cstheme="minorHAnsi"/>
                <w:sz w:val="20"/>
                <w:szCs w:val="20"/>
                <w:lang w:val="it-IT"/>
              </w:rPr>
              <w:t>Lungimea conductelor noi sau optimizate pentru rețeaua publică de colectare a apelor uzate</w:t>
            </w:r>
          </w:p>
        </w:tc>
        <w:tc>
          <w:tcPr>
            <w:tcW w:w="452" w:type="pct"/>
          </w:tcPr>
          <w:p w14:paraId="23F53866" w14:textId="77777777" w:rsidR="00B4002B" w:rsidRPr="000938D0" w:rsidRDefault="00B4002B" w:rsidP="000F2B46">
            <w:pPr>
              <w:spacing w:line="276" w:lineRule="auto"/>
              <w:rPr>
                <w:rFonts w:cstheme="minorHAnsi"/>
                <w:color w:val="000000" w:themeColor="text1"/>
                <w:sz w:val="20"/>
                <w:szCs w:val="20"/>
                <w:lang w:val="ro-RO"/>
              </w:rPr>
            </w:pPr>
            <w:r w:rsidRPr="000938D0">
              <w:rPr>
                <w:rFonts w:eastAsiaTheme="minorHAnsi" w:cstheme="minorHAnsi"/>
                <w:sz w:val="20"/>
                <w:szCs w:val="20"/>
              </w:rPr>
              <w:t>Km</w:t>
            </w:r>
          </w:p>
        </w:tc>
        <w:tc>
          <w:tcPr>
            <w:tcW w:w="1438" w:type="pct"/>
          </w:tcPr>
          <w:p w14:paraId="118160E6" w14:textId="0B650439" w:rsidR="00B4002B" w:rsidRPr="000938D0" w:rsidRDefault="00B4002B" w:rsidP="000F2B46">
            <w:pPr>
              <w:spacing w:line="276" w:lineRule="auto"/>
              <w:rPr>
                <w:rFonts w:cstheme="minorHAnsi"/>
                <w:color w:val="000000" w:themeColor="text1"/>
                <w:sz w:val="20"/>
                <w:szCs w:val="20"/>
                <w:lang w:val="ro-RO"/>
              </w:rPr>
            </w:pPr>
            <w:r w:rsidRPr="000B0D13">
              <w:rPr>
                <w:rFonts w:cstheme="minorHAnsi"/>
                <w:b/>
                <w:bCs/>
                <w:color w:val="000000" w:themeColor="text1"/>
                <w:sz w:val="20"/>
                <w:szCs w:val="20"/>
                <w:lang w:val="ro-RO"/>
              </w:rPr>
              <w:t>Ridicat</w:t>
            </w:r>
            <w:r w:rsidR="00B03046">
              <w:rPr>
                <w:rFonts w:cstheme="minorHAnsi"/>
                <w:b/>
                <w:bCs/>
                <w:color w:val="000000" w:themeColor="text1"/>
                <w:sz w:val="20"/>
                <w:szCs w:val="20"/>
                <w:lang w:val="ro-RO"/>
              </w:rPr>
              <w:t>ă</w:t>
            </w:r>
            <w:r w:rsidRPr="000B0D13">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Un indicator similar este măsurat în cadrul POIM 2014-2020, iar majoritatea proiectelor PDD vor fi </w:t>
            </w:r>
            <w:proofErr w:type="spellStart"/>
            <w:r w:rsidR="00B03046">
              <w:rPr>
                <w:rFonts w:cstheme="minorHAnsi"/>
                <w:color w:val="000000" w:themeColor="text1"/>
                <w:sz w:val="20"/>
                <w:szCs w:val="20"/>
                <w:lang w:val="ro-RO"/>
              </w:rPr>
              <w:t>fazate</w:t>
            </w:r>
            <w:proofErr w:type="spellEnd"/>
            <w:r w:rsidRPr="0016774D">
              <w:rPr>
                <w:rFonts w:cstheme="minorHAnsi"/>
                <w:color w:val="000000" w:themeColor="text1"/>
                <w:sz w:val="20"/>
                <w:szCs w:val="20"/>
                <w:lang w:val="ro-RO"/>
              </w:rPr>
              <w:t xml:space="preserve"> din perioada anterioară.</w:t>
            </w:r>
          </w:p>
        </w:tc>
        <w:tc>
          <w:tcPr>
            <w:tcW w:w="1650" w:type="pct"/>
          </w:tcPr>
          <w:p w14:paraId="2B6F01BE" w14:textId="64CDCBE7" w:rsidR="00B4002B" w:rsidRPr="00390276" w:rsidRDefault="00B4002B" w:rsidP="003B3E22">
            <w:pPr>
              <w:pStyle w:val="ListParagraph"/>
              <w:numPr>
                <w:ilvl w:val="0"/>
                <w:numId w:val="6"/>
              </w:numPr>
              <w:spacing w:after="0" w:line="276" w:lineRule="auto"/>
              <w:rPr>
                <w:rFonts w:cstheme="minorHAnsi"/>
                <w:color w:val="000000" w:themeColor="text1"/>
                <w:sz w:val="20"/>
                <w:szCs w:val="20"/>
                <w:lang w:val="ro-RO"/>
              </w:rPr>
            </w:pPr>
            <w:r w:rsidRPr="00390276">
              <w:rPr>
                <w:rFonts w:cstheme="minorHAnsi"/>
                <w:color w:val="000000" w:themeColor="text1"/>
                <w:sz w:val="20"/>
                <w:szCs w:val="20"/>
                <w:lang w:val="ro-RO"/>
              </w:rPr>
              <w:t>În POIM 2014-2020 există doi indicatori similari: rețele noi de canalizare (2S74)</w:t>
            </w:r>
            <w:r w:rsidR="00390276" w:rsidRPr="00390276">
              <w:rPr>
                <w:rFonts w:cstheme="minorHAnsi"/>
                <w:color w:val="000000" w:themeColor="text1"/>
                <w:sz w:val="20"/>
                <w:szCs w:val="20"/>
                <w:lang w:val="ro-RO"/>
              </w:rPr>
              <w:t xml:space="preserve"> și</w:t>
            </w:r>
            <w:r w:rsidRPr="00390276">
              <w:rPr>
                <w:rFonts w:cstheme="minorHAnsi"/>
                <w:color w:val="000000" w:themeColor="text1"/>
                <w:sz w:val="20"/>
                <w:szCs w:val="20"/>
                <w:lang w:val="ro-RO"/>
              </w:rPr>
              <w:t xml:space="preserve"> rețele de canalizare reabilitate (2S75). În perioada </w:t>
            </w:r>
            <w:r w:rsidR="00390276" w:rsidRPr="00390276">
              <w:rPr>
                <w:rFonts w:cstheme="minorHAnsi"/>
                <w:color w:val="000000" w:themeColor="text1"/>
                <w:sz w:val="20"/>
                <w:szCs w:val="20"/>
                <w:lang w:val="ro-RO"/>
              </w:rPr>
              <w:t>2021-2027</w:t>
            </w:r>
            <w:r w:rsidRPr="00390276">
              <w:rPr>
                <w:rFonts w:cstheme="minorHAnsi"/>
                <w:color w:val="000000" w:themeColor="text1"/>
                <w:sz w:val="20"/>
                <w:szCs w:val="20"/>
                <w:lang w:val="ro-RO"/>
              </w:rPr>
              <w:t xml:space="preserve"> ar putea fi prevăzuți doi </w:t>
            </w:r>
            <w:r w:rsidRPr="00390276">
              <w:rPr>
                <w:rFonts w:cstheme="minorHAnsi"/>
                <w:color w:val="000000" w:themeColor="text1"/>
                <w:sz w:val="20"/>
                <w:szCs w:val="20"/>
                <w:lang w:val="ro-RO"/>
              </w:rPr>
              <w:lastRenderedPageBreak/>
              <w:t>indicatori de proiect suplimentari, ca și în perioada 2014-2020, pentru a detalia RCO31.</w:t>
            </w:r>
          </w:p>
          <w:p w14:paraId="5CA2939D" w14:textId="151AA760" w:rsidR="00B4002B" w:rsidRPr="00BA7B0C" w:rsidRDefault="00390276" w:rsidP="003B3E22">
            <w:pPr>
              <w:pStyle w:val="ListParagraph"/>
              <w:numPr>
                <w:ilvl w:val="0"/>
                <w:numId w:val="6"/>
              </w:numPr>
              <w:spacing w:after="0" w:line="276" w:lineRule="auto"/>
              <w:rPr>
                <w:rFonts w:cstheme="minorHAnsi"/>
                <w:i/>
                <w:iCs/>
                <w:color w:val="000000" w:themeColor="text1"/>
                <w:sz w:val="20"/>
                <w:szCs w:val="20"/>
                <w:lang w:val="ro-RO"/>
              </w:rPr>
            </w:pPr>
            <w:r w:rsidRPr="00390276">
              <w:rPr>
                <w:rFonts w:cstheme="minorHAnsi"/>
                <w:color w:val="000000" w:themeColor="text1"/>
                <w:sz w:val="20"/>
                <w:szCs w:val="20"/>
                <w:lang w:val="ro-RO"/>
              </w:rPr>
              <w:t xml:space="preserve">Ghidul privind indicatorii și consolidarea capacității </w:t>
            </w:r>
            <w:r w:rsidR="00B4002B" w:rsidRPr="00390276">
              <w:rPr>
                <w:rFonts w:cstheme="minorHAnsi"/>
                <w:color w:val="000000" w:themeColor="text1"/>
                <w:sz w:val="20"/>
                <w:szCs w:val="20"/>
                <w:lang w:val="ro-RO"/>
              </w:rPr>
              <w:t xml:space="preserve">ar trebui să sublinieze faptul că întreținerea și reparațiile nu sunt acoperite de </w:t>
            </w:r>
            <w:r w:rsidRPr="00390276">
              <w:rPr>
                <w:rFonts w:cstheme="minorHAnsi"/>
                <w:color w:val="000000" w:themeColor="text1"/>
                <w:sz w:val="20"/>
                <w:szCs w:val="20"/>
                <w:lang w:val="ro-RO"/>
              </w:rPr>
              <w:t xml:space="preserve">acest </w:t>
            </w:r>
            <w:r w:rsidR="00B4002B" w:rsidRPr="00390276">
              <w:rPr>
                <w:rFonts w:cstheme="minorHAnsi"/>
                <w:color w:val="000000" w:themeColor="text1"/>
                <w:sz w:val="20"/>
                <w:szCs w:val="20"/>
                <w:lang w:val="ro-RO"/>
              </w:rPr>
              <w:t>indicator.</w:t>
            </w:r>
          </w:p>
        </w:tc>
      </w:tr>
      <w:tr w:rsidR="00B4002B" w:rsidRPr="001D26B0" w14:paraId="73EBDFFB" w14:textId="77777777" w:rsidTr="00132426">
        <w:trPr>
          <w:trHeight w:val="1552"/>
        </w:trPr>
        <w:tc>
          <w:tcPr>
            <w:tcW w:w="224" w:type="pct"/>
            <w:vMerge/>
            <w:shd w:val="clear" w:color="auto" w:fill="8EAADB" w:themeFill="accent1" w:themeFillTint="99"/>
          </w:tcPr>
          <w:p w14:paraId="4E97D99D" w14:textId="77777777" w:rsidR="00B4002B" w:rsidRPr="00B4002B" w:rsidRDefault="00B4002B" w:rsidP="000F2B46">
            <w:pPr>
              <w:spacing w:line="276" w:lineRule="auto"/>
              <w:jc w:val="center"/>
              <w:rPr>
                <w:rFonts w:eastAsiaTheme="minorHAnsi" w:cstheme="minorHAnsi"/>
                <w:b/>
                <w:bCs/>
                <w:sz w:val="20"/>
                <w:szCs w:val="20"/>
                <w:lang w:val="it-IT"/>
              </w:rPr>
            </w:pPr>
          </w:p>
        </w:tc>
        <w:tc>
          <w:tcPr>
            <w:tcW w:w="288" w:type="pct"/>
          </w:tcPr>
          <w:p w14:paraId="3284367A" w14:textId="77777777" w:rsidR="00B4002B" w:rsidRPr="000938D0" w:rsidRDefault="00B4002B" w:rsidP="000F2B46">
            <w:pPr>
              <w:spacing w:line="276" w:lineRule="auto"/>
              <w:rPr>
                <w:rFonts w:cstheme="minorHAnsi"/>
                <w:color w:val="000000" w:themeColor="text1"/>
                <w:sz w:val="20"/>
                <w:szCs w:val="20"/>
                <w:lang w:val="ro-RO"/>
              </w:rPr>
            </w:pPr>
            <w:r w:rsidRPr="000938D0">
              <w:rPr>
                <w:rFonts w:eastAsiaTheme="minorHAnsi" w:cstheme="minorHAnsi"/>
                <w:sz w:val="20"/>
                <w:szCs w:val="20"/>
              </w:rPr>
              <w:t>RCO32</w:t>
            </w:r>
          </w:p>
        </w:tc>
        <w:tc>
          <w:tcPr>
            <w:tcW w:w="947" w:type="pct"/>
          </w:tcPr>
          <w:p w14:paraId="152AA304" w14:textId="77777777" w:rsidR="00B4002B" w:rsidRPr="000938D0" w:rsidRDefault="00B4002B" w:rsidP="000F2B46">
            <w:pPr>
              <w:spacing w:line="276" w:lineRule="auto"/>
              <w:rPr>
                <w:rFonts w:cstheme="minorHAnsi"/>
                <w:color w:val="000000" w:themeColor="text1"/>
                <w:sz w:val="20"/>
                <w:szCs w:val="20"/>
                <w:lang w:val="ro-RO"/>
              </w:rPr>
            </w:pPr>
            <w:r w:rsidRPr="00134A51">
              <w:rPr>
                <w:rFonts w:eastAsiaTheme="minorHAnsi" w:cstheme="minorHAnsi"/>
                <w:sz w:val="20"/>
                <w:szCs w:val="20"/>
                <w:lang w:val="it-IT"/>
              </w:rPr>
              <w:t>Capacități noi sau optimizate pentru tratarea apelor uzate</w:t>
            </w:r>
          </w:p>
        </w:tc>
        <w:tc>
          <w:tcPr>
            <w:tcW w:w="452" w:type="pct"/>
          </w:tcPr>
          <w:p w14:paraId="1FBC88E0" w14:textId="77777777" w:rsidR="00B4002B" w:rsidRPr="000938D0" w:rsidRDefault="00B4002B" w:rsidP="000F2B46">
            <w:pPr>
              <w:autoSpaceDE w:val="0"/>
              <w:autoSpaceDN w:val="0"/>
              <w:adjustRightInd w:val="0"/>
              <w:spacing w:line="276" w:lineRule="auto"/>
              <w:jc w:val="left"/>
              <w:rPr>
                <w:rFonts w:eastAsiaTheme="minorHAnsi" w:cstheme="minorHAnsi"/>
                <w:sz w:val="20"/>
                <w:szCs w:val="20"/>
              </w:rPr>
            </w:pPr>
            <w:proofErr w:type="spellStart"/>
            <w:r>
              <w:rPr>
                <w:rFonts w:eastAsiaTheme="minorHAnsi" w:cstheme="minorHAnsi"/>
                <w:sz w:val="20"/>
                <w:szCs w:val="20"/>
              </w:rPr>
              <w:t>E</w:t>
            </w:r>
            <w:r w:rsidRPr="000938D0">
              <w:rPr>
                <w:rFonts w:eastAsiaTheme="minorHAnsi" w:cstheme="minorHAnsi"/>
                <w:sz w:val="20"/>
                <w:szCs w:val="20"/>
              </w:rPr>
              <w:t>chivalent</w:t>
            </w:r>
            <w:proofErr w:type="spellEnd"/>
          </w:p>
          <w:p w14:paraId="1EDBCA9A" w14:textId="77777777" w:rsidR="00B4002B" w:rsidRPr="000938D0" w:rsidRDefault="00B4002B" w:rsidP="000F2B46">
            <w:pPr>
              <w:spacing w:line="276" w:lineRule="auto"/>
              <w:rPr>
                <w:rFonts w:cstheme="minorHAnsi"/>
                <w:color w:val="000000" w:themeColor="text1"/>
                <w:sz w:val="20"/>
                <w:szCs w:val="20"/>
                <w:lang w:val="ro-RO"/>
              </w:rPr>
            </w:pPr>
            <w:proofErr w:type="spellStart"/>
            <w:r w:rsidRPr="000938D0">
              <w:rPr>
                <w:rFonts w:eastAsiaTheme="minorHAnsi" w:cstheme="minorHAnsi"/>
                <w:sz w:val="20"/>
                <w:szCs w:val="20"/>
              </w:rPr>
              <w:t>populație</w:t>
            </w:r>
            <w:proofErr w:type="spellEnd"/>
          </w:p>
        </w:tc>
        <w:tc>
          <w:tcPr>
            <w:tcW w:w="1438" w:type="pct"/>
          </w:tcPr>
          <w:p w14:paraId="70F82586" w14:textId="630E5FD9" w:rsidR="00B4002B" w:rsidRPr="000938D0" w:rsidRDefault="00B4002B" w:rsidP="000F2B46">
            <w:pPr>
              <w:spacing w:line="276" w:lineRule="auto"/>
              <w:rPr>
                <w:rFonts w:cstheme="minorHAnsi"/>
                <w:color w:val="000000" w:themeColor="text1"/>
                <w:sz w:val="20"/>
                <w:szCs w:val="20"/>
                <w:lang w:val="ro-RO"/>
              </w:rPr>
            </w:pPr>
            <w:r w:rsidRPr="000B0D13">
              <w:rPr>
                <w:rFonts w:cstheme="minorHAnsi"/>
                <w:b/>
                <w:bCs/>
                <w:color w:val="000000" w:themeColor="text1"/>
                <w:sz w:val="20"/>
                <w:szCs w:val="20"/>
                <w:lang w:val="ro-RO"/>
              </w:rPr>
              <w:t>Ridicat</w:t>
            </w:r>
            <w:r w:rsidR="00B03046">
              <w:rPr>
                <w:rFonts w:cstheme="minorHAnsi"/>
                <w:b/>
                <w:bCs/>
                <w:color w:val="000000" w:themeColor="text1"/>
                <w:sz w:val="20"/>
                <w:szCs w:val="20"/>
                <w:lang w:val="ro-RO"/>
              </w:rPr>
              <w:t>ă</w:t>
            </w:r>
            <w:r w:rsidRPr="000B0D13">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Indicatorul este măsurat în POIM 2014-2020, iar majoritatea proiectelor PDD vor fi </w:t>
            </w:r>
            <w:proofErr w:type="spellStart"/>
            <w:r w:rsidR="00B03046">
              <w:rPr>
                <w:rFonts w:cstheme="minorHAnsi"/>
                <w:color w:val="000000" w:themeColor="text1"/>
                <w:sz w:val="20"/>
                <w:szCs w:val="20"/>
                <w:lang w:val="ro-RO"/>
              </w:rPr>
              <w:t>fazate</w:t>
            </w:r>
            <w:proofErr w:type="spellEnd"/>
            <w:r w:rsidRPr="0016774D">
              <w:rPr>
                <w:rFonts w:cstheme="minorHAnsi"/>
                <w:color w:val="000000" w:themeColor="text1"/>
                <w:sz w:val="20"/>
                <w:szCs w:val="20"/>
                <w:lang w:val="ro-RO"/>
              </w:rPr>
              <w:t xml:space="preserve"> din perioada anterioară (CO19). Definiția echivalentului populație</w:t>
            </w:r>
            <w:r w:rsidR="00B03046">
              <w:rPr>
                <w:rFonts w:cstheme="minorHAnsi"/>
                <w:color w:val="000000" w:themeColor="text1"/>
                <w:sz w:val="20"/>
                <w:szCs w:val="20"/>
                <w:lang w:val="ro-RO"/>
              </w:rPr>
              <w:t>i</w:t>
            </w:r>
            <w:r w:rsidRPr="0016774D">
              <w:rPr>
                <w:rFonts w:cstheme="minorHAnsi"/>
                <w:color w:val="000000" w:themeColor="text1"/>
                <w:sz w:val="20"/>
                <w:szCs w:val="20"/>
                <w:lang w:val="ro-RO"/>
              </w:rPr>
              <w:t xml:space="preserve"> nu ar trebui să pună probleme, fiind bazată pe Directiva 91/271/CE a Consiliului.</w:t>
            </w:r>
            <w:r w:rsidRPr="0016774D">
              <w:rPr>
                <w:lang w:val="ro-RO"/>
              </w:rPr>
              <w:t xml:space="preserve"> </w:t>
            </w:r>
            <w:r w:rsidRPr="004818DE">
              <w:rPr>
                <w:rFonts w:cstheme="minorHAnsi"/>
                <w:color w:val="000000" w:themeColor="text1"/>
                <w:sz w:val="20"/>
                <w:szCs w:val="20"/>
                <w:lang w:val="ro-RO"/>
              </w:rPr>
              <w:t>Cu toate acestea, este important de subliniat faptul că Directiva 91/271/CEE se referă la apele uzate urbane și la apele uzate industriale. Documentul de lucru al CE menționează în mod clar trimiterea la Directiva 19/271/CE a Consiliului pentru tratarea apelor uzate urbane.</w:t>
            </w:r>
          </w:p>
        </w:tc>
        <w:tc>
          <w:tcPr>
            <w:tcW w:w="1650" w:type="pct"/>
          </w:tcPr>
          <w:p w14:paraId="7AC46CA1" w14:textId="77777777" w:rsidR="00B4002B" w:rsidRPr="00F8608C" w:rsidRDefault="00B4002B" w:rsidP="003B3E22">
            <w:pPr>
              <w:pStyle w:val="ListParagraph"/>
              <w:numPr>
                <w:ilvl w:val="0"/>
                <w:numId w:val="6"/>
              </w:numPr>
              <w:spacing w:after="0" w:line="276" w:lineRule="auto"/>
              <w:rPr>
                <w:rFonts w:cstheme="minorHAnsi"/>
                <w:color w:val="000000" w:themeColor="text1"/>
                <w:sz w:val="20"/>
                <w:szCs w:val="20"/>
                <w:lang w:val="ro-RO"/>
              </w:rPr>
            </w:pPr>
            <w:r w:rsidRPr="00F8608C">
              <w:rPr>
                <w:rFonts w:cstheme="minorHAnsi"/>
                <w:color w:val="000000" w:themeColor="text1"/>
                <w:sz w:val="20"/>
                <w:szCs w:val="20"/>
                <w:lang w:val="ro-RO"/>
              </w:rPr>
              <w:t xml:space="preserve">În POIM 2014-2020 există indicatorul CO19, care este foarte asemănător cu RCO32. </w:t>
            </w:r>
          </w:p>
          <w:p w14:paraId="5C884C81" w14:textId="6FE7AA84" w:rsidR="00B4002B" w:rsidRPr="00374E34" w:rsidRDefault="00F8608C" w:rsidP="003B3E22">
            <w:pPr>
              <w:pStyle w:val="ListParagraph"/>
              <w:numPr>
                <w:ilvl w:val="0"/>
                <w:numId w:val="6"/>
              </w:numPr>
              <w:spacing w:after="0" w:line="276" w:lineRule="auto"/>
              <w:rPr>
                <w:rFonts w:cstheme="minorHAnsi"/>
                <w:i/>
                <w:iCs/>
                <w:color w:val="000000" w:themeColor="text1"/>
                <w:sz w:val="20"/>
                <w:szCs w:val="20"/>
                <w:lang w:val="ro-RO"/>
              </w:rPr>
            </w:pPr>
            <w:r w:rsidRPr="00F8608C">
              <w:rPr>
                <w:rFonts w:cstheme="minorHAnsi"/>
                <w:color w:val="000000" w:themeColor="text1"/>
                <w:sz w:val="20"/>
                <w:szCs w:val="20"/>
                <w:lang w:val="ro-RO"/>
              </w:rPr>
              <w:t>Ghidurile privind</w:t>
            </w:r>
            <w:r w:rsidR="00B4002B" w:rsidRPr="00F8608C">
              <w:rPr>
                <w:rFonts w:cstheme="minorHAnsi"/>
                <w:color w:val="000000" w:themeColor="text1"/>
                <w:sz w:val="20"/>
                <w:szCs w:val="20"/>
                <w:lang w:val="ro-RO"/>
              </w:rPr>
              <w:t xml:space="preserve"> indicatori</w:t>
            </w:r>
            <w:r w:rsidRPr="00F8608C">
              <w:rPr>
                <w:rFonts w:cstheme="minorHAnsi"/>
                <w:color w:val="000000" w:themeColor="text1"/>
                <w:sz w:val="20"/>
                <w:szCs w:val="20"/>
                <w:lang w:val="ro-RO"/>
              </w:rPr>
              <w:t>i</w:t>
            </w:r>
            <w:r w:rsidR="00B4002B" w:rsidRPr="00F8608C">
              <w:rPr>
                <w:rFonts w:cstheme="minorHAnsi"/>
                <w:color w:val="000000" w:themeColor="text1"/>
                <w:sz w:val="20"/>
                <w:szCs w:val="20"/>
                <w:lang w:val="ro-RO"/>
              </w:rPr>
              <w:t xml:space="preserve"> și consolidarea capacități</w:t>
            </w:r>
            <w:r w:rsidRPr="00F8608C">
              <w:rPr>
                <w:rFonts w:cstheme="minorHAnsi"/>
                <w:color w:val="000000" w:themeColor="text1"/>
                <w:sz w:val="20"/>
                <w:szCs w:val="20"/>
                <w:lang w:val="ro-RO"/>
              </w:rPr>
              <w:t>i</w:t>
            </w:r>
            <w:r w:rsidR="00B4002B" w:rsidRPr="00F8608C">
              <w:rPr>
                <w:rFonts w:cstheme="minorHAnsi"/>
                <w:color w:val="000000" w:themeColor="text1"/>
                <w:sz w:val="20"/>
                <w:szCs w:val="20"/>
                <w:lang w:val="ro-RO"/>
              </w:rPr>
              <w:t xml:space="preserve"> ar trebui să sublinieze referi</w:t>
            </w:r>
            <w:r w:rsidRPr="00F8608C">
              <w:rPr>
                <w:rFonts w:cstheme="minorHAnsi"/>
                <w:color w:val="000000" w:themeColor="text1"/>
                <w:sz w:val="20"/>
                <w:szCs w:val="20"/>
                <w:lang w:val="ro-RO"/>
              </w:rPr>
              <w:t xml:space="preserve">nța </w:t>
            </w:r>
            <w:r w:rsidR="00B4002B" w:rsidRPr="00F8608C">
              <w:rPr>
                <w:rFonts w:cstheme="minorHAnsi"/>
                <w:color w:val="000000" w:themeColor="text1"/>
                <w:sz w:val="20"/>
                <w:szCs w:val="20"/>
                <w:lang w:val="ro-RO"/>
              </w:rPr>
              <w:t xml:space="preserve">la tratarea apelor uzate urbane și să definească în mod clar </w:t>
            </w:r>
            <w:r w:rsidRPr="00F8608C">
              <w:rPr>
                <w:rFonts w:cstheme="minorHAnsi"/>
                <w:color w:val="000000" w:themeColor="text1"/>
                <w:sz w:val="20"/>
                <w:szCs w:val="20"/>
                <w:lang w:val="ro-RO"/>
              </w:rPr>
              <w:t>ce reprezintă</w:t>
            </w:r>
            <w:r w:rsidR="00B4002B" w:rsidRPr="00F8608C">
              <w:rPr>
                <w:rFonts w:cstheme="minorHAnsi"/>
                <w:color w:val="000000" w:themeColor="text1"/>
                <w:sz w:val="20"/>
                <w:szCs w:val="20"/>
                <w:lang w:val="ro-RO"/>
              </w:rPr>
              <w:t xml:space="preserve"> capacitatea actualizată, știind că actualizarea se referă la metoda de tratare a apelor uzate (de la tratarea primară la cea secundară, de exemplu).</w:t>
            </w:r>
          </w:p>
        </w:tc>
      </w:tr>
      <w:tr w:rsidR="00B4002B" w:rsidRPr="00AE7260" w14:paraId="124C200A" w14:textId="77777777" w:rsidTr="00132426">
        <w:tc>
          <w:tcPr>
            <w:tcW w:w="224" w:type="pct"/>
            <w:vMerge/>
            <w:shd w:val="clear" w:color="auto" w:fill="8EAADB" w:themeFill="accent1" w:themeFillTint="99"/>
          </w:tcPr>
          <w:p w14:paraId="3AFC8856" w14:textId="77777777" w:rsidR="00B4002B" w:rsidRPr="0016774D" w:rsidRDefault="00B4002B" w:rsidP="000F2B46">
            <w:pPr>
              <w:spacing w:line="276" w:lineRule="auto"/>
              <w:jc w:val="center"/>
              <w:rPr>
                <w:rFonts w:eastAsiaTheme="minorHAnsi" w:cstheme="minorHAnsi"/>
                <w:b/>
                <w:bCs/>
                <w:sz w:val="20"/>
                <w:szCs w:val="20"/>
                <w:lang w:val="it-IT"/>
              </w:rPr>
            </w:pPr>
          </w:p>
        </w:tc>
        <w:tc>
          <w:tcPr>
            <w:tcW w:w="288" w:type="pct"/>
          </w:tcPr>
          <w:p w14:paraId="0507114E" w14:textId="77777777" w:rsidR="00B4002B" w:rsidRPr="000938D0" w:rsidRDefault="00B4002B" w:rsidP="000F2B46">
            <w:pPr>
              <w:spacing w:line="276" w:lineRule="auto"/>
              <w:rPr>
                <w:rFonts w:eastAsiaTheme="minorHAnsi" w:cstheme="minorHAnsi"/>
                <w:sz w:val="20"/>
                <w:szCs w:val="20"/>
              </w:rPr>
            </w:pPr>
            <w:r w:rsidRPr="000938D0">
              <w:rPr>
                <w:rFonts w:eastAsiaTheme="minorHAnsi" w:cstheme="minorHAnsi"/>
                <w:sz w:val="20"/>
                <w:szCs w:val="20"/>
              </w:rPr>
              <w:t>2S1</w:t>
            </w:r>
          </w:p>
        </w:tc>
        <w:tc>
          <w:tcPr>
            <w:tcW w:w="947" w:type="pct"/>
          </w:tcPr>
          <w:p w14:paraId="7B2F8A71" w14:textId="0BC8EB3E" w:rsidR="00B4002B" w:rsidRPr="00487C0C" w:rsidRDefault="00B4002B" w:rsidP="000F2B46">
            <w:pPr>
              <w:spacing w:line="276" w:lineRule="auto"/>
              <w:rPr>
                <w:rFonts w:cstheme="minorHAnsi"/>
                <w:color w:val="000000" w:themeColor="text1"/>
                <w:sz w:val="20"/>
                <w:szCs w:val="20"/>
                <w:lang w:val="ro-RO"/>
              </w:rPr>
            </w:pPr>
            <w:r w:rsidRPr="00132426">
              <w:rPr>
                <w:rFonts w:eastAsiaTheme="minorHAnsi" w:cstheme="minorHAnsi"/>
                <w:sz w:val="20"/>
                <w:szCs w:val="20"/>
                <w:lang w:val="ro-RO"/>
              </w:rPr>
              <w:t>Num</w:t>
            </w:r>
            <w:r w:rsidR="00B03046" w:rsidRPr="00132426">
              <w:rPr>
                <w:rFonts w:eastAsiaTheme="minorHAnsi" w:cstheme="minorHAnsi"/>
                <w:sz w:val="20"/>
                <w:szCs w:val="20"/>
                <w:lang w:val="ro-RO"/>
              </w:rPr>
              <w:t>ă</w:t>
            </w:r>
            <w:r w:rsidRPr="00132426">
              <w:rPr>
                <w:rFonts w:eastAsiaTheme="minorHAnsi" w:cstheme="minorHAnsi"/>
                <w:sz w:val="20"/>
                <w:szCs w:val="20"/>
                <w:lang w:val="ro-RO"/>
              </w:rPr>
              <w:t xml:space="preserve">rul componentelor </w:t>
            </w:r>
            <w:proofErr w:type="spellStart"/>
            <w:r w:rsidRPr="00132426">
              <w:rPr>
                <w:rFonts w:eastAsiaTheme="minorHAnsi" w:cstheme="minorHAnsi"/>
                <w:sz w:val="20"/>
                <w:szCs w:val="20"/>
                <w:lang w:val="ro-RO"/>
              </w:rPr>
              <w:t>laboratului</w:t>
            </w:r>
            <w:proofErr w:type="spellEnd"/>
            <w:r w:rsidRPr="00132426">
              <w:rPr>
                <w:rFonts w:eastAsiaTheme="minorHAnsi" w:cstheme="minorHAnsi"/>
                <w:sz w:val="20"/>
                <w:szCs w:val="20"/>
                <w:lang w:val="ro-RO"/>
              </w:rPr>
              <w:t xml:space="preserve"> na</w:t>
            </w:r>
            <w:r w:rsidR="00B03046" w:rsidRPr="00132426">
              <w:rPr>
                <w:rFonts w:eastAsiaTheme="minorHAnsi" w:cstheme="minorHAnsi"/>
                <w:sz w:val="20"/>
                <w:szCs w:val="20"/>
                <w:lang w:val="ro-RO"/>
              </w:rPr>
              <w:t>ț</w:t>
            </w:r>
            <w:r w:rsidRPr="00132426">
              <w:rPr>
                <w:rFonts w:eastAsiaTheme="minorHAnsi" w:cstheme="minorHAnsi"/>
                <w:sz w:val="20"/>
                <w:szCs w:val="20"/>
                <w:lang w:val="ro-RO"/>
              </w:rPr>
              <w:t>ional care beneficiaz</w:t>
            </w:r>
            <w:r w:rsidR="00B03046" w:rsidRPr="00132426">
              <w:rPr>
                <w:rFonts w:eastAsiaTheme="minorHAnsi" w:cstheme="minorHAnsi"/>
                <w:sz w:val="20"/>
                <w:szCs w:val="20"/>
                <w:lang w:val="ro-RO"/>
              </w:rPr>
              <w:t>ă</w:t>
            </w:r>
            <w:r w:rsidRPr="00132426">
              <w:rPr>
                <w:rFonts w:eastAsiaTheme="minorHAnsi" w:cstheme="minorHAnsi"/>
                <w:sz w:val="20"/>
                <w:szCs w:val="20"/>
                <w:lang w:val="ro-RO"/>
              </w:rPr>
              <w:t xml:space="preserve"> de sprijin</w:t>
            </w:r>
          </w:p>
        </w:tc>
        <w:tc>
          <w:tcPr>
            <w:tcW w:w="452" w:type="pct"/>
          </w:tcPr>
          <w:p w14:paraId="69DEF83A" w14:textId="77777777" w:rsidR="00B4002B" w:rsidRPr="00487C0C" w:rsidRDefault="00B4002B" w:rsidP="000F2B46">
            <w:pPr>
              <w:spacing w:line="276" w:lineRule="auto"/>
              <w:rPr>
                <w:rFonts w:cstheme="minorHAnsi"/>
                <w:color w:val="000000" w:themeColor="text1"/>
                <w:sz w:val="20"/>
                <w:szCs w:val="20"/>
                <w:lang w:val="ro-RO"/>
              </w:rPr>
            </w:pPr>
            <w:r w:rsidRPr="00132426">
              <w:rPr>
                <w:rFonts w:eastAsiaTheme="minorHAnsi" w:cstheme="minorHAnsi"/>
                <w:sz w:val="20"/>
                <w:szCs w:val="20"/>
                <w:lang w:val="ro-RO"/>
              </w:rPr>
              <w:t>Componente</w:t>
            </w:r>
          </w:p>
        </w:tc>
        <w:tc>
          <w:tcPr>
            <w:tcW w:w="1438" w:type="pct"/>
          </w:tcPr>
          <w:p w14:paraId="29E5A78E" w14:textId="74349091" w:rsidR="00B4002B" w:rsidRPr="00487C0C" w:rsidRDefault="00B4002B" w:rsidP="000F2B46">
            <w:pPr>
              <w:spacing w:line="276" w:lineRule="auto"/>
              <w:rPr>
                <w:rFonts w:cstheme="minorHAnsi"/>
                <w:color w:val="000000" w:themeColor="text1"/>
                <w:sz w:val="20"/>
                <w:szCs w:val="20"/>
                <w:lang w:val="ro-RO"/>
              </w:rPr>
            </w:pPr>
            <w:r w:rsidRPr="00487C0C">
              <w:rPr>
                <w:rFonts w:cstheme="minorHAnsi"/>
                <w:b/>
                <w:bCs/>
                <w:color w:val="000000" w:themeColor="text1"/>
                <w:sz w:val="20"/>
                <w:szCs w:val="20"/>
                <w:lang w:val="ro-RO"/>
              </w:rPr>
              <w:t>Ridicat</w:t>
            </w:r>
            <w:r w:rsidR="00B03046" w:rsidRPr="00487C0C">
              <w:rPr>
                <w:rFonts w:cstheme="minorHAnsi"/>
                <w:b/>
                <w:bCs/>
                <w:color w:val="000000" w:themeColor="text1"/>
                <w:sz w:val="20"/>
                <w:szCs w:val="20"/>
                <w:lang w:val="ro-RO"/>
              </w:rPr>
              <w:t>ă</w:t>
            </w:r>
            <w:r w:rsidRPr="00487C0C">
              <w:rPr>
                <w:rFonts w:cstheme="minorHAnsi"/>
                <w:b/>
                <w:bCs/>
                <w:color w:val="000000" w:themeColor="text1"/>
                <w:sz w:val="20"/>
                <w:szCs w:val="20"/>
                <w:lang w:val="ro-RO"/>
              </w:rPr>
              <w:t xml:space="preserve"> - </w:t>
            </w:r>
            <w:r w:rsidRPr="00487C0C">
              <w:rPr>
                <w:rFonts w:cstheme="minorHAnsi"/>
                <w:color w:val="000000" w:themeColor="text1"/>
                <w:sz w:val="20"/>
                <w:szCs w:val="20"/>
                <w:lang w:val="ro-RO"/>
              </w:rPr>
              <w:t xml:space="preserve">În conformitate cu informațiile colectate în cadrul </w:t>
            </w:r>
            <w:r w:rsidR="00617D80" w:rsidRPr="00487C0C">
              <w:rPr>
                <w:rFonts w:cstheme="minorHAnsi"/>
                <w:color w:val="000000" w:themeColor="text1"/>
                <w:sz w:val="20"/>
                <w:szCs w:val="20"/>
                <w:lang w:val="ro-RO"/>
              </w:rPr>
              <w:t>interviului cu beneficiarul</w:t>
            </w:r>
            <w:r w:rsidRPr="00487C0C">
              <w:rPr>
                <w:rFonts w:cstheme="minorHAnsi"/>
                <w:color w:val="000000" w:themeColor="text1"/>
                <w:sz w:val="20"/>
                <w:szCs w:val="20"/>
                <w:lang w:val="ro-RO"/>
              </w:rPr>
              <w:t xml:space="preserve"> </w:t>
            </w:r>
            <w:r w:rsidR="00617D80" w:rsidRPr="00487C0C">
              <w:rPr>
                <w:rFonts w:cstheme="minorHAnsi"/>
                <w:color w:val="000000" w:themeColor="text1"/>
                <w:sz w:val="20"/>
                <w:szCs w:val="20"/>
                <w:lang w:val="ro-RO"/>
              </w:rPr>
              <w:t xml:space="preserve">proiectului </w:t>
            </w:r>
            <w:r w:rsidRPr="00487C0C">
              <w:rPr>
                <w:rFonts w:cstheme="minorHAnsi"/>
                <w:color w:val="000000" w:themeColor="text1"/>
                <w:sz w:val="20"/>
                <w:szCs w:val="20"/>
                <w:lang w:val="ro-RO"/>
              </w:rPr>
              <w:t xml:space="preserve">POIM, proiectul va fi </w:t>
            </w:r>
            <w:proofErr w:type="spellStart"/>
            <w:r w:rsidR="00617D80" w:rsidRPr="00487C0C">
              <w:rPr>
                <w:rFonts w:cstheme="minorHAnsi"/>
                <w:color w:val="000000" w:themeColor="text1"/>
                <w:sz w:val="20"/>
                <w:szCs w:val="20"/>
                <w:lang w:val="ro-RO"/>
              </w:rPr>
              <w:t>fazat</w:t>
            </w:r>
            <w:proofErr w:type="spellEnd"/>
            <w:r w:rsidR="00617D80" w:rsidRPr="00487C0C">
              <w:rPr>
                <w:rFonts w:cstheme="minorHAnsi"/>
                <w:color w:val="000000" w:themeColor="text1"/>
                <w:sz w:val="20"/>
                <w:szCs w:val="20"/>
                <w:lang w:val="ro-RO"/>
              </w:rPr>
              <w:t>.</w:t>
            </w:r>
          </w:p>
        </w:tc>
        <w:tc>
          <w:tcPr>
            <w:tcW w:w="1650" w:type="pct"/>
          </w:tcPr>
          <w:p w14:paraId="6A59CE4C" w14:textId="59E39BCB" w:rsidR="00B4002B" w:rsidRPr="00487C0C" w:rsidRDefault="00842086" w:rsidP="003B3E22">
            <w:pPr>
              <w:pStyle w:val="ListParagraph"/>
              <w:numPr>
                <w:ilvl w:val="0"/>
                <w:numId w:val="6"/>
              </w:numPr>
              <w:spacing w:after="0" w:line="276" w:lineRule="auto"/>
              <w:rPr>
                <w:rFonts w:cstheme="minorHAnsi"/>
                <w:color w:val="000000" w:themeColor="text1"/>
                <w:sz w:val="20"/>
                <w:szCs w:val="20"/>
                <w:lang w:val="ro-RO"/>
              </w:rPr>
            </w:pPr>
            <w:r w:rsidRPr="00487C0C">
              <w:rPr>
                <w:rFonts w:cstheme="minorHAnsi"/>
                <w:color w:val="000000" w:themeColor="text1"/>
                <w:sz w:val="20"/>
                <w:szCs w:val="20"/>
                <w:lang w:val="ro-RO"/>
              </w:rPr>
              <w:t>Nu este cazul.</w:t>
            </w:r>
            <w:r w:rsidR="00B4002B" w:rsidRPr="00487C0C">
              <w:rPr>
                <w:rFonts w:cstheme="minorHAnsi"/>
                <w:color w:val="000000" w:themeColor="text1"/>
                <w:sz w:val="20"/>
                <w:szCs w:val="20"/>
                <w:lang w:val="ro-RO"/>
              </w:rPr>
              <w:t xml:space="preserve"> Este același indicator ca în</w:t>
            </w:r>
            <w:r w:rsidR="00F8608C" w:rsidRPr="00487C0C">
              <w:rPr>
                <w:rFonts w:cstheme="minorHAnsi"/>
                <w:color w:val="000000" w:themeColor="text1"/>
                <w:sz w:val="20"/>
                <w:szCs w:val="20"/>
                <w:lang w:val="ro-RO"/>
              </w:rPr>
              <w:t xml:space="preserve"> cazul</w:t>
            </w:r>
            <w:r w:rsidR="00B4002B" w:rsidRPr="00487C0C">
              <w:rPr>
                <w:rFonts w:cstheme="minorHAnsi"/>
                <w:color w:val="000000" w:themeColor="text1"/>
                <w:sz w:val="20"/>
                <w:szCs w:val="20"/>
                <w:lang w:val="ro-RO"/>
              </w:rPr>
              <w:t xml:space="preserve"> POIM 2014-2020-(2S129).</w:t>
            </w:r>
          </w:p>
        </w:tc>
      </w:tr>
      <w:tr w:rsidR="00B4002B" w:rsidRPr="001D26B0" w14:paraId="2414886A" w14:textId="77777777" w:rsidTr="00132426">
        <w:tc>
          <w:tcPr>
            <w:tcW w:w="224" w:type="pct"/>
            <w:vMerge w:val="restart"/>
            <w:shd w:val="clear" w:color="auto" w:fill="8EAADB" w:themeFill="accent1" w:themeFillTint="99"/>
            <w:textDirection w:val="btLr"/>
          </w:tcPr>
          <w:p w14:paraId="0D75DEBA" w14:textId="5D9C2032"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00B03046">
              <w:rPr>
                <w:rFonts w:eastAsiaTheme="minorHAnsi" w:cstheme="minorHAnsi"/>
                <w:b/>
                <w:bCs/>
                <w:sz w:val="20"/>
                <w:szCs w:val="20"/>
              </w:rPr>
              <w:t>rezultat</w:t>
            </w:r>
            <w:proofErr w:type="spellEnd"/>
          </w:p>
        </w:tc>
        <w:tc>
          <w:tcPr>
            <w:tcW w:w="288" w:type="pct"/>
          </w:tcPr>
          <w:p w14:paraId="7DEE36CB" w14:textId="77777777" w:rsidR="00B4002B" w:rsidRPr="000938D0" w:rsidRDefault="00B4002B" w:rsidP="000F2B46">
            <w:pPr>
              <w:spacing w:line="276" w:lineRule="auto"/>
              <w:rPr>
                <w:rFonts w:eastAsiaTheme="minorHAnsi" w:cstheme="minorHAnsi"/>
                <w:sz w:val="20"/>
                <w:szCs w:val="20"/>
              </w:rPr>
            </w:pPr>
            <w:r w:rsidRPr="000938D0">
              <w:rPr>
                <w:rFonts w:eastAsiaTheme="minorHAnsi" w:cstheme="minorHAnsi"/>
                <w:sz w:val="20"/>
                <w:szCs w:val="20"/>
              </w:rPr>
              <w:t>RCR41</w:t>
            </w:r>
          </w:p>
        </w:tc>
        <w:tc>
          <w:tcPr>
            <w:tcW w:w="947" w:type="pct"/>
          </w:tcPr>
          <w:p w14:paraId="75B0CA93" w14:textId="04491131" w:rsidR="00B4002B" w:rsidRPr="00132426" w:rsidRDefault="00B4002B" w:rsidP="00B03046">
            <w:pPr>
              <w:autoSpaceDE w:val="0"/>
              <w:autoSpaceDN w:val="0"/>
              <w:adjustRightInd w:val="0"/>
              <w:spacing w:line="276" w:lineRule="auto"/>
              <w:jc w:val="left"/>
              <w:rPr>
                <w:rFonts w:eastAsiaTheme="minorHAnsi" w:cstheme="minorHAnsi"/>
                <w:sz w:val="20"/>
                <w:szCs w:val="20"/>
                <w:lang w:val="ro-RO"/>
              </w:rPr>
            </w:pPr>
            <w:r w:rsidRPr="00132426">
              <w:rPr>
                <w:rFonts w:eastAsiaTheme="minorHAnsi" w:cstheme="minorHAnsi"/>
                <w:sz w:val="20"/>
                <w:szCs w:val="20"/>
                <w:lang w:val="ro-RO"/>
              </w:rPr>
              <w:t>Populația racordată la rețele publice</w:t>
            </w:r>
            <w:r w:rsidR="00B03046" w:rsidRPr="00132426">
              <w:rPr>
                <w:rFonts w:eastAsiaTheme="minorHAnsi" w:cstheme="minorHAnsi"/>
                <w:sz w:val="20"/>
                <w:szCs w:val="20"/>
                <w:lang w:val="ro-RO"/>
              </w:rPr>
              <w:t xml:space="preserve"> </w:t>
            </w:r>
            <w:r w:rsidRPr="00132426">
              <w:rPr>
                <w:rFonts w:eastAsiaTheme="minorHAnsi" w:cstheme="minorHAnsi"/>
                <w:sz w:val="20"/>
                <w:szCs w:val="20"/>
                <w:lang w:val="ro-RO"/>
              </w:rPr>
              <w:t>îmbunătățite de alimentare cu apă</w:t>
            </w:r>
          </w:p>
        </w:tc>
        <w:tc>
          <w:tcPr>
            <w:tcW w:w="452" w:type="pct"/>
          </w:tcPr>
          <w:p w14:paraId="1A5852C1" w14:textId="77777777" w:rsidR="00B4002B" w:rsidRPr="00132426" w:rsidRDefault="00B4002B" w:rsidP="000F2B46">
            <w:pPr>
              <w:spacing w:line="276" w:lineRule="auto"/>
              <w:rPr>
                <w:rFonts w:eastAsiaTheme="minorHAnsi" w:cstheme="minorHAnsi"/>
                <w:sz w:val="20"/>
                <w:szCs w:val="20"/>
                <w:lang w:val="ro-RO"/>
              </w:rPr>
            </w:pPr>
            <w:r w:rsidRPr="00132426">
              <w:rPr>
                <w:rFonts w:eastAsiaTheme="minorHAnsi" w:cstheme="minorHAnsi"/>
                <w:sz w:val="20"/>
                <w:szCs w:val="20"/>
                <w:lang w:val="ro-RO"/>
              </w:rPr>
              <w:t>Persoane</w:t>
            </w:r>
          </w:p>
        </w:tc>
        <w:tc>
          <w:tcPr>
            <w:tcW w:w="1438" w:type="pct"/>
          </w:tcPr>
          <w:p w14:paraId="496B7893" w14:textId="39F8AB5E" w:rsidR="00B4002B" w:rsidRPr="00487C0C" w:rsidRDefault="00B4002B" w:rsidP="000F2B46">
            <w:pPr>
              <w:spacing w:line="276" w:lineRule="auto"/>
              <w:rPr>
                <w:rFonts w:cstheme="minorHAnsi"/>
                <w:color w:val="000000" w:themeColor="text1"/>
                <w:sz w:val="20"/>
                <w:szCs w:val="20"/>
                <w:lang w:val="ro-RO"/>
              </w:rPr>
            </w:pPr>
            <w:r w:rsidRPr="00487C0C">
              <w:rPr>
                <w:rFonts w:cstheme="minorHAnsi"/>
                <w:b/>
                <w:bCs/>
                <w:color w:val="000000" w:themeColor="text1"/>
                <w:sz w:val="20"/>
                <w:szCs w:val="20"/>
                <w:lang w:val="ro-RO"/>
              </w:rPr>
              <w:t>Medi</w:t>
            </w:r>
            <w:r w:rsidR="00B03046" w:rsidRPr="00487C0C">
              <w:rPr>
                <w:rFonts w:cstheme="minorHAnsi"/>
                <w:b/>
                <w:bCs/>
                <w:color w:val="000000" w:themeColor="text1"/>
                <w:sz w:val="20"/>
                <w:szCs w:val="20"/>
                <w:lang w:val="ro-RO"/>
              </w:rPr>
              <w:t xml:space="preserve">e </w:t>
            </w:r>
            <w:r w:rsidRPr="00487C0C">
              <w:rPr>
                <w:rFonts w:cstheme="minorHAnsi"/>
                <w:color w:val="000000" w:themeColor="text1"/>
                <w:sz w:val="20"/>
                <w:szCs w:val="20"/>
                <w:lang w:val="ro-RO"/>
              </w:rPr>
              <w:t xml:space="preserve">- Indicatorul nu </w:t>
            </w:r>
            <w:r w:rsidR="00CE59BA" w:rsidRPr="00487C0C">
              <w:rPr>
                <w:rFonts w:cstheme="minorHAnsi"/>
                <w:color w:val="000000" w:themeColor="text1"/>
                <w:sz w:val="20"/>
                <w:szCs w:val="20"/>
                <w:lang w:val="ro-RO"/>
              </w:rPr>
              <w:t>generează</w:t>
            </w:r>
            <w:r w:rsidRPr="00487C0C">
              <w:rPr>
                <w:rFonts w:cstheme="minorHAnsi"/>
                <w:color w:val="000000" w:themeColor="text1"/>
                <w:sz w:val="20"/>
                <w:szCs w:val="20"/>
                <w:lang w:val="ro-RO"/>
              </w:rPr>
              <w:t xml:space="preserve"> probleme de măsurare. Proiectele din cadrul POIM 2014-2020 au încercat mai multe abordări de estimare pentru indicatorul similar CO18. Cu toate acestea, există cel puțin un factor care trebuie luat în considerare pentru măsurarea </w:t>
            </w:r>
            <w:r w:rsidRPr="00487C0C">
              <w:rPr>
                <w:rFonts w:cstheme="minorHAnsi"/>
                <w:color w:val="000000" w:themeColor="text1"/>
                <w:sz w:val="20"/>
                <w:szCs w:val="20"/>
                <w:lang w:val="ro-RO"/>
              </w:rPr>
              <w:lastRenderedPageBreak/>
              <w:t xml:space="preserve">acestui indicator. În ceea ce privește metodologia de calcul a indicatorului, experiența proiectului 108771 este foarte interesantă </w:t>
            </w:r>
            <w:r w:rsidR="00073194" w:rsidRPr="00487C0C">
              <w:rPr>
                <w:rFonts w:cstheme="minorHAnsi"/>
                <w:color w:val="000000" w:themeColor="text1"/>
                <w:sz w:val="20"/>
                <w:szCs w:val="20"/>
                <w:lang w:val="ro-RO"/>
              </w:rPr>
              <w:t>și poate fi considerată un exemplu de bună practică. Beneficiarului proiectului a actualizat metodologia propusă la momentul depunerii cererii de finanțare, utilizând</w:t>
            </w:r>
            <w:r w:rsidRPr="00487C0C">
              <w:rPr>
                <w:rFonts w:cstheme="minorHAnsi"/>
                <w:color w:val="000000" w:themeColor="text1"/>
                <w:sz w:val="20"/>
                <w:szCs w:val="20"/>
                <w:lang w:val="ro-RO"/>
              </w:rPr>
              <w:t xml:space="preserve"> date statistice</w:t>
            </w:r>
            <w:r w:rsidR="00073194" w:rsidRPr="00487C0C">
              <w:rPr>
                <w:rFonts w:cstheme="minorHAnsi"/>
                <w:color w:val="000000" w:themeColor="text1"/>
                <w:sz w:val="20"/>
                <w:szCs w:val="20"/>
                <w:lang w:val="ro-RO"/>
              </w:rPr>
              <w:t xml:space="preserve"> actualizate</w:t>
            </w:r>
            <w:r w:rsidRPr="00487C0C">
              <w:rPr>
                <w:rFonts w:cstheme="minorHAnsi"/>
                <w:color w:val="000000" w:themeColor="text1"/>
                <w:sz w:val="20"/>
                <w:szCs w:val="20"/>
                <w:lang w:val="ro-RO"/>
              </w:rPr>
              <w:t xml:space="preserve"> și</w:t>
            </w:r>
            <w:r w:rsidR="00540A3B" w:rsidRPr="00487C0C">
              <w:rPr>
                <w:rFonts w:cstheme="minorHAnsi"/>
                <w:color w:val="000000" w:themeColor="text1"/>
                <w:sz w:val="20"/>
                <w:szCs w:val="20"/>
                <w:lang w:val="ro-RO"/>
              </w:rPr>
              <w:t xml:space="preserve"> </w:t>
            </w:r>
            <w:r w:rsidRPr="00487C0C">
              <w:rPr>
                <w:rFonts w:cstheme="minorHAnsi"/>
                <w:color w:val="000000" w:themeColor="text1"/>
                <w:sz w:val="20"/>
                <w:szCs w:val="20"/>
                <w:lang w:val="ro-RO"/>
              </w:rPr>
              <w:t>o abordare solidă</w:t>
            </w:r>
            <w:r w:rsidR="00CE59BA" w:rsidRPr="00487C0C">
              <w:rPr>
                <w:rFonts w:cstheme="minorHAnsi"/>
                <w:color w:val="000000" w:themeColor="text1"/>
                <w:sz w:val="20"/>
                <w:szCs w:val="20"/>
                <w:lang w:val="ro-RO"/>
              </w:rPr>
              <w:t>, ce</w:t>
            </w:r>
            <w:r w:rsidRPr="00487C0C">
              <w:rPr>
                <w:rFonts w:cstheme="minorHAnsi"/>
                <w:color w:val="000000" w:themeColor="text1"/>
                <w:sz w:val="20"/>
                <w:szCs w:val="20"/>
                <w:lang w:val="ro-RO"/>
              </w:rPr>
              <w:t xml:space="preserve"> ar putea fi utilizată ca referință pentru proiectele PDD</w:t>
            </w:r>
            <w:r w:rsidR="00250EDB" w:rsidRPr="00487C0C">
              <w:rPr>
                <w:rStyle w:val="FootnoteReference"/>
                <w:rFonts w:cstheme="minorHAnsi"/>
                <w:color w:val="000000" w:themeColor="text1"/>
                <w:sz w:val="20"/>
                <w:szCs w:val="20"/>
                <w:lang w:val="ro-RO"/>
              </w:rPr>
              <w:footnoteReference w:id="2"/>
            </w:r>
            <w:r w:rsidRPr="00487C0C">
              <w:rPr>
                <w:rFonts w:cstheme="minorHAnsi"/>
                <w:color w:val="000000" w:themeColor="text1"/>
                <w:sz w:val="20"/>
                <w:szCs w:val="20"/>
                <w:lang w:val="ro-RO"/>
              </w:rPr>
              <w:t xml:space="preserve">. Ceea ce este interesant </w:t>
            </w:r>
            <w:r w:rsidR="00CE59BA" w:rsidRPr="00487C0C">
              <w:rPr>
                <w:rFonts w:cstheme="minorHAnsi"/>
                <w:color w:val="000000" w:themeColor="text1"/>
                <w:sz w:val="20"/>
                <w:szCs w:val="20"/>
                <w:lang w:val="ro-RO"/>
              </w:rPr>
              <w:t>la</w:t>
            </w:r>
            <w:r w:rsidRPr="00487C0C">
              <w:rPr>
                <w:rFonts w:cstheme="minorHAnsi"/>
                <w:color w:val="000000" w:themeColor="text1"/>
                <w:sz w:val="20"/>
                <w:szCs w:val="20"/>
                <w:lang w:val="ro-RO"/>
              </w:rPr>
              <w:t xml:space="preserve"> această metodă este </w:t>
            </w:r>
            <w:r w:rsidR="00CE59BA" w:rsidRPr="00487C0C">
              <w:rPr>
                <w:rFonts w:cstheme="minorHAnsi"/>
                <w:color w:val="000000" w:themeColor="text1"/>
                <w:sz w:val="20"/>
                <w:szCs w:val="20"/>
                <w:lang w:val="ro-RO"/>
              </w:rPr>
              <w:t>că prin intermediul ei nu se estimează doar</w:t>
            </w:r>
            <w:r w:rsidRPr="00487C0C">
              <w:rPr>
                <w:rFonts w:cstheme="minorHAnsi"/>
                <w:color w:val="000000" w:themeColor="text1"/>
                <w:sz w:val="20"/>
                <w:szCs w:val="20"/>
                <w:lang w:val="ro-RO"/>
              </w:rPr>
              <w:t xml:space="preserve"> populați</w:t>
            </w:r>
            <w:r w:rsidR="00CE59BA" w:rsidRPr="00487C0C">
              <w:rPr>
                <w:rFonts w:cstheme="minorHAnsi"/>
                <w:color w:val="000000" w:themeColor="text1"/>
                <w:sz w:val="20"/>
                <w:szCs w:val="20"/>
                <w:lang w:val="ro-RO"/>
              </w:rPr>
              <w:t>a</w:t>
            </w:r>
            <w:r w:rsidRPr="00487C0C">
              <w:rPr>
                <w:rFonts w:cstheme="minorHAnsi"/>
                <w:color w:val="000000" w:themeColor="text1"/>
                <w:sz w:val="20"/>
                <w:szCs w:val="20"/>
                <w:lang w:val="ro-RO"/>
              </w:rPr>
              <w:t>, ci și asociații</w:t>
            </w:r>
            <w:r w:rsidR="00CE59BA" w:rsidRPr="00487C0C">
              <w:rPr>
                <w:rFonts w:cstheme="minorHAnsi"/>
                <w:color w:val="000000" w:themeColor="text1"/>
                <w:sz w:val="20"/>
                <w:szCs w:val="20"/>
                <w:lang w:val="ro-RO"/>
              </w:rPr>
              <w:t>le</w:t>
            </w:r>
            <w:r w:rsidRPr="00487C0C">
              <w:rPr>
                <w:rFonts w:cstheme="minorHAnsi"/>
                <w:color w:val="000000" w:themeColor="text1"/>
                <w:sz w:val="20"/>
                <w:szCs w:val="20"/>
                <w:lang w:val="ro-RO"/>
              </w:rPr>
              <w:t xml:space="preserve"> de rezidenți, proprietari, activități economice și instituții publice care </w:t>
            </w:r>
            <w:r w:rsidR="00CE59BA" w:rsidRPr="00487C0C">
              <w:rPr>
                <w:rFonts w:cstheme="minorHAnsi"/>
                <w:color w:val="000000" w:themeColor="text1"/>
                <w:sz w:val="20"/>
                <w:szCs w:val="20"/>
                <w:lang w:val="ro-RO"/>
              </w:rPr>
              <w:t>există</w:t>
            </w:r>
            <w:r w:rsidRPr="00487C0C">
              <w:rPr>
                <w:rFonts w:cstheme="minorHAnsi"/>
                <w:color w:val="000000" w:themeColor="text1"/>
                <w:sz w:val="20"/>
                <w:szCs w:val="20"/>
                <w:lang w:val="ro-RO"/>
              </w:rPr>
              <w:t xml:space="preserve"> în zonă. Această metodologie este foarte interesantă, deoarece permite o estimare mai </w:t>
            </w:r>
            <w:r w:rsidR="00CE59BA" w:rsidRPr="00487C0C">
              <w:rPr>
                <w:rFonts w:cstheme="minorHAnsi"/>
                <w:color w:val="000000" w:themeColor="text1"/>
                <w:sz w:val="20"/>
                <w:szCs w:val="20"/>
                <w:lang w:val="ro-RO"/>
              </w:rPr>
              <w:t>exactă</w:t>
            </w:r>
            <w:r w:rsidRPr="00487C0C">
              <w:rPr>
                <w:rFonts w:cstheme="minorHAnsi"/>
                <w:color w:val="000000" w:themeColor="text1"/>
                <w:sz w:val="20"/>
                <w:szCs w:val="20"/>
                <w:lang w:val="ro-RO"/>
              </w:rPr>
              <w:t xml:space="preserve"> a populației conectate.</w:t>
            </w:r>
          </w:p>
          <w:p w14:paraId="3AFD7DAA" w14:textId="33EE2528" w:rsidR="00B4002B" w:rsidRPr="00487C0C" w:rsidRDefault="00CE59BA" w:rsidP="000F2B46">
            <w:pPr>
              <w:spacing w:line="276" w:lineRule="auto"/>
              <w:rPr>
                <w:rFonts w:cstheme="minorHAnsi"/>
                <w:color w:val="000000" w:themeColor="text1"/>
                <w:sz w:val="20"/>
                <w:szCs w:val="20"/>
                <w:lang w:val="ro-RO"/>
              </w:rPr>
            </w:pPr>
            <w:r w:rsidRPr="00487C0C">
              <w:rPr>
                <w:rFonts w:cstheme="minorHAnsi"/>
                <w:color w:val="000000" w:themeColor="text1"/>
                <w:sz w:val="20"/>
                <w:szCs w:val="20"/>
                <w:lang w:val="ro-RO"/>
              </w:rPr>
              <w:t>Factorul</w:t>
            </w:r>
            <w:r w:rsidR="00B4002B" w:rsidRPr="00487C0C">
              <w:rPr>
                <w:rFonts w:cstheme="minorHAnsi"/>
                <w:color w:val="000000" w:themeColor="text1"/>
                <w:sz w:val="20"/>
                <w:szCs w:val="20"/>
                <w:lang w:val="ro-RO"/>
              </w:rPr>
              <w:t xml:space="preserve"> cheie este</w:t>
            </w:r>
            <w:r w:rsidRPr="00487C0C">
              <w:rPr>
                <w:rFonts w:cstheme="minorHAnsi"/>
                <w:color w:val="000000" w:themeColor="text1"/>
                <w:sz w:val="20"/>
                <w:szCs w:val="20"/>
                <w:lang w:val="ro-RO"/>
              </w:rPr>
              <w:t xml:space="preserve"> reprezentat de</w:t>
            </w:r>
            <w:r w:rsidR="00B4002B" w:rsidRPr="00487C0C">
              <w:rPr>
                <w:rFonts w:cstheme="minorHAnsi"/>
                <w:color w:val="000000" w:themeColor="text1"/>
                <w:sz w:val="20"/>
                <w:szCs w:val="20"/>
                <w:lang w:val="ro-RO"/>
              </w:rPr>
              <w:t xml:space="preserve"> </w:t>
            </w:r>
            <w:r w:rsidRPr="00487C0C">
              <w:rPr>
                <w:rFonts w:cstheme="minorHAnsi"/>
                <w:color w:val="000000" w:themeColor="text1"/>
                <w:sz w:val="20"/>
                <w:szCs w:val="20"/>
                <w:lang w:val="ro-RO"/>
              </w:rPr>
              <w:t>momentul la care se realizează măsurarea</w:t>
            </w:r>
            <w:r w:rsidR="00B4002B" w:rsidRPr="00487C0C">
              <w:rPr>
                <w:rFonts w:cstheme="minorHAnsi"/>
                <w:color w:val="000000" w:themeColor="text1"/>
                <w:sz w:val="20"/>
                <w:szCs w:val="20"/>
                <w:lang w:val="ro-RO"/>
              </w:rPr>
              <w:t>. Într-adevăr, aproape toate proiectele consultate în cadrul sondajului</w:t>
            </w:r>
            <w:r w:rsidRPr="00487C0C">
              <w:rPr>
                <w:rFonts w:cstheme="minorHAnsi"/>
                <w:color w:val="000000" w:themeColor="text1"/>
                <w:sz w:val="20"/>
                <w:szCs w:val="20"/>
                <w:lang w:val="ro-RO"/>
              </w:rPr>
              <w:t xml:space="preserve"> aplicat în rândul beneficiarilor</w:t>
            </w:r>
            <w:r w:rsidR="00B4002B" w:rsidRPr="00487C0C">
              <w:rPr>
                <w:rFonts w:cstheme="minorHAnsi"/>
                <w:color w:val="000000" w:themeColor="text1"/>
                <w:sz w:val="20"/>
                <w:szCs w:val="20"/>
                <w:lang w:val="ro-RO"/>
              </w:rPr>
              <w:t xml:space="preserve"> OS 3.2 indică faptul că va fi nevoie de mai mult de un an de la finalizarea proiectului pentru a ajunge la </w:t>
            </w:r>
            <w:r w:rsidRPr="00487C0C">
              <w:rPr>
                <w:rFonts w:cstheme="minorHAnsi"/>
                <w:color w:val="000000" w:themeColor="text1"/>
                <w:sz w:val="20"/>
                <w:szCs w:val="20"/>
                <w:lang w:val="ro-RO"/>
              </w:rPr>
              <w:t>un grad total de conectare</w:t>
            </w:r>
            <w:r w:rsidR="00B4002B" w:rsidRPr="00487C0C">
              <w:rPr>
                <w:rFonts w:cstheme="minorHAnsi"/>
                <w:color w:val="000000" w:themeColor="text1"/>
                <w:sz w:val="20"/>
                <w:szCs w:val="20"/>
                <w:lang w:val="ro-RO"/>
              </w:rPr>
              <w:t xml:space="preserve">. Acest lucru </w:t>
            </w:r>
            <w:r w:rsidR="00B4002B" w:rsidRPr="00487C0C">
              <w:rPr>
                <w:rFonts w:cstheme="minorHAnsi"/>
                <w:color w:val="000000" w:themeColor="text1"/>
                <w:sz w:val="20"/>
                <w:szCs w:val="20"/>
                <w:lang w:val="ro-RO"/>
              </w:rPr>
              <w:lastRenderedPageBreak/>
              <w:t>înseamnă că valoarea RCR41 ar putea fi diferită în primul an de măsurare și este posibil să fie mai mare în anul următor</w:t>
            </w:r>
            <w:r w:rsidRPr="00487C0C">
              <w:rPr>
                <w:rFonts w:cstheme="minorHAnsi"/>
                <w:color w:val="000000" w:themeColor="text1"/>
                <w:sz w:val="20"/>
                <w:szCs w:val="20"/>
                <w:lang w:val="ro-RO"/>
              </w:rPr>
              <w:t>.</w:t>
            </w:r>
            <w:r w:rsidR="00B4002B" w:rsidRPr="00487C0C">
              <w:rPr>
                <w:rFonts w:cstheme="minorHAnsi"/>
                <w:color w:val="000000" w:themeColor="text1"/>
                <w:sz w:val="20"/>
                <w:szCs w:val="20"/>
                <w:lang w:val="ro-RO"/>
              </w:rPr>
              <w:t xml:space="preserve"> Prin urmare, ar putea exista un interes pentru a măsura evoluția indicatorului după primul an.</w:t>
            </w:r>
          </w:p>
        </w:tc>
        <w:tc>
          <w:tcPr>
            <w:tcW w:w="1650" w:type="pct"/>
          </w:tcPr>
          <w:p w14:paraId="29CAA991" w14:textId="73D30565" w:rsidR="00B4002B" w:rsidRPr="00487C0C" w:rsidRDefault="00842086" w:rsidP="003B3E22">
            <w:pPr>
              <w:pStyle w:val="ListParagraph"/>
              <w:numPr>
                <w:ilvl w:val="0"/>
                <w:numId w:val="6"/>
              </w:numPr>
              <w:spacing w:after="0" w:line="276" w:lineRule="auto"/>
              <w:rPr>
                <w:rFonts w:cstheme="minorHAnsi"/>
                <w:color w:val="000000" w:themeColor="text1"/>
                <w:sz w:val="20"/>
                <w:szCs w:val="20"/>
                <w:lang w:val="ro-RO"/>
              </w:rPr>
            </w:pPr>
            <w:r w:rsidRPr="00487C0C">
              <w:rPr>
                <w:rFonts w:cstheme="minorHAnsi"/>
                <w:color w:val="000000" w:themeColor="text1"/>
                <w:sz w:val="20"/>
                <w:szCs w:val="20"/>
                <w:lang w:val="ro-RO"/>
              </w:rPr>
              <w:lastRenderedPageBreak/>
              <w:t>Beneficiarii proiectelor aflate</w:t>
            </w:r>
            <w:r w:rsidR="00B4002B" w:rsidRPr="00487C0C">
              <w:rPr>
                <w:rFonts w:cstheme="minorHAnsi"/>
                <w:color w:val="000000" w:themeColor="text1"/>
                <w:sz w:val="20"/>
                <w:szCs w:val="20"/>
                <w:lang w:val="ro-RO"/>
              </w:rPr>
              <w:t xml:space="preserve"> în curs de desfășurare și finalizate </w:t>
            </w:r>
            <w:r w:rsidRPr="00487C0C">
              <w:rPr>
                <w:rFonts w:cstheme="minorHAnsi"/>
                <w:color w:val="000000" w:themeColor="text1"/>
                <w:sz w:val="20"/>
                <w:szCs w:val="20"/>
                <w:lang w:val="ro-RO"/>
              </w:rPr>
              <w:t xml:space="preserve">ar trebui întrebați </w:t>
            </w:r>
            <w:r w:rsidR="00B4002B" w:rsidRPr="00487C0C">
              <w:rPr>
                <w:rFonts w:cstheme="minorHAnsi"/>
                <w:color w:val="000000" w:themeColor="text1"/>
                <w:sz w:val="20"/>
                <w:szCs w:val="20"/>
                <w:lang w:val="ro-RO"/>
              </w:rPr>
              <w:t>cum intenționează să promoveze co</w:t>
            </w:r>
            <w:r w:rsidRPr="00487C0C">
              <w:rPr>
                <w:rFonts w:cstheme="minorHAnsi"/>
                <w:color w:val="000000" w:themeColor="text1"/>
                <w:sz w:val="20"/>
                <w:szCs w:val="20"/>
                <w:lang w:val="ro-RO"/>
              </w:rPr>
              <w:t xml:space="preserve">nectarea la rețele, </w:t>
            </w:r>
            <w:r w:rsidR="00B4002B" w:rsidRPr="00487C0C">
              <w:rPr>
                <w:rFonts w:cstheme="minorHAnsi"/>
                <w:color w:val="000000" w:themeColor="text1"/>
                <w:sz w:val="20"/>
                <w:szCs w:val="20"/>
                <w:lang w:val="ro-RO"/>
              </w:rPr>
              <w:t xml:space="preserve">pentru a accelera acoperirea completă a populației locale, ceea ce este de </w:t>
            </w:r>
            <w:r w:rsidR="00B4002B" w:rsidRPr="00487C0C">
              <w:rPr>
                <w:rFonts w:cstheme="minorHAnsi"/>
                <w:color w:val="000000" w:themeColor="text1"/>
                <w:sz w:val="20"/>
                <w:szCs w:val="20"/>
                <w:lang w:val="ro-RO"/>
              </w:rPr>
              <w:lastRenderedPageBreak/>
              <w:t>obicei mai dificil atunci când conexiunea este nouă și în</w:t>
            </w:r>
            <w:r w:rsidRPr="00487C0C">
              <w:rPr>
                <w:rFonts w:cstheme="minorHAnsi"/>
                <w:color w:val="000000" w:themeColor="text1"/>
                <w:sz w:val="20"/>
                <w:szCs w:val="20"/>
                <w:lang w:val="ro-RO"/>
              </w:rPr>
              <w:t xml:space="preserve"> special în</w:t>
            </w:r>
            <w:r w:rsidR="00B4002B" w:rsidRPr="00487C0C">
              <w:rPr>
                <w:rFonts w:cstheme="minorHAnsi"/>
                <w:color w:val="000000" w:themeColor="text1"/>
                <w:sz w:val="20"/>
                <w:szCs w:val="20"/>
                <w:lang w:val="ro-RO"/>
              </w:rPr>
              <w:t xml:space="preserve"> zonele rurale.</w:t>
            </w:r>
          </w:p>
          <w:p w14:paraId="5ED7EC1A" w14:textId="37AE581A" w:rsidR="00B4002B" w:rsidRPr="00487C0C" w:rsidRDefault="00842086" w:rsidP="003B3E22">
            <w:pPr>
              <w:pStyle w:val="ListParagraph"/>
              <w:numPr>
                <w:ilvl w:val="0"/>
                <w:numId w:val="6"/>
              </w:numPr>
              <w:spacing w:after="0" w:line="276" w:lineRule="auto"/>
              <w:rPr>
                <w:rFonts w:cstheme="minorHAnsi"/>
                <w:color w:val="000000" w:themeColor="text1"/>
                <w:sz w:val="20"/>
                <w:szCs w:val="20"/>
                <w:lang w:val="ro-RO"/>
              </w:rPr>
            </w:pPr>
            <w:r w:rsidRPr="00487C0C">
              <w:rPr>
                <w:rFonts w:cstheme="minorHAnsi"/>
                <w:color w:val="000000" w:themeColor="text1"/>
                <w:sz w:val="20"/>
                <w:szCs w:val="20"/>
                <w:lang w:val="ro-RO"/>
              </w:rPr>
              <w:t>Se recomandă o actualizare a măsurării indicatorului</w:t>
            </w:r>
            <w:r w:rsidR="00B4002B" w:rsidRPr="00487C0C">
              <w:rPr>
                <w:rFonts w:cstheme="minorHAnsi"/>
                <w:color w:val="000000" w:themeColor="text1"/>
                <w:sz w:val="20"/>
                <w:szCs w:val="20"/>
                <w:lang w:val="ro-RO"/>
              </w:rPr>
              <w:t xml:space="preserve"> în anii următori (1, 2, 3, 4 ani de la finalizarea proiectului). Acest lucru nu va </w:t>
            </w:r>
            <w:r w:rsidRPr="00487C0C">
              <w:rPr>
                <w:rFonts w:cstheme="minorHAnsi"/>
                <w:color w:val="000000" w:themeColor="text1"/>
                <w:sz w:val="20"/>
                <w:szCs w:val="20"/>
                <w:lang w:val="ro-RO"/>
              </w:rPr>
              <w:t>contribui neapărat la</w:t>
            </w:r>
            <w:r w:rsidR="00B4002B" w:rsidRPr="00487C0C">
              <w:rPr>
                <w:rFonts w:cstheme="minorHAnsi"/>
                <w:color w:val="000000" w:themeColor="text1"/>
                <w:sz w:val="20"/>
                <w:szCs w:val="20"/>
                <w:lang w:val="ro-RO"/>
              </w:rPr>
              <w:t xml:space="preserve"> monitorizarea indicatorilor pentru Comisie, </w:t>
            </w:r>
            <w:r w:rsidRPr="00487C0C">
              <w:rPr>
                <w:rFonts w:cstheme="minorHAnsi"/>
                <w:color w:val="000000" w:themeColor="text1"/>
                <w:sz w:val="20"/>
                <w:szCs w:val="20"/>
                <w:lang w:val="ro-RO"/>
              </w:rPr>
              <w:t>dar va facilita procesul de evaluare și/sau de monitorizare a sustenabilității.</w:t>
            </w:r>
            <w:r w:rsidR="00B4002B" w:rsidRPr="00487C0C">
              <w:rPr>
                <w:rFonts w:cstheme="minorHAnsi"/>
                <w:color w:val="000000" w:themeColor="text1"/>
                <w:sz w:val="20"/>
                <w:szCs w:val="20"/>
                <w:lang w:val="ro-RO"/>
              </w:rPr>
              <w:t xml:space="preserve"> </w:t>
            </w:r>
          </w:p>
          <w:p w14:paraId="1C8985C7" w14:textId="16E0094E" w:rsidR="00B4002B" w:rsidRPr="00487C0C" w:rsidRDefault="00842086" w:rsidP="003B3E22">
            <w:pPr>
              <w:pStyle w:val="ListParagraph"/>
              <w:numPr>
                <w:ilvl w:val="0"/>
                <w:numId w:val="6"/>
              </w:numPr>
              <w:spacing w:after="0" w:line="276" w:lineRule="auto"/>
              <w:rPr>
                <w:rFonts w:cstheme="minorHAnsi"/>
                <w:color w:val="000000" w:themeColor="text1"/>
                <w:sz w:val="20"/>
                <w:szCs w:val="20"/>
                <w:lang w:val="ro-RO"/>
              </w:rPr>
            </w:pPr>
            <w:r w:rsidRPr="00487C0C">
              <w:rPr>
                <w:rFonts w:cstheme="minorHAnsi"/>
                <w:color w:val="000000" w:themeColor="text1"/>
                <w:sz w:val="20"/>
                <w:szCs w:val="20"/>
                <w:lang w:val="ro-RO"/>
              </w:rPr>
              <w:t>Se recomandă o</w:t>
            </w:r>
            <w:r w:rsidR="00B4002B" w:rsidRPr="00487C0C">
              <w:rPr>
                <w:rFonts w:cstheme="minorHAnsi"/>
                <w:color w:val="000000" w:themeColor="text1"/>
                <w:sz w:val="20"/>
                <w:szCs w:val="20"/>
                <w:lang w:val="ro-RO"/>
              </w:rPr>
              <w:t xml:space="preserve"> anumită flexibilitate în ceea ce privește metodologia indicatorului, cu condiția ca aceasta să fie justificată și să se bazeze pe o </w:t>
            </w:r>
            <w:r w:rsidR="00255AF9">
              <w:rPr>
                <w:rFonts w:cstheme="minorHAnsi"/>
                <w:color w:val="000000" w:themeColor="text1"/>
                <w:sz w:val="20"/>
                <w:szCs w:val="20"/>
                <w:lang w:val="ro-RO"/>
              </w:rPr>
              <w:t xml:space="preserve">abordare </w:t>
            </w:r>
            <w:r w:rsidR="00B4002B" w:rsidRPr="00487C0C">
              <w:rPr>
                <w:rFonts w:cstheme="minorHAnsi"/>
                <w:color w:val="000000" w:themeColor="text1"/>
                <w:sz w:val="20"/>
                <w:szCs w:val="20"/>
                <w:lang w:val="ro-RO"/>
              </w:rPr>
              <w:t xml:space="preserve">solidă și fiabilă, </w:t>
            </w:r>
            <w:r w:rsidRPr="00487C0C">
              <w:rPr>
                <w:rFonts w:cstheme="minorHAnsi"/>
                <w:color w:val="000000" w:themeColor="text1"/>
                <w:sz w:val="20"/>
                <w:szCs w:val="20"/>
                <w:lang w:val="ro-RO"/>
              </w:rPr>
              <w:t>care poate fi reprodusă și verificată și care să fie</w:t>
            </w:r>
            <w:r w:rsidR="00B4002B" w:rsidRPr="00487C0C">
              <w:rPr>
                <w:rFonts w:cstheme="minorHAnsi"/>
                <w:color w:val="000000" w:themeColor="text1"/>
                <w:sz w:val="20"/>
                <w:szCs w:val="20"/>
                <w:lang w:val="ro-RO"/>
              </w:rPr>
              <w:t xml:space="preserve"> propusă </w:t>
            </w:r>
            <w:r w:rsidRPr="00487C0C">
              <w:rPr>
                <w:rFonts w:cstheme="minorHAnsi"/>
                <w:color w:val="000000" w:themeColor="text1"/>
                <w:sz w:val="20"/>
                <w:szCs w:val="20"/>
                <w:lang w:val="ro-RO"/>
              </w:rPr>
              <w:t>la nivel de</w:t>
            </w:r>
            <w:r w:rsidR="00B4002B" w:rsidRPr="00487C0C">
              <w:rPr>
                <w:rFonts w:cstheme="minorHAnsi"/>
                <w:color w:val="000000" w:themeColor="text1"/>
                <w:sz w:val="20"/>
                <w:szCs w:val="20"/>
                <w:lang w:val="ro-RO"/>
              </w:rPr>
              <w:t xml:space="preserve"> proiect. Într-adevăr, </w:t>
            </w:r>
            <w:r w:rsidRPr="00487C0C">
              <w:rPr>
                <w:rFonts w:cstheme="minorHAnsi"/>
                <w:color w:val="000000" w:themeColor="text1"/>
                <w:sz w:val="20"/>
                <w:szCs w:val="20"/>
                <w:lang w:val="ro-RO"/>
              </w:rPr>
              <w:t>documentul de lucru al</w:t>
            </w:r>
            <w:r w:rsidR="00B4002B" w:rsidRPr="00487C0C">
              <w:rPr>
                <w:rFonts w:cstheme="minorHAnsi"/>
                <w:color w:val="000000" w:themeColor="text1"/>
                <w:sz w:val="20"/>
                <w:szCs w:val="20"/>
                <w:lang w:val="ro-RO"/>
              </w:rPr>
              <w:t xml:space="preserve"> CE nu se referă exclusiv la populația rezidentă, ci solicită posibilitatea de a elimina dubla </w:t>
            </w:r>
            <w:r w:rsidRPr="00487C0C">
              <w:rPr>
                <w:rFonts w:cstheme="minorHAnsi"/>
                <w:color w:val="000000" w:themeColor="text1"/>
                <w:sz w:val="20"/>
                <w:szCs w:val="20"/>
                <w:lang w:val="ro-RO"/>
              </w:rPr>
              <w:t>numărare</w:t>
            </w:r>
            <w:r w:rsidR="00B4002B" w:rsidRPr="00487C0C">
              <w:rPr>
                <w:rFonts w:cstheme="minorHAnsi"/>
                <w:color w:val="000000" w:themeColor="text1"/>
                <w:sz w:val="20"/>
                <w:szCs w:val="20"/>
                <w:lang w:val="ro-RO"/>
              </w:rPr>
              <w:t xml:space="preserve"> la nivelul obiectivului specific.</w:t>
            </w:r>
          </w:p>
          <w:p w14:paraId="74C426E1" w14:textId="30DE29CA" w:rsidR="00B4002B" w:rsidRPr="00487C0C" w:rsidRDefault="00B4002B" w:rsidP="003B3E22">
            <w:pPr>
              <w:pStyle w:val="ListParagraph"/>
              <w:numPr>
                <w:ilvl w:val="0"/>
                <w:numId w:val="6"/>
              </w:numPr>
              <w:spacing w:after="0" w:line="276" w:lineRule="auto"/>
              <w:rPr>
                <w:rFonts w:cstheme="minorHAnsi"/>
                <w:i/>
                <w:iCs/>
                <w:color w:val="000000" w:themeColor="text1"/>
                <w:sz w:val="20"/>
                <w:szCs w:val="20"/>
                <w:lang w:val="ro-RO"/>
              </w:rPr>
            </w:pPr>
            <w:r w:rsidRPr="00487C0C">
              <w:rPr>
                <w:rFonts w:cstheme="minorHAnsi"/>
                <w:color w:val="000000" w:themeColor="text1"/>
                <w:sz w:val="20"/>
                <w:szCs w:val="20"/>
                <w:lang w:val="ro-RO"/>
              </w:rPr>
              <w:t xml:space="preserve">Activitățile de consolidare a capacităților și/sau ghidul privind indicatorii ar trebui să precizeze și să explice în mod clar că acești indicatori se referă la populația reală conectată la un anumit moment după </w:t>
            </w:r>
            <w:r w:rsidR="00842086" w:rsidRPr="00487C0C">
              <w:rPr>
                <w:rFonts w:cstheme="minorHAnsi"/>
                <w:color w:val="000000" w:themeColor="text1"/>
                <w:sz w:val="20"/>
                <w:szCs w:val="20"/>
                <w:lang w:val="ro-RO"/>
              </w:rPr>
              <w:lastRenderedPageBreak/>
              <w:t>finalizarea</w:t>
            </w:r>
            <w:r w:rsidRPr="00487C0C">
              <w:rPr>
                <w:rFonts w:cstheme="minorHAnsi"/>
                <w:color w:val="000000" w:themeColor="text1"/>
                <w:sz w:val="20"/>
                <w:szCs w:val="20"/>
                <w:lang w:val="ro-RO"/>
              </w:rPr>
              <w:t xml:space="preserve"> proiectului (de exemplu, un an) și să solicite solicitanților </w:t>
            </w:r>
            <w:r w:rsidR="00842086" w:rsidRPr="00487C0C">
              <w:rPr>
                <w:rFonts w:cstheme="minorHAnsi"/>
                <w:color w:val="000000" w:themeColor="text1"/>
                <w:sz w:val="20"/>
                <w:szCs w:val="20"/>
                <w:lang w:val="ro-RO"/>
              </w:rPr>
              <w:t>proiectelor</w:t>
            </w:r>
            <w:r w:rsidRPr="00487C0C">
              <w:rPr>
                <w:rFonts w:cstheme="minorHAnsi"/>
                <w:color w:val="000000" w:themeColor="text1"/>
                <w:sz w:val="20"/>
                <w:szCs w:val="20"/>
                <w:lang w:val="ro-RO"/>
              </w:rPr>
              <w:t xml:space="preserve"> să facă proiecții privind utilizarea viitoare a unei astfel de infrastructuri în următorii ani</w:t>
            </w:r>
            <w:r w:rsidR="00842086" w:rsidRPr="00487C0C">
              <w:rPr>
                <w:rFonts w:cstheme="minorHAnsi"/>
                <w:color w:val="000000" w:themeColor="text1"/>
                <w:sz w:val="20"/>
                <w:szCs w:val="20"/>
                <w:lang w:val="ro-RO"/>
              </w:rPr>
              <w:t>,</w:t>
            </w:r>
            <w:r w:rsidRPr="00487C0C">
              <w:rPr>
                <w:rFonts w:cstheme="minorHAnsi"/>
                <w:color w:val="000000" w:themeColor="text1"/>
                <w:sz w:val="20"/>
                <w:szCs w:val="20"/>
                <w:lang w:val="ro-RO"/>
              </w:rPr>
              <w:t xml:space="preserve"> până la utilizarea completă a potențialului infrastructurii.</w:t>
            </w:r>
          </w:p>
        </w:tc>
      </w:tr>
      <w:tr w:rsidR="00B4002B" w:rsidRPr="00AE7260" w14:paraId="2EEA9A0C" w14:textId="77777777" w:rsidTr="00132426">
        <w:tc>
          <w:tcPr>
            <w:tcW w:w="224" w:type="pct"/>
            <w:vMerge/>
            <w:shd w:val="clear" w:color="auto" w:fill="8EAADB" w:themeFill="accent1" w:themeFillTint="99"/>
          </w:tcPr>
          <w:p w14:paraId="42C21BF4" w14:textId="77777777" w:rsidR="00B4002B" w:rsidRPr="00842086" w:rsidRDefault="00B4002B" w:rsidP="000F2B46">
            <w:pPr>
              <w:spacing w:line="276" w:lineRule="auto"/>
              <w:jc w:val="center"/>
              <w:rPr>
                <w:rFonts w:eastAsiaTheme="minorHAnsi" w:cstheme="minorHAnsi"/>
                <w:b/>
                <w:bCs/>
                <w:sz w:val="20"/>
                <w:szCs w:val="20"/>
                <w:lang w:val="ro-RO"/>
              </w:rPr>
            </w:pPr>
          </w:p>
        </w:tc>
        <w:tc>
          <w:tcPr>
            <w:tcW w:w="288" w:type="pct"/>
          </w:tcPr>
          <w:p w14:paraId="2BB74A7D" w14:textId="77777777" w:rsidR="00B4002B" w:rsidRPr="000938D0" w:rsidRDefault="00B4002B" w:rsidP="000F2B46">
            <w:pPr>
              <w:spacing w:line="276" w:lineRule="auto"/>
              <w:rPr>
                <w:rFonts w:eastAsiaTheme="minorHAnsi" w:cstheme="minorHAnsi"/>
                <w:sz w:val="20"/>
                <w:szCs w:val="20"/>
              </w:rPr>
            </w:pPr>
            <w:r w:rsidRPr="000938D0">
              <w:rPr>
                <w:rFonts w:eastAsiaTheme="minorHAnsi" w:cstheme="minorHAnsi"/>
                <w:sz w:val="20"/>
                <w:szCs w:val="20"/>
              </w:rPr>
              <w:t>RCR42</w:t>
            </w:r>
          </w:p>
        </w:tc>
        <w:tc>
          <w:tcPr>
            <w:tcW w:w="947" w:type="pct"/>
          </w:tcPr>
          <w:p w14:paraId="005562A2" w14:textId="68519472" w:rsidR="00B4002B" w:rsidRPr="00134A51" w:rsidRDefault="00B4002B" w:rsidP="00B03046">
            <w:pPr>
              <w:autoSpaceDE w:val="0"/>
              <w:autoSpaceDN w:val="0"/>
              <w:adjustRightInd w:val="0"/>
              <w:spacing w:line="276" w:lineRule="auto"/>
              <w:jc w:val="left"/>
              <w:rPr>
                <w:rFonts w:eastAsiaTheme="minorHAnsi" w:cstheme="minorHAnsi"/>
                <w:sz w:val="20"/>
                <w:szCs w:val="20"/>
                <w:lang w:val="it-IT"/>
              </w:rPr>
            </w:pPr>
            <w:r w:rsidRPr="00134A51">
              <w:rPr>
                <w:rFonts w:eastAsiaTheme="minorHAnsi" w:cstheme="minorHAnsi"/>
                <w:sz w:val="20"/>
                <w:szCs w:val="20"/>
                <w:lang w:val="it-IT"/>
              </w:rPr>
              <w:t>Populația racordată cel puțin la instalații publice</w:t>
            </w:r>
            <w:r w:rsidR="00B03046">
              <w:rPr>
                <w:rFonts w:eastAsiaTheme="minorHAnsi" w:cstheme="minorHAnsi"/>
                <w:sz w:val="20"/>
                <w:szCs w:val="20"/>
                <w:lang w:val="it-IT"/>
              </w:rPr>
              <w:t xml:space="preserve"> </w:t>
            </w:r>
            <w:r w:rsidRPr="00134A51">
              <w:rPr>
                <w:rFonts w:eastAsiaTheme="minorHAnsi" w:cstheme="minorHAnsi"/>
                <w:sz w:val="20"/>
                <w:szCs w:val="20"/>
                <w:lang w:val="it-IT"/>
              </w:rPr>
              <w:t>secundare de tratare a apelor uzate</w:t>
            </w:r>
          </w:p>
        </w:tc>
        <w:tc>
          <w:tcPr>
            <w:tcW w:w="452" w:type="pct"/>
          </w:tcPr>
          <w:p w14:paraId="66B59107" w14:textId="77777777" w:rsidR="00B4002B" w:rsidRPr="000938D0" w:rsidRDefault="00B4002B" w:rsidP="000F2B46">
            <w:pPr>
              <w:spacing w:line="276" w:lineRule="auto"/>
              <w:rPr>
                <w:rFonts w:eastAsiaTheme="minorHAnsi" w:cstheme="minorHAnsi"/>
                <w:sz w:val="20"/>
                <w:szCs w:val="20"/>
              </w:rPr>
            </w:pPr>
            <w:proofErr w:type="spellStart"/>
            <w:r>
              <w:rPr>
                <w:rFonts w:eastAsiaTheme="minorHAnsi" w:cstheme="minorHAnsi"/>
                <w:sz w:val="20"/>
                <w:szCs w:val="20"/>
              </w:rPr>
              <w:t>P</w:t>
            </w:r>
            <w:r w:rsidRPr="000938D0">
              <w:rPr>
                <w:rFonts w:eastAsiaTheme="minorHAnsi" w:cstheme="minorHAnsi"/>
                <w:sz w:val="20"/>
                <w:szCs w:val="20"/>
              </w:rPr>
              <w:t>ersoane</w:t>
            </w:r>
            <w:proofErr w:type="spellEnd"/>
          </w:p>
        </w:tc>
        <w:tc>
          <w:tcPr>
            <w:tcW w:w="1438" w:type="pct"/>
          </w:tcPr>
          <w:p w14:paraId="5E89B1E1" w14:textId="00DD84A9" w:rsidR="00B4002B" w:rsidRPr="000938D0" w:rsidRDefault="00B4002B" w:rsidP="000F2B46">
            <w:pPr>
              <w:spacing w:line="276" w:lineRule="auto"/>
              <w:rPr>
                <w:rFonts w:cstheme="minorHAnsi"/>
                <w:color w:val="000000" w:themeColor="text1"/>
                <w:sz w:val="20"/>
                <w:szCs w:val="20"/>
                <w:lang w:val="ro-RO"/>
              </w:rPr>
            </w:pPr>
            <w:r w:rsidRPr="00DB0F92">
              <w:rPr>
                <w:rFonts w:cstheme="minorHAnsi"/>
                <w:b/>
                <w:bCs/>
                <w:color w:val="000000" w:themeColor="text1"/>
                <w:sz w:val="20"/>
                <w:szCs w:val="20"/>
                <w:lang w:val="ro-RO"/>
              </w:rPr>
              <w:t>Medi</w:t>
            </w:r>
            <w:r w:rsidR="00B03046">
              <w:rPr>
                <w:rFonts w:cstheme="minorHAnsi"/>
                <w:b/>
                <w:bCs/>
                <w:color w:val="000000" w:themeColor="text1"/>
                <w:sz w:val="20"/>
                <w:szCs w:val="20"/>
                <w:lang w:val="ro-RO"/>
              </w:rPr>
              <w:t>e</w:t>
            </w:r>
            <w:r w:rsidRPr="00DB0F92">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Nu se așteaptă ca indicatorul </w:t>
            </w:r>
            <w:r w:rsidR="00CE59BA">
              <w:rPr>
                <w:rFonts w:cstheme="minorHAnsi"/>
                <w:color w:val="000000" w:themeColor="text1"/>
                <w:sz w:val="20"/>
                <w:szCs w:val="20"/>
                <w:lang w:val="ro-RO"/>
              </w:rPr>
              <w:t>să genereze</w:t>
            </w:r>
            <w:r w:rsidRPr="0016774D">
              <w:rPr>
                <w:rFonts w:cstheme="minorHAnsi"/>
                <w:color w:val="000000" w:themeColor="text1"/>
                <w:sz w:val="20"/>
                <w:szCs w:val="20"/>
                <w:lang w:val="ro-RO"/>
              </w:rPr>
              <w:t xml:space="preserve"> probleme</w:t>
            </w:r>
            <w:r w:rsidR="00CE59BA">
              <w:rPr>
                <w:rFonts w:cstheme="minorHAnsi"/>
                <w:color w:val="000000" w:themeColor="text1"/>
                <w:sz w:val="20"/>
                <w:szCs w:val="20"/>
                <w:lang w:val="ro-RO"/>
              </w:rPr>
              <w:t xml:space="preserve"> mari</w:t>
            </w:r>
            <w:r w:rsidRPr="0016774D">
              <w:rPr>
                <w:rFonts w:cstheme="minorHAnsi"/>
                <w:color w:val="000000" w:themeColor="text1"/>
                <w:sz w:val="20"/>
                <w:szCs w:val="20"/>
                <w:lang w:val="ro-RO"/>
              </w:rPr>
              <w:t xml:space="preserve"> de măsurare, deoarece va avea aceeași abordare ca și RCR4</w:t>
            </w:r>
            <w:r w:rsidR="00CE59BA">
              <w:rPr>
                <w:rFonts w:cstheme="minorHAnsi"/>
                <w:color w:val="000000" w:themeColor="text1"/>
                <w:sz w:val="20"/>
                <w:szCs w:val="20"/>
                <w:lang w:val="ro-RO"/>
              </w:rPr>
              <w:t>1</w:t>
            </w:r>
            <w:r w:rsidRPr="0016774D">
              <w:rPr>
                <w:rFonts w:cstheme="minorHAnsi"/>
                <w:color w:val="000000" w:themeColor="text1"/>
                <w:sz w:val="20"/>
                <w:szCs w:val="20"/>
                <w:lang w:val="ro-RO"/>
              </w:rPr>
              <w:t xml:space="preserve">, </w:t>
            </w:r>
            <w:r w:rsidR="00CE59BA">
              <w:rPr>
                <w:rFonts w:cstheme="minorHAnsi"/>
                <w:color w:val="000000" w:themeColor="text1"/>
                <w:sz w:val="20"/>
                <w:szCs w:val="20"/>
                <w:lang w:val="ro-RO"/>
              </w:rPr>
              <w:t>măsurarea acestuia fiind afectată</w:t>
            </w:r>
            <w:r w:rsidRPr="0016774D">
              <w:rPr>
                <w:rFonts w:cstheme="minorHAnsi"/>
                <w:color w:val="000000" w:themeColor="text1"/>
                <w:sz w:val="20"/>
                <w:szCs w:val="20"/>
                <w:lang w:val="ro-RO"/>
              </w:rPr>
              <w:t xml:space="preserve"> de aceleași tipuri de factori relevanți: momentul finalizării</w:t>
            </w:r>
            <w:r w:rsidR="00CE59BA">
              <w:rPr>
                <w:rFonts w:cstheme="minorHAnsi"/>
                <w:color w:val="000000" w:themeColor="text1"/>
                <w:sz w:val="20"/>
                <w:szCs w:val="20"/>
                <w:lang w:val="ro-RO"/>
              </w:rPr>
              <w:t xml:space="preserve"> proiectului</w:t>
            </w:r>
            <w:r w:rsidRPr="0016774D">
              <w:rPr>
                <w:rFonts w:cstheme="minorHAnsi"/>
                <w:color w:val="000000" w:themeColor="text1"/>
                <w:sz w:val="20"/>
                <w:szCs w:val="20"/>
                <w:lang w:val="ro-RO"/>
              </w:rPr>
              <w:t xml:space="preserve"> și posibila contribuție a PN</w:t>
            </w:r>
            <w:r w:rsidR="00CE59BA">
              <w:rPr>
                <w:rFonts w:cstheme="minorHAnsi"/>
                <w:color w:val="000000" w:themeColor="text1"/>
                <w:sz w:val="20"/>
                <w:szCs w:val="20"/>
                <w:lang w:val="ro-RO"/>
              </w:rPr>
              <w:t>R</w:t>
            </w:r>
            <w:r w:rsidRPr="0016774D">
              <w:rPr>
                <w:rFonts w:cstheme="minorHAnsi"/>
                <w:color w:val="000000" w:themeColor="text1"/>
                <w:sz w:val="20"/>
                <w:szCs w:val="20"/>
                <w:lang w:val="ro-RO"/>
              </w:rPr>
              <w:t>R.</w:t>
            </w:r>
            <w:r w:rsidRPr="0016774D">
              <w:rPr>
                <w:lang w:val="it-IT"/>
              </w:rPr>
              <w:t xml:space="preserve"> </w:t>
            </w:r>
            <w:r w:rsidR="00CE59BA">
              <w:rPr>
                <w:rFonts w:cstheme="minorHAnsi"/>
                <w:color w:val="000000" w:themeColor="text1"/>
                <w:sz w:val="20"/>
                <w:szCs w:val="20"/>
                <w:lang w:val="ro-RO"/>
              </w:rPr>
              <w:t>În ceea ce privește</w:t>
            </w:r>
            <w:r w:rsidRPr="00A46608">
              <w:rPr>
                <w:rFonts w:cstheme="minorHAnsi"/>
                <w:color w:val="000000" w:themeColor="text1"/>
                <w:sz w:val="20"/>
                <w:szCs w:val="20"/>
                <w:lang w:val="ro-RO"/>
              </w:rPr>
              <w:t xml:space="preserve"> momentul măsurătorii, aceeași situație ca și în cazul RCR41 se aplică </w:t>
            </w:r>
            <w:r w:rsidR="00CE59BA">
              <w:rPr>
                <w:rFonts w:cstheme="minorHAnsi"/>
                <w:color w:val="000000" w:themeColor="text1"/>
                <w:sz w:val="20"/>
                <w:szCs w:val="20"/>
                <w:lang w:val="ro-RO"/>
              </w:rPr>
              <w:t xml:space="preserve">și </w:t>
            </w:r>
            <w:r w:rsidRPr="00A46608">
              <w:rPr>
                <w:rFonts w:cstheme="minorHAnsi"/>
                <w:color w:val="000000" w:themeColor="text1"/>
                <w:sz w:val="20"/>
                <w:szCs w:val="20"/>
                <w:lang w:val="ro-RO"/>
              </w:rPr>
              <w:t xml:space="preserve">RCR42. Mai mult, </w:t>
            </w:r>
            <w:r w:rsidR="00CE59BA">
              <w:rPr>
                <w:rFonts w:cstheme="minorHAnsi"/>
                <w:color w:val="000000" w:themeColor="text1"/>
                <w:sz w:val="20"/>
                <w:szCs w:val="20"/>
                <w:lang w:val="ro-RO"/>
              </w:rPr>
              <w:t xml:space="preserve">se așteaptă ca </w:t>
            </w:r>
            <w:r w:rsidRPr="00A46608">
              <w:rPr>
                <w:rFonts w:cstheme="minorHAnsi"/>
                <w:color w:val="000000" w:themeColor="text1"/>
                <w:sz w:val="20"/>
                <w:szCs w:val="20"/>
                <w:lang w:val="ro-RO"/>
              </w:rPr>
              <w:t>P</w:t>
            </w:r>
            <w:r w:rsidR="00CE59BA">
              <w:rPr>
                <w:rFonts w:cstheme="minorHAnsi"/>
                <w:color w:val="000000" w:themeColor="text1"/>
                <w:sz w:val="20"/>
                <w:szCs w:val="20"/>
                <w:lang w:val="ro-RO"/>
              </w:rPr>
              <w:t xml:space="preserve">NRR </w:t>
            </w:r>
            <w:r w:rsidRPr="00A46608">
              <w:rPr>
                <w:rFonts w:cstheme="minorHAnsi"/>
                <w:color w:val="000000" w:themeColor="text1"/>
                <w:sz w:val="20"/>
                <w:szCs w:val="20"/>
                <w:lang w:val="ro-RO"/>
              </w:rPr>
              <w:t>să sprijine conectarea populației și, astfel, să contribuie la realizarea integrală a țintei indicatorului în sectorul apelor uzate.</w:t>
            </w:r>
          </w:p>
        </w:tc>
        <w:tc>
          <w:tcPr>
            <w:tcW w:w="1650" w:type="pct"/>
          </w:tcPr>
          <w:p w14:paraId="6379E206" w14:textId="1338F6EC" w:rsidR="00B4002B" w:rsidRDefault="00B4002B" w:rsidP="003B3E22">
            <w:pPr>
              <w:pStyle w:val="ListParagraph"/>
              <w:numPr>
                <w:ilvl w:val="0"/>
                <w:numId w:val="8"/>
              </w:numPr>
              <w:spacing w:after="0" w:line="276" w:lineRule="auto"/>
              <w:rPr>
                <w:rFonts w:cstheme="minorHAnsi"/>
                <w:color w:val="000000" w:themeColor="text1"/>
                <w:sz w:val="20"/>
                <w:szCs w:val="20"/>
                <w:lang w:val="ro-RO"/>
              </w:rPr>
            </w:pPr>
            <w:r w:rsidRPr="0016774D">
              <w:rPr>
                <w:rFonts w:cstheme="minorHAnsi"/>
                <w:color w:val="000000" w:themeColor="text1"/>
                <w:sz w:val="20"/>
                <w:szCs w:val="20"/>
                <w:lang w:val="ro-RO"/>
              </w:rPr>
              <w:t xml:space="preserve">A se vedea </w:t>
            </w:r>
            <w:r w:rsidR="00B03046">
              <w:rPr>
                <w:rFonts w:cstheme="minorHAnsi"/>
                <w:color w:val="000000" w:themeColor="text1"/>
                <w:sz w:val="20"/>
                <w:szCs w:val="20"/>
                <w:lang w:val="ro-RO"/>
              </w:rPr>
              <w:t xml:space="preserve">recomandările formulate pentru </w:t>
            </w:r>
            <w:r w:rsidRPr="0016774D">
              <w:rPr>
                <w:rFonts w:cstheme="minorHAnsi"/>
                <w:color w:val="000000" w:themeColor="text1"/>
                <w:sz w:val="20"/>
                <w:szCs w:val="20"/>
                <w:lang w:val="ro-RO"/>
              </w:rPr>
              <w:t>RCR41.</w:t>
            </w:r>
          </w:p>
          <w:p w14:paraId="55E0DF7D" w14:textId="5BAE94FE" w:rsidR="00B4002B" w:rsidRPr="0016774D" w:rsidRDefault="00B4002B" w:rsidP="003B3E22">
            <w:pPr>
              <w:pStyle w:val="ListParagraph"/>
              <w:numPr>
                <w:ilvl w:val="0"/>
                <w:numId w:val="8"/>
              </w:numPr>
              <w:spacing w:after="0" w:line="276" w:lineRule="auto"/>
              <w:rPr>
                <w:rFonts w:cstheme="minorHAnsi"/>
                <w:color w:val="000000" w:themeColor="text1"/>
                <w:sz w:val="20"/>
                <w:szCs w:val="20"/>
                <w:lang w:val="ro-RO"/>
              </w:rPr>
            </w:pPr>
            <w:r w:rsidRPr="0016774D">
              <w:rPr>
                <w:rFonts w:cstheme="minorHAnsi"/>
                <w:color w:val="000000" w:themeColor="text1"/>
                <w:sz w:val="20"/>
                <w:szCs w:val="20"/>
                <w:lang w:val="ro-RO"/>
              </w:rPr>
              <w:t>Raportul de proiect trebuie să evidențieze dacă infrastructura proiectului a beneficiat direct / indirect de sprijinul PNR</w:t>
            </w:r>
            <w:r w:rsidR="00842086">
              <w:rPr>
                <w:rFonts w:cstheme="minorHAnsi"/>
                <w:color w:val="000000" w:themeColor="text1"/>
                <w:sz w:val="20"/>
                <w:szCs w:val="20"/>
                <w:lang w:val="ro-RO"/>
              </w:rPr>
              <w:t>R</w:t>
            </w:r>
            <w:r w:rsidRPr="0016774D">
              <w:rPr>
                <w:rFonts w:cstheme="minorHAnsi"/>
                <w:color w:val="000000" w:themeColor="text1"/>
                <w:sz w:val="20"/>
                <w:szCs w:val="20"/>
                <w:lang w:val="ro-RO"/>
              </w:rPr>
              <w:t xml:space="preserve"> pentru asigurarea conectării depline a populației.</w:t>
            </w:r>
          </w:p>
        </w:tc>
      </w:tr>
      <w:tr w:rsidR="00B4002B" w:rsidRPr="000938D0" w14:paraId="1F6652BC" w14:textId="77777777" w:rsidTr="00132426">
        <w:tc>
          <w:tcPr>
            <w:tcW w:w="224" w:type="pct"/>
            <w:vMerge/>
            <w:shd w:val="clear" w:color="auto" w:fill="8EAADB" w:themeFill="accent1" w:themeFillTint="99"/>
          </w:tcPr>
          <w:p w14:paraId="79249DD1" w14:textId="77777777" w:rsidR="00B4002B" w:rsidRPr="0016774D" w:rsidRDefault="00B4002B" w:rsidP="000F2B46">
            <w:pPr>
              <w:spacing w:line="276" w:lineRule="auto"/>
              <w:jc w:val="center"/>
              <w:rPr>
                <w:rFonts w:eastAsiaTheme="minorHAnsi" w:cstheme="minorHAnsi"/>
                <w:b/>
                <w:bCs/>
                <w:sz w:val="20"/>
                <w:szCs w:val="20"/>
                <w:lang w:val="ro-RO"/>
              </w:rPr>
            </w:pPr>
          </w:p>
        </w:tc>
        <w:tc>
          <w:tcPr>
            <w:tcW w:w="288" w:type="pct"/>
          </w:tcPr>
          <w:p w14:paraId="0CC74481" w14:textId="77777777" w:rsidR="00B4002B" w:rsidRPr="000938D0" w:rsidRDefault="00B4002B" w:rsidP="000F2B46">
            <w:pPr>
              <w:spacing w:line="276" w:lineRule="auto"/>
              <w:rPr>
                <w:rFonts w:eastAsiaTheme="minorHAnsi" w:cstheme="minorHAnsi"/>
                <w:sz w:val="20"/>
                <w:szCs w:val="20"/>
              </w:rPr>
            </w:pPr>
            <w:r w:rsidRPr="000938D0">
              <w:rPr>
                <w:rFonts w:eastAsiaTheme="minorHAnsi" w:cstheme="minorHAnsi"/>
                <w:sz w:val="20"/>
                <w:szCs w:val="20"/>
              </w:rPr>
              <w:t>2S2</w:t>
            </w:r>
          </w:p>
        </w:tc>
        <w:tc>
          <w:tcPr>
            <w:tcW w:w="947" w:type="pct"/>
          </w:tcPr>
          <w:p w14:paraId="18336BAD" w14:textId="794AF90A" w:rsidR="00B4002B" w:rsidRPr="00134A51" w:rsidRDefault="00B4002B" w:rsidP="00B03046">
            <w:pPr>
              <w:autoSpaceDE w:val="0"/>
              <w:autoSpaceDN w:val="0"/>
              <w:adjustRightInd w:val="0"/>
              <w:spacing w:line="276" w:lineRule="auto"/>
              <w:jc w:val="left"/>
              <w:rPr>
                <w:rFonts w:eastAsiaTheme="minorHAnsi" w:cstheme="minorHAnsi"/>
                <w:sz w:val="20"/>
                <w:szCs w:val="20"/>
                <w:lang w:val="it-IT"/>
              </w:rPr>
            </w:pPr>
            <w:r w:rsidRPr="00134A51">
              <w:rPr>
                <w:rFonts w:eastAsiaTheme="minorHAnsi" w:cstheme="minorHAnsi"/>
                <w:sz w:val="20"/>
                <w:szCs w:val="20"/>
                <w:lang w:val="it-IT"/>
              </w:rPr>
              <w:t>Laborator național echipat corespunzător pentru</w:t>
            </w:r>
            <w:r w:rsidR="00B03046">
              <w:rPr>
                <w:rFonts w:eastAsiaTheme="minorHAnsi" w:cstheme="minorHAnsi"/>
                <w:sz w:val="20"/>
                <w:szCs w:val="20"/>
                <w:lang w:val="it-IT"/>
              </w:rPr>
              <w:t xml:space="preserve"> </w:t>
            </w:r>
            <w:r w:rsidRPr="00134A51">
              <w:rPr>
                <w:rFonts w:eastAsiaTheme="minorHAnsi" w:cstheme="minorHAnsi"/>
                <w:sz w:val="20"/>
                <w:szCs w:val="20"/>
                <w:lang w:val="it-IT"/>
              </w:rPr>
              <w:t>asigurarea monitorizării calității apei</w:t>
            </w:r>
          </w:p>
        </w:tc>
        <w:tc>
          <w:tcPr>
            <w:tcW w:w="452" w:type="pct"/>
          </w:tcPr>
          <w:p w14:paraId="07B697E7" w14:textId="77777777" w:rsidR="00B4002B" w:rsidRPr="000938D0" w:rsidRDefault="00B4002B" w:rsidP="000F2B46">
            <w:pPr>
              <w:spacing w:line="276" w:lineRule="auto"/>
              <w:rPr>
                <w:rFonts w:eastAsiaTheme="minorHAnsi" w:cstheme="minorHAnsi"/>
                <w:sz w:val="20"/>
                <w:szCs w:val="20"/>
              </w:rPr>
            </w:pPr>
            <w:r w:rsidRPr="000938D0">
              <w:rPr>
                <w:rFonts w:eastAsiaTheme="minorHAnsi" w:cstheme="minorHAnsi"/>
                <w:sz w:val="20"/>
                <w:szCs w:val="20"/>
              </w:rPr>
              <w:t>Buc</w:t>
            </w:r>
          </w:p>
        </w:tc>
        <w:tc>
          <w:tcPr>
            <w:tcW w:w="1438" w:type="pct"/>
          </w:tcPr>
          <w:p w14:paraId="02EE3A69" w14:textId="4905671E" w:rsidR="00B4002B" w:rsidRPr="000938D0" w:rsidRDefault="00B4002B" w:rsidP="000F2B46">
            <w:pPr>
              <w:spacing w:line="276" w:lineRule="auto"/>
              <w:rPr>
                <w:rFonts w:cstheme="minorHAnsi"/>
                <w:color w:val="000000" w:themeColor="text1"/>
                <w:sz w:val="20"/>
                <w:szCs w:val="20"/>
                <w:lang w:val="ro-RO"/>
              </w:rPr>
            </w:pPr>
            <w:r w:rsidRPr="00DB0F92">
              <w:rPr>
                <w:rFonts w:cstheme="minorHAnsi"/>
                <w:b/>
                <w:bCs/>
                <w:color w:val="000000" w:themeColor="text1"/>
                <w:sz w:val="20"/>
                <w:szCs w:val="20"/>
                <w:lang w:val="ro-RO"/>
              </w:rPr>
              <w:t>Ridicat</w:t>
            </w:r>
            <w:r w:rsidR="00B03046">
              <w:rPr>
                <w:rFonts w:cstheme="minorHAnsi"/>
                <w:b/>
                <w:bCs/>
                <w:color w:val="000000" w:themeColor="text1"/>
                <w:sz w:val="20"/>
                <w:szCs w:val="20"/>
                <w:lang w:val="ro-RO"/>
              </w:rPr>
              <w:t>ă</w:t>
            </w:r>
            <w:r w:rsidRPr="00DB0F92">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Conform informațiilor colectate în cadrul interviului cu</w:t>
            </w:r>
            <w:r w:rsidR="00CE59BA">
              <w:rPr>
                <w:rFonts w:cstheme="minorHAnsi"/>
                <w:color w:val="000000" w:themeColor="text1"/>
                <w:sz w:val="20"/>
                <w:szCs w:val="20"/>
                <w:lang w:val="ro-RO"/>
              </w:rPr>
              <w:t xml:space="preserve"> beneficiarul</w:t>
            </w:r>
            <w:r w:rsidRPr="0016774D">
              <w:rPr>
                <w:rFonts w:cstheme="minorHAnsi"/>
                <w:color w:val="000000" w:themeColor="text1"/>
                <w:sz w:val="20"/>
                <w:szCs w:val="20"/>
                <w:lang w:val="ro-RO"/>
              </w:rPr>
              <w:t xml:space="preserve"> POIM, proiectul va fi </w:t>
            </w:r>
            <w:proofErr w:type="spellStart"/>
            <w:r w:rsidR="00CE59BA">
              <w:rPr>
                <w:rFonts w:cstheme="minorHAnsi"/>
                <w:color w:val="000000" w:themeColor="text1"/>
                <w:sz w:val="20"/>
                <w:szCs w:val="20"/>
                <w:lang w:val="ro-RO"/>
              </w:rPr>
              <w:t>fazat</w:t>
            </w:r>
            <w:proofErr w:type="spellEnd"/>
            <w:r w:rsidRPr="0016774D">
              <w:rPr>
                <w:rFonts w:cstheme="minorHAnsi"/>
                <w:color w:val="000000" w:themeColor="text1"/>
                <w:sz w:val="20"/>
                <w:szCs w:val="20"/>
                <w:lang w:val="ro-RO"/>
              </w:rPr>
              <w:t xml:space="preserve">. Cu toate acestea, acesta funcționează parțial. Nu se așteaptă nicio problemă </w:t>
            </w:r>
            <w:r w:rsidR="00CE59BA">
              <w:rPr>
                <w:rFonts w:cstheme="minorHAnsi"/>
                <w:color w:val="000000" w:themeColor="text1"/>
                <w:sz w:val="20"/>
                <w:szCs w:val="20"/>
                <w:lang w:val="ro-RO"/>
              </w:rPr>
              <w:t>în ceea ce privește</w:t>
            </w:r>
            <w:r w:rsidRPr="0016774D">
              <w:rPr>
                <w:rFonts w:cstheme="minorHAnsi"/>
                <w:color w:val="000000" w:themeColor="text1"/>
                <w:sz w:val="20"/>
                <w:szCs w:val="20"/>
                <w:lang w:val="ro-RO"/>
              </w:rPr>
              <w:t xml:space="preserve"> măsurare</w:t>
            </w:r>
            <w:r w:rsidR="00CE59BA">
              <w:rPr>
                <w:rFonts w:cstheme="minorHAnsi"/>
                <w:color w:val="000000" w:themeColor="text1"/>
                <w:sz w:val="20"/>
                <w:szCs w:val="20"/>
                <w:lang w:val="ro-RO"/>
              </w:rPr>
              <w:t>a indicatorului</w:t>
            </w:r>
            <w:r w:rsidRPr="0016774D">
              <w:rPr>
                <w:rFonts w:cstheme="minorHAnsi"/>
                <w:color w:val="000000" w:themeColor="text1"/>
                <w:sz w:val="20"/>
                <w:szCs w:val="20"/>
                <w:lang w:val="ro-RO"/>
              </w:rPr>
              <w:t>.</w:t>
            </w:r>
          </w:p>
        </w:tc>
        <w:tc>
          <w:tcPr>
            <w:tcW w:w="1650" w:type="pct"/>
          </w:tcPr>
          <w:p w14:paraId="0843782F" w14:textId="3F7C3C4D" w:rsidR="00B4002B" w:rsidRPr="000938D0" w:rsidRDefault="00B4002B" w:rsidP="000F2B46">
            <w:pPr>
              <w:spacing w:line="276" w:lineRule="auto"/>
              <w:rPr>
                <w:rFonts w:cstheme="minorHAnsi"/>
                <w:color w:val="000000" w:themeColor="text1"/>
                <w:sz w:val="20"/>
                <w:szCs w:val="20"/>
                <w:lang w:val="ro-RO"/>
              </w:rPr>
            </w:pPr>
            <w:r>
              <w:rPr>
                <w:rFonts w:cstheme="minorHAnsi"/>
                <w:color w:val="000000" w:themeColor="text1"/>
                <w:sz w:val="20"/>
                <w:szCs w:val="20"/>
                <w:lang w:val="ro-RO"/>
              </w:rPr>
              <w:t>N</w:t>
            </w:r>
            <w:r w:rsidR="00CE59BA">
              <w:rPr>
                <w:rFonts w:cstheme="minorHAnsi"/>
                <w:color w:val="000000" w:themeColor="text1"/>
                <w:sz w:val="20"/>
                <w:szCs w:val="20"/>
                <w:lang w:val="ro-RO"/>
              </w:rPr>
              <w:t>u este cazul.</w:t>
            </w:r>
          </w:p>
        </w:tc>
      </w:tr>
    </w:tbl>
    <w:p w14:paraId="3380AE7C" w14:textId="77777777" w:rsidR="00B4002B" w:rsidRDefault="00B4002B" w:rsidP="00B4002B">
      <w:pPr>
        <w:spacing w:line="360" w:lineRule="auto"/>
        <w:rPr>
          <w:rFonts w:cstheme="minorHAnsi"/>
          <w:color w:val="000000" w:themeColor="text1"/>
          <w:lang w:val="ro-RO"/>
        </w:rPr>
      </w:pPr>
    </w:p>
    <w:p w14:paraId="6176A531" w14:textId="77777777" w:rsidR="00B4002B" w:rsidRPr="00DC0DB3" w:rsidRDefault="00B4002B" w:rsidP="00B4002B">
      <w:pPr>
        <w:pStyle w:val="Heading3"/>
        <w:shd w:val="clear" w:color="auto" w:fill="C9C9C9" w:themeFill="accent3" w:themeFillTint="99"/>
        <w:jc w:val="center"/>
        <w:rPr>
          <w:rFonts w:asciiTheme="minorHAnsi" w:hAnsiTheme="minorHAnsi" w:cstheme="minorHAnsi"/>
          <w:b w:val="0"/>
          <w:bCs/>
          <w:color w:val="1F3864" w:themeColor="accent1" w:themeShade="80"/>
          <w:sz w:val="22"/>
          <w:szCs w:val="22"/>
          <w:lang w:val="ro-RO"/>
        </w:rPr>
      </w:pPr>
      <w:bookmarkStart w:id="21" w:name="_Toc146059632"/>
      <w:bookmarkStart w:id="22" w:name="_Toc146193628"/>
      <w:bookmarkStart w:id="23" w:name="_Toc146193729"/>
      <w:bookmarkStart w:id="24" w:name="_Toc146212553"/>
      <w:bookmarkStart w:id="25" w:name="_Toc147781052"/>
      <w:r w:rsidRPr="00DC0DB3">
        <w:rPr>
          <w:rFonts w:asciiTheme="minorHAnsi" w:hAnsiTheme="minorHAnsi" w:cstheme="minorHAnsi"/>
          <w:bCs/>
          <w:color w:val="1F3864" w:themeColor="accent1" w:themeShade="80"/>
          <w:sz w:val="22"/>
          <w:szCs w:val="22"/>
          <w:lang w:val="ro-RO"/>
        </w:rPr>
        <w:lastRenderedPageBreak/>
        <w:t>RSO 2.6. Promovarea tranziției la o economie circulară și eficientă din punctul de vedere al utilizării resurselor (FC)</w:t>
      </w:r>
      <w:bookmarkEnd w:id="21"/>
      <w:bookmarkEnd w:id="22"/>
      <w:bookmarkEnd w:id="23"/>
      <w:bookmarkEnd w:id="24"/>
      <w:bookmarkEnd w:id="25"/>
    </w:p>
    <w:p w14:paraId="1FAC3C7E" w14:textId="77777777" w:rsidR="00B4002B" w:rsidRPr="00DC0DB3" w:rsidRDefault="00B4002B" w:rsidP="00B4002B">
      <w:pPr>
        <w:spacing w:line="360" w:lineRule="auto"/>
        <w:rPr>
          <w:rFonts w:asciiTheme="minorHAnsi" w:eastAsiaTheme="minorHAnsi" w:hAnsiTheme="minorHAnsi" w:cstheme="minorHAnsi"/>
          <w:b/>
          <w:bCs/>
          <w:szCs w:val="22"/>
          <w:lang w:val="it-IT"/>
        </w:rPr>
      </w:pPr>
      <w:r w:rsidRPr="00DC0DB3">
        <w:rPr>
          <w:rFonts w:asciiTheme="minorHAnsi" w:eastAsiaTheme="minorHAnsi" w:hAnsiTheme="minorHAnsi" w:cstheme="minorHAnsi"/>
          <w:b/>
          <w:bCs/>
          <w:szCs w:val="22"/>
          <w:lang w:val="it-IT"/>
        </w:rPr>
        <w:t>Acțiunea 1.3 Gestionarea eficientă a deșeurilor în vederea accelerării tranziției spre economia circulară, pentru a îndeplini cerințele directivelor de mediu</w:t>
      </w:r>
    </w:p>
    <w:tbl>
      <w:tblPr>
        <w:tblStyle w:val="TableGrid"/>
        <w:tblW w:w="5000" w:type="pct"/>
        <w:tblLook w:val="04A0" w:firstRow="1" w:lastRow="0" w:firstColumn="1" w:lastColumn="0" w:noHBand="0" w:noVBand="1"/>
      </w:tblPr>
      <w:tblGrid>
        <w:gridCol w:w="561"/>
        <w:gridCol w:w="868"/>
        <w:gridCol w:w="2680"/>
        <w:gridCol w:w="1274"/>
        <w:gridCol w:w="3972"/>
        <w:gridCol w:w="4649"/>
      </w:tblGrid>
      <w:tr w:rsidR="005F5F4C" w:rsidRPr="003F20FA" w14:paraId="595D752F" w14:textId="77777777" w:rsidTr="00F26439">
        <w:trPr>
          <w:trHeight w:val="519"/>
          <w:tblHeader/>
        </w:trPr>
        <w:tc>
          <w:tcPr>
            <w:tcW w:w="200" w:type="pct"/>
          </w:tcPr>
          <w:p w14:paraId="2D9972A2" w14:textId="77777777" w:rsidR="005F5F4C" w:rsidRPr="003F20FA" w:rsidRDefault="005F5F4C" w:rsidP="003F20FA">
            <w:pPr>
              <w:spacing w:line="276" w:lineRule="auto"/>
              <w:jc w:val="center"/>
              <w:rPr>
                <w:rFonts w:asciiTheme="minorHAnsi" w:hAnsiTheme="minorHAnsi" w:cstheme="minorHAnsi"/>
                <w:b/>
                <w:bCs/>
                <w:color w:val="000000" w:themeColor="text1"/>
                <w:sz w:val="20"/>
                <w:szCs w:val="20"/>
                <w:lang w:val="ro-RO"/>
              </w:rPr>
            </w:pPr>
          </w:p>
        </w:tc>
        <w:tc>
          <w:tcPr>
            <w:tcW w:w="310" w:type="pct"/>
            <w:shd w:val="clear" w:color="auto" w:fill="8EAADB" w:themeFill="accent1" w:themeFillTint="99"/>
          </w:tcPr>
          <w:p w14:paraId="72CF87EA" w14:textId="3859196E" w:rsidR="005F5F4C" w:rsidRPr="003F20FA" w:rsidRDefault="005F5F4C" w:rsidP="003F20FA">
            <w:pPr>
              <w:spacing w:line="276" w:lineRule="auto"/>
              <w:rPr>
                <w:rFonts w:asciiTheme="minorHAnsi" w:hAnsiTheme="minorHAnsi" w:cstheme="minorHAnsi"/>
                <w:b/>
                <w:bCs/>
                <w:color w:val="000000" w:themeColor="text1"/>
                <w:sz w:val="20"/>
                <w:szCs w:val="20"/>
                <w:lang w:val="ro-RO"/>
              </w:rPr>
            </w:pPr>
            <w:r w:rsidRPr="003F20FA">
              <w:rPr>
                <w:rFonts w:asciiTheme="minorHAnsi" w:hAnsiTheme="minorHAnsi" w:cstheme="minorHAnsi"/>
                <w:b/>
                <w:bCs/>
                <w:color w:val="000000" w:themeColor="text1"/>
                <w:sz w:val="20"/>
                <w:szCs w:val="20"/>
                <w:lang w:val="ro-RO"/>
              </w:rPr>
              <w:t>ID</w:t>
            </w:r>
          </w:p>
        </w:tc>
        <w:tc>
          <w:tcPr>
            <w:tcW w:w="957" w:type="pct"/>
            <w:shd w:val="clear" w:color="auto" w:fill="8EAADB" w:themeFill="accent1" w:themeFillTint="99"/>
          </w:tcPr>
          <w:p w14:paraId="1E9E1EC3" w14:textId="784055A8" w:rsidR="005F5F4C" w:rsidRPr="003F20FA" w:rsidRDefault="005F5F4C" w:rsidP="003F20FA">
            <w:pPr>
              <w:spacing w:line="276" w:lineRule="auto"/>
              <w:rPr>
                <w:rFonts w:asciiTheme="minorHAnsi" w:hAnsiTheme="minorHAnsi" w:cstheme="minorHAnsi"/>
                <w:b/>
                <w:bCs/>
                <w:color w:val="000000" w:themeColor="text1"/>
                <w:sz w:val="20"/>
                <w:szCs w:val="20"/>
                <w:lang w:val="ro-RO"/>
              </w:rPr>
            </w:pPr>
            <w:r w:rsidRPr="003F20FA">
              <w:rPr>
                <w:rFonts w:asciiTheme="minorHAnsi" w:hAnsiTheme="minorHAnsi" w:cstheme="minorHAnsi"/>
                <w:b/>
                <w:bCs/>
                <w:color w:val="000000" w:themeColor="text1"/>
                <w:sz w:val="20"/>
                <w:szCs w:val="20"/>
                <w:lang w:val="ro-RO"/>
              </w:rPr>
              <w:t>Indicator</w:t>
            </w:r>
          </w:p>
        </w:tc>
        <w:tc>
          <w:tcPr>
            <w:tcW w:w="455" w:type="pct"/>
            <w:shd w:val="clear" w:color="auto" w:fill="8EAADB" w:themeFill="accent1" w:themeFillTint="99"/>
          </w:tcPr>
          <w:p w14:paraId="73DAE883" w14:textId="77777777" w:rsidR="005F5F4C" w:rsidRPr="003F20FA" w:rsidRDefault="005F5F4C" w:rsidP="003F20FA">
            <w:pPr>
              <w:autoSpaceDE w:val="0"/>
              <w:autoSpaceDN w:val="0"/>
              <w:adjustRightInd w:val="0"/>
              <w:spacing w:line="276" w:lineRule="auto"/>
              <w:jc w:val="left"/>
              <w:rPr>
                <w:rFonts w:asciiTheme="minorHAnsi" w:eastAsiaTheme="minorHAnsi" w:hAnsiTheme="minorHAnsi" w:cstheme="minorHAnsi"/>
                <w:b/>
                <w:bCs/>
                <w:sz w:val="20"/>
                <w:szCs w:val="20"/>
              </w:rPr>
            </w:pPr>
            <w:proofErr w:type="spellStart"/>
            <w:r w:rsidRPr="003F20FA">
              <w:rPr>
                <w:rFonts w:asciiTheme="minorHAnsi" w:eastAsiaTheme="minorHAnsi" w:hAnsiTheme="minorHAnsi" w:cstheme="minorHAnsi"/>
                <w:b/>
                <w:bCs/>
                <w:sz w:val="20"/>
                <w:szCs w:val="20"/>
              </w:rPr>
              <w:t>Unitate</w:t>
            </w:r>
            <w:proofErr w:type="spellEnd"/>
            <w:r w:rsidRPr="003F20FA">
              <w:rPr>
                <w:rFonts w:asciiTheme="minorHAnsi" w:eastAsiaTheme="minorHAnsi" w:hAnsiTheme="minorHAnsi" w:cstheme="minorHAnsi"/>
                <w:b/>
                <w:bCs/>
                <w:sz w:val="20"/>
                <w:szCs w:val="20"/>
              </w:rPr>
              <w:t xml:space="preserve"> de</w:t>
            </w:r>
          </w:p>
          <w:p w14:paraId="5A73816D" w14:textId="3016ED9D" w:rsidR="005F5F4C" w:rsidRPr="003F20FA" w:rsidRDefault="005F5F4C" w:rsidP="003F20FA">
            <w:pPr>
              <w:spacing w:line="276" w:lineRule="auto"/>
              <w:rPr>
                <w:rFonts w:asciiTheme="minorHAnsi" w:hAnsiTheme="minorHAnsi" w:cstheme="minorHAnsi"/>
                <w:b/>
                <w:bCs/>
                <w:color w:val="000000" w:themeColor="text1"/>
                <w:sz w:val="20"/>
                <w:szCs w:val="20"/>
                <w:lang w:val="ro-RO"/>
              </w:rPr>
            </w:pPr>
            <w:proofErr w:type="spellStart"/>
            <w:r w:rsidRPr="003F20FA">
              <w:rPr>
                <w:rFonts w:asciiTheme="minorHAnsi" w:eastAsiaTheme="minorHAnsi" w:hAnsiTheme="minorHAnsi" w:cstheme="minorHAnsi"/>
                <w:b/>
                <w:bCs/>
                <w:sz w:val="20"/>
                <w:szCs w:val="20"/>
              </w:rPr>
              <w:t>măsură</w:t>
            </w:r>
            <w:proofErr w:type="spellEnd"/>
          </w:p>
        </w:tc>
        <w:tc>
          <w:tcPr>
            <w:tcW w:w="1418" w:type="pct"/>
            <w:shd w:val="clear" w:color="auto" w:fill="8EAADB" w:themeFill="accent1" w:themeFillTint="99"/>
          </w:tcPr>
          <w:p w14:paraId="1C390971" w14:textId="5FEED46D" w:rsidR="005F5F4C" w:rsidRPr="003F20FA" w:rsidRDefault="005F5F4C" w:rsidP="003F20FA">
            <w:pPr>
              <w:spacing w:line="276" w:lineRule="auto"/>
              <w:rPr>
                <w:rFonts w:asciiTheme="minorHAnsi" w:hAnsiTheme="minorHAnsi" w:cstheme="minorHAnsi"/>
                <w:b/>
                <w:bCs/>
                <w:color w:val="000000" w:themeColor="text1"/>
                <w:sz w:val="20"/>
                <w:szCs w:val="20"/>
                <w:lang w:val="ro-RO"/>
              </w:rPr>
            </w:pPr>
            <w:r w:rsidRPr="003F20FA">
              <w:rPr>
                <w:rFonts w:asciiTheme="minorHAnsi" w:hAnsiTheme="minorHAnsi" w:cstheme="minorHAnsi"/>
                <w:b/>
                <w:bCs/>
                <w:color w:val="000000" w:themeColor="text1"/>
                <w:sz w:val="20"/>
                <w:szCs w:val="20"/>
                <w:lang w:val="ro-RO"/>
              </w:rPr>
              <w:t>Capacitatea beneficiarului de a măsura indicatorul</w:t>
            </w:r>
          </w:p>
        </w:tc>
        <w:tc>
          <w:tcPr>
            <w:tcW w:w="1660" w:type="pct"/>
            <w:shd w:val="clear" w:color="auto" w:fill="8EAADB" w:themeFill="accent1" w:themeFillTint="99"/>
          </w:tcPr>
          <w:p w14:paraId="532BFB88" w14:textId="1AA32266" w:rsidR="005F5F4C" w:rsidRPr="003F20FA" w:rsidRDefault="005F5F4C" w:rsidP="003F20FA">
            <w:pPr>
              <w:spacing w:line="276" w:lineRule="auto"/>
              <w:rPr>
                <w:rFonts w:asciiTheme="minorHAnsi" w:hAnsiTheme="minorHAnsi" w:cstheme="minorHAnsi"/>
                <w:b/>
                <w:bCs/>
                <w:color w:val="000000" w:themeColor="text1"/>
                <w:sz w:val="20"/>
                <w:szCs w:val="20"/>
                <w:lang w:val="ro-RO"/>
              </w:rPr>
            </w:pPr>
            <w:r w:rsidRPr="003F20FA">
              <w:rPr>
                <w:rFonts w:asciiTheme="minorHAnsi" w:hAnsiTheme="minorHAnsi" w:cstheme="minorHAnsi"/>
                <w:b/>
                <w:bCs/>
                <w:color w:val="000000" w:themeColor="text1"/>
                <w:sz w:val="20"/>
                <w:szCs w:val="20"/>
                <w:lang w:val="ro-RO"/>
              </w:rPr>
              <w:t>Sugestii pentru AM</w:t>
            </w:r>
          </w:p>
        </w:tc>
      </w:tr>
      <w:tr w:rsidR="00B4002B" w:rsidRPr="003F20FA" w14:paraId="6B019F7F" w14:textId="77777777" w:rsidTr="00F26439">
        <w:trPr>
          <w:trHeight w:val="510"/>
        </w:trPr>
        <w:tc>
          <w:tcPr>
            <w:tcW w:w="200" w:type="pct"/>
            <w:vMerge w:val="restart"/>
            <w:shd w:val="clear" w:color="auto" w:fill="8EAADB" w:themeFill="accent1" w:themeFillTint="99"/>
            <w:textDirection w:val="btLr"/>
          </w:tcPr>
          <w:p w14:paraId="716571AD" w14:textId="77777777" w:rsidR="00B4002B" w:rsidRPr="00132426" w:rsidRDefault="00B4002B" w:rsidP="003F20FA">
            <w:pPr>
              <w:spacing w:line="276" w:lineRule="auto"/>
              <w:ind w:left="113" w:right="113"/>
              <w:jc w:val="center"/>
              <w:rPr>
                <w:rFonts w:asciiTheme="minorHAnsi" w:eastAsiaTheme="minorHAnsi" w:hAnsiTheme="minorHAnsi" w:cstheme="minorHAnsi"/>
                <w:b/>
                <w:bCs/>
                <w:sz w:val="20"/>
                <w:szCs w:val="20"/>
                <w:lang w:val="ro-RO"/>
              </w:rPr>
            </w:pPr>
            <w:r w:rsidRPr="00132426">
              <w:rPr>
                <w:rFonts w:asciiTheme="minorHAnsi" w:eastAsiaTheme="minorHAnsi" w:hAnsiTheme="minorHAnsi" w:cstheme="minorHAnsi"/>
                <w:b/>
                <w:bCs/>
                <w:sz w:val="20"/>
                <w:szCs w:val="20"/>
                <w:lang w:val="ro-RO"/>
              </w:rPr>
              <w:t>Indicatori de realizare</w:t>
            </w:r>
          </w:p>
        </w:tc>
        <w:tc>
          <w:tcPr>
            <w:tcW w:w="310" w:type="pct"/>
          </w:tcPr>
          <w:p w14:paraId="5BC6DF60"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RCO34</w:t>
            </w:r>
          </w:p>
        </w:tc>
        <w:tc>
          <w:tcPr>
            <w:tcW w:w="957" w:type="pct"/>
          </w:tcPr>
          <w:p w14:paraId="77744482" w14:textId="77777777" w:rsidR="00B4002B" w:rsidRPr="003F20FA" w:rsidRDefault="00B4002B" w:rsidP="003F20FA">
            <w:pPr>
              <w:autoSpaceDE w:val="0"/>
              <w:autoSpaceDN w:val="0"/>
              <w:adjustRightInd w:val="0"/>
              <w:spacing w:line="276" w:lineRule="auto"/>
              <w:jc w:val="left"/>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lang w:val="it-IT"/>
              </w:rPr>
              <w:t>Capacități suplimentare pentru reciclarea deșeurilor</w:t>
            </w:r>
          </w:p>
        </w:tc>
        <w:tc>
          <w:tcPr>
            <w:tcW w:w="455" w:type="pct"/>
          </w:tcPr>
          <w:p w14:paraId="427518E0"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tone/an</w:t>
            </w:r>
          </w:p>
        </w:tc>
        <w:tc>
          <w:tcPr>
            <w:tcW w:w="1418" w:type="pct"/>
          </w:tcPr>
          <w:p w14:paraId="214827B6" w14:textId="1AF18C4C" w:rsidR="00B4002B" w:rsidRPr="003F20FA" w:rsidRDefault="000C4914"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Ridicată</w:t>
            </w:r>
            <w:r w:rsidR="00B4002B" w:rsidRPr="003F20FA">
              <w:rPr>
                <w:rFonts w:asciiTheme="minorHAnsi" w:hAnsiTheme="minorHAnsi" w:cstheme="minorHAnsi"/>
                <w:b/>
                <w:bCs/>
                <w:color w:val="000000" w:themeColor="text1"/>
                <w:sz w:val="20"/>
                <w:szCs w:val="20"/>
                <w:lang w:val="ro-RO"/>
              </w:rPr>
              <w:t xml:space="preserve"> - </w:t>
            </w:r>
            <w:r w:rsidR="00B4002B" w:rsidRPr="003F20FA">
              <w:rPr>
                <w:rFonts w:asciiTheme="minorHAnsi" w:hAnsiTheme="minorHAnsi" w:cstheme="minorHAnsi"/>
                <w:color w:val="000000" w:themeColor="text1"/>
                <w:sz w:val="20"/>
                <w:szCs w:val="20"/>
                <w:lang w:val="ro-RO"/>
              </w:rPr>
              <w:t>Se bazează pe POIM 2014-2020 CO17.</w:t>
            </w:r>
          </w:p>
        </w:tc>
        <w:tc>
          <w:tcPr>
            <w:tcW w:w="1660" w:type="pct"/>
          </w:tcPr>
          <w:p w14:paraId="68283EE4" w14:textId="7EF9EFF2" w:rsidR="00B4002B" w:rsidRPr="003F20FA" w:rsidRDefault="000C4914" w:rsidP="003F20FA">
            <w:pPr>
              <w:pStyle w:val="ListParagraph"/>
              <w:numPr>
                <w:ilvl w:val="0"/>
                <w:numId w:val="12"/>
              </w:numPr>
              <w:spacing w:line="276" w:lineRule="auto"/>
              <w:rPr>
                <w:rFonts w:cstheme="minorHAnsi"/>
                <w:color w:val="000000" w:themeColor="text1"/>
                <w:sz w:val="20"/>
                <w:szCs w:val="20"/>
                <w:lang w:val="ro-RO"/>
              </w:rPr>
            </w:pPr>
            <w:r w:rsidRPr="003F20FA">
              <w:rPr>
                <w:rFonts w:cstheme="minorHAnsi"/>
                <w:color w:val="000000" w:themeColor="text1"/>
                <w:sz w:val="20"/>
                <w:szCs w:val="20"/>
                <w:lang w:val="ro-RO"/>
              </w:rPr>
              <w:t>Nu este cazul.</w:t>
            </w:r>
          </w:p>
        </w:tc>
      </w:tr>
      <w:tr w:rsidR="00B4002B" w:rsidRPr="001D26B0" w14:paraId="56612685" w14:textId="77777777" w:rsidTr="00F26439">
        <w:trPr>
          <w:trHeight w:val="3158"/>
        </w:trPr>
        <w:tc>
          <w:tcPr>
            <w:tcW w:w="200" w:type="pct"/>
            <w:vMerge/>
            <w:shd w:val="clear" w:color="auto" w:fill="8EAADB" w:themeFill="accent1" w:themeFillTint="99"/>
          </w:tcPr>
          <w:p w14:paraId="3850AFD7" w14:textId="77777777" w:rsidR="00B4002B" w:rsidRPr="003F20FA" w:rsidRDefault="00B4002B" w:rsidP="003F20FA">
            <w:pPr>
              <w:spacing w:line="276" w:lineRule="auto"/>
              <w:jc w:val="center"/>
              <w:rPr>
                <w:rFonts w:asciiTheme="minorHAnsi" w:eastAsiaTheme="minorHAnsi" w:hAnsiTheme="minorHAnsi" w:cstheme="minorHAnsi"/>
                <w:b/>
                <w:bCs/>
                <w:sz w:val="20"/>
                <w:szCs w:val="20"/>
              </w:rPr>
            </w:pPr>
          </w:p>
        </w:tc>
        <w:tc>
          <w:tcPr>
            <w:tcW w:w="310" w:type="pct"/>
          </w:tcPr>
          <w:p w14:paraId="0A76A9BE"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RCO107</w:t>
            </w:r>
          </w:p>
        </w:tc>
        <w:tc>
          <w:tcPr>
            <w:tcW w:w="957" w:type="pct"/>
          </w:tcPr>
          <w:p w14:paraId="055AA150" w14:textId="77777777" w:rsidR="00B4002B" w:rsidRPr="003F20FA" w:rsidRDefault="00B4002B" w:rsidP="003F20FA">
            <w:pPr>
              <w:autoSpaceDE w:val="0"/>
              <w:autoSpaceDN w:val="0"/>
              <w:adjustRightInd w:val="0"/>
              <w:spacing w:line="276" w:lineRule="auto"/>
              <w:jc w:val="left"/>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lang w:val="it-IT"/>
              </w:rPr>
              <w:t>Investiții în instalații pentru colectarea separată a deșeurilor</w:t>
            </w:r>
          </w:p>
        </w:tc>
        <w:tc>
          <w:tcPr>
            <w:tcW w:w="455" w:type="pct"/>
          </w:tcPr>
          <w:p w14:paraId="00EB31E3"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euro</w:t>
            </w:r>
          </w:p>
        </w:tc>
        <w:tc>
          <w:tcPr>
            <w:tcW w:w="1418" w:type="pct"/>
          </w:tcPr>
          <w:p w14:paraId="59E5914D" w14:textId="3DE808C3"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Ridicat</w:t>
            </w:r>
            <w:r w:rsidR="000C4914" w:rsidRPr="003F20FA">
              <w:rPr>
                <w:rFonts w:asciiTheme="minorHAnsi" w:hAnsiTheme="minorHAnsi" w:cstheme="minorHAnsi"/>
                <w:b/>
                <w:bCs/>
                <w:color w:val="000000" w:themeColor="text1"/>
                <w:sz w:val="20"/>
                <w:szCs w:val="20"/>
                <w:lang w:val="ro-RO"/>
              </w:rPr>
              <w:t>ă</w:t>
            </w:r>
            <w:r w:rsidRPr="003F20FA">
              <w:rPr>
                <w:rFonts w:asciiTheme="minorHAnsi" w:hAnsiTheme="minorHAnsi" w:cstheme="minorHAnsi"/>
                <w:b/>
                <w:bCs/>
                <w:color w:val="000000" w:themeColor="text1"/>
                <w:sz w:val="20"/>
                <w:szCs w:val="20"/>
                <w:lang w:val="ro-RO"/>
              </w:rPr>
              <w:t xml:space="preserve"> - </w:t>
            </w:r>
            <w:r w:rsidRPr="003F20FA">
              <w:rPr>
                <w:rFonts w:asciiTheme="minorHAnsi" w:hAnsiTheme="minorHAnsi" w:cstheme="minorHAnsi"/>
                <w:color w:val="000000" w:themeColor="text1"/>
                <w:sz w:val="20"/>
                <w:szCs w:val="20"/>
                <w:lang w:val="ro-RO"/>
              </w:rPr>
              <w:t xml:space="preserve">Indicatorul este ușor de măsurat odată ce este clar ce sumă de investiții trebuie luată în considerare. Singura provocare ar putea fi legată de calcularea valorii investițiilor. Documentul de lucru al CE se referă la investițiile totale în proiecte sprijinite pentru instalații de colectare </w:t>
            </w:r>
            <w:r w:rsidRPr="00540A3B">
              <w:rPr>
                <w:rFonts w:asciiTheme="minorHAnsi" w:hAnsiTheme="minorHAnsi" w:cstheme="minorHAnsi"/>
                <w:color w:val="000000" w:themeColor="text1"/>
                <w:sz w:val="20"/>
                <w:szCs w:val="20"/>
                <w:lang w:val="ro-RO"/>
              </w:rPr>
              <w:t>se</w:t>
            </w:r>
            <w:r w:rsidR="000C4914" w:rsidRPr="00540A3B">
              <w:rPr>
                <w:rFonts w:asciiTheme="minorHAnsi" w:hAnsiTheme="minorHAnsi" w:cstheme="minorHAnsi"/>
                <w:color w:val="000000" w:themeColor="text1"/>
                <w:sz w:val="20"/>
                <w:szCs w:val="20"/>
                <w:lang w:val="ro-RO"/>
              </w:rPr>
              <w:t xml:space="preserve">parată </w:t>
            </w:r>
            <w:r w:rsidRPr="00540A3B">
              <w:rPr>
                <w:rFonts w:asciiTheme="minorHAnsi" w:hAnsiTheme="minorHAnsi" w:cstheme="minorHAnsi"/>
                <w:color w:val="000000" w:themeColor="text1"/>
                <w:sz w:val="20"/>
                <w:szCs w:val="20"/>
                <w:lang w:val="ro-RO"/>
              </w:rPr>
              <w:t>a deșeurilor, dar nu oferă o definiție a ceea ce înseamnă investiții totale. Opțiunile alternative pot fi: sprijinul programului, investițiile eligibile, investițiile totale ale proiectului, inclusiv cheltuielile neeligibile.</w:t>
            </w:r>
          </w:p>
        </w:tc>
        <w:tc>
          <w:tcPr>
            <w:tcW w:w="1660" w:type="pct"/>
          </w:tcPr>
          <w:p w14:paraId="57042DE2" w14:textId="006A7243" w:rsidR="00B4002B" w:rsidRPr="003F20FA" w:rsidRDefault="000C4914" w:rsidP="003F20FA">
            <w:pPr>
              <w:pStyle w:val="ListParagraph"/>
              <w:numPr>
                <w:ilvl w:val="0"/>
                <w:numId w:val="12"/>
              </w:numPr>
              <w:spacing w:line="276" w:lineRule="auto"/>
              <w:rPr>
                <w:rFonts w:cstheme="minorHAnsi"/>
                <w:i/>
                <w:iCs/>
                <w:color w:val="000000" w:themeColor="text1"/>
                <w:sz w:val="20"/>
                <w:szCs w:val="20"/>
                <w:lang w:val="ro-RO"/>
              </w:rPr>
            </w:pPr>
            <w:r w:rsidRPr="003F20FA">
              <w:rPr>
                <w:rFonts w:cstheme="minorHAnsi"/>
                <w:color w:val="000000" w:themeColor="text1"/>
                <w:sz w:val="20"/>
                <w:szCs w:val="20"/>
                <w:lang w:val="ro-RO"/>
              </w:rPr>
              <w:t xml:space="preserve">Se recomandă clarificarea </w:t>
            </w:r>
            <w:r w:rsidR="00C63FA5" w:rsidRPr="003F20FA">
              <w:rPr>
                <w:rFonts w:cstheme="minorHAnsi"/>
                <w:color w:val="000000" w:themeColor="text1"/>
                <w:sz w:val="20"/>
                <w:szCs w:val="20"/>
                <w:lang w:val="ro-RO"/>
              </w:rPr>
              <w:t>tipului de</w:t>
            </w:r>
            <w:r w:rsidRPr="003F20FA">
              <w:rPr>
                <w:rFonts w:cstheme="minorHAnsi"/>
                <w:color w:val="000000" w:themeColor="text1"/>
                <w:sz w:val="20"/>
                <w:szCs w:val="20"/>
                <w:lang w:val="ro-RO"/>
              </w:rPr>
              <w:t xml:space="preserve"> ”investiții”</w:t>
            </w:r>
            <w:r w:rsidR="00C63FA5" w:rsidRPr="003F20FA">
              <w:rPr>
                <w:rFonts w:cstheme="minorHAnsi"/>
                <w:color w:val="000000" w:themeColor="text1"/>
                <w:sz w:val="20"/>
                <w:szCs w:val="20"/>
                <w:lang w:val="ro-RO"/>
              </w:rPr>
              <w:t xml:space="preserve"> vizate</w:t>
            </w:r>
            <w:r w:rsidRPr="003F20FA">
              <w:rPr>
                <w:rFonts w:cstheme="minorHAnsi"/>
                <w:color w:val="000000" w:themeColor="text1"/>
                <w:sz w:val="20"/>
                <w:szCs w:val="20"/>
                <w:lang w:val="ro-RO"/>
              </w:rPr>
              <w:t>.</w:t>
            </w:r>
            <w:r w:rsidR="00B4002B" w:rsidRPr="003F20FA">
              <w:rPr>
                <w:rFonts w:cstheme="minorHAnsi"/>
                <w:i/>
                <w:iCs/>
                <w:color w:val="000000" w:themeColor="text1"/>
                <w:sz w:val="20"/>
                <w:szCs w:val="20"/>
                <w:lang w:val="ro-RO"/>
              </w:rPr>
              <w:t xml:space="preserve"> </w:t>
            </w:r>
            <w:r w:rsidR="00073194" w:rsidRPr="00540A3B">
              <w:rPr>
                <w:rFonts w:cstheme="minorHAnsi"/>
                <w:color w:val="000000" w:themeColor="text1"/>
                <w:sz w:val="20"/>
                <w:szCs w:val="20"/>
                <w:lang w:val="ro-RO"/>
              </w:rPr>
              <w:t>Din punctul de vedere al evaluatorilor</w:t>
            </w:r>
            <w:r w:rsidR="004F3CDB" w:rsidRPr="00540A3B">
              <w:rPr>
                <w:rFonts w:cstheme="minorHAnsi"/>
                <w:color w:val="000000" w:themeColor="text1"/>
                <w:sz w:val="20"/>
                <w:szCs w:val="20"/>
                <w:lang w:val="ro-RO"/>
              </w:rPr>
              <w:t>, e</w:t>
            </w:r>
            <w:r w:rsidR="00073194" w:rsidRPr="00540A3B">
              <w:rPr>
                <w:rFonts w:cstheme="minorHAnsi"/>
                <w:color w:val="000000" w:themeColor="text1"/>
                <w:sz w:val="20"/>
                <w:szCs w:val="20"/>
                <w:lang w:val="ro-RO"/>
              </w:rPr>
              <w:t>ste</w:t>
            </w:r>
            <w:r w:rsidR="004F3CDB" w:rsidRPr="00540A3B">
              <w:rPr>
                <w:rFonts w:cstheme="minorHAnsi"/>
                <w:color w:val="000000" w:themeColor="text1"/>
                <w:sz w:val="20"/>
                <w:szCs w:val="20"/>
                <w:lang w:val="ro-RO"/>
              </w:rPr>
              <w:t xml:space="preserve"> </w:t>
            </w:r>
            <w:r w:rsidR="00073194" w:rsidRPr="00540A3B">
              <w:rPr>
                <w:rFonts w:cstheme="minorHAnsi"/>
                <w:color w:val="000000" w:themeColor="text1"/>
                <w:sz w:val="20"/>
                <w:szCs w:val="20"/>
                <w:lang w:val="ro-RO"/>
              </w:rPr>
              <w:t>ne</w:t>
            </w:r>
            <w:r w:rsidR="004F3CDB" w:rsidRPr="00540A3B">
              <w:rPr>
                <w:rFonts w:cstheme="minorHAnsi"/>
                <w:color w:val="000000" w:themeColor="text1"/>
                <w:sz w:val="20"/>
                <w:szCs w:val="20"/>
                <w:lang w:val="ro-RO"/>
              </w:rPr>
              <w:t>cesar s</w:t>
            </w:r>
            <w:r w:rsidR="00073194" w:rsidRPr="00540A3B">
              <w:rPr>
                <w:rFonts w:cstheme="minorHAnsi"/>
                <w:color w:val="000000" w:themeColor="text1"/>
                <w:sz w:val="20"/>
                <w:szCs w:val="20"/>
                <w:lang w:val="ro-RO"/>
              </w:rPr>
              <w:t>ă</w:t>
            </w:r>
            <w:r w:rsidR="004F3CDB" w:rsidRPr="00540A3B">
              <w:rPr>
                <w:rFonts w:cstheme="minorHAnsi"/>
                <w:color w:val="000000" w:themeColor="text1"/>
                <w:sz w:val="20"/>
                <w:szCs w:val="20"/>
                <w:lang w:val="ro-RO"/>
              </w:rPr>
              <w:t xml:space="preserve"> se asigure consi</w:t>
            </w:r>
            <w:r w:rsidR="00073194" w:rsidRPr="00540A3B">
              <w:rPr>
                <w:rFonts w:cstheme="minorHAnsi"/>
                <w:color w:val="000000" w:themeColor="text1"/>
                <w:sz w:val="20"/>
                <w:szCs w:val="20"/>
                <w:lang w:val="ro-RO"/>
              </w:rPr>
              <w:t>stența</w:t>
            </w:r>
            <w:r w:rsidR="004F3CDB" w:rsidRPr="00540A3B">
              <w:rPr>
                <w:rFonts w:cstheme="minorHAnsi"/>
                <w:color w:val="000000" w:themeColor="text1"/>
                <w:sz w:val="20"/>
                <w:szCs w:val="20"/>
                <w:lang w:val="ro-RO"/>
              </w:rPr>
              <w:t xml:space="preserve"> </w:t>
            </w:r>
            <w:r w:rsidR="00073194" w:rsidRPr="00540A3B">
              <w:rPr>
                <w:rFonts w:cstheme="minorHAnsi"/>
                <w:color w:val="000000" w:themeColor="text1"/>
                <w:sz w:val="20"/>
                <w:szCs w:val="20"/>
                <w:lang w:val="ro-RO"/>
              </w:rPr>
              <w:t>î</w:t>
            </w:r>
            <w:r w:rsidR="004F3CDB" w:rsidRPr="00540A3B">
              <w:rPr>
                <w:rFonts w:cstheme="minorHAnsi"/>
                <w:color w:val="000000" w:themeColor="text1"/>
                <w:sz w:val="20"/>
                <w:szCs w:val="20"/>
                <w:lang w:val="ro-RO"/>
              </w:rPr>
              <w:t>nt</w:t>
            </w:r>
            <w:r w:rsidR="00073194" w:rsidRPr="00540A3B">
              <w:rPr>
                <w:rFonts w:cstheme="minorHAnsi"/>
                <w:color w:val="000000" w:themeColor="text1"/>
                <w:sz w:val="20"/>
                <w:szCs w:val="20"/>
                <w:lang w:val="ro-RO"/>
              </w:rPr>
              <w:t>r</w:t>
            </w:r>
            <w:r w:rsidR="004F3CDB" w:rsidRPr="00540A3B">
              <w:rPr>
                <w:rFonts w:cstheme="minorHAnsi"/>
                <w:color w:val="000000" w:themeColor="text1"/>
                <w:sz w:val="20"/>
                <w:szCs w:val="20"/>
                <w:lang w:val="ro-RO"/>
              </w:rPr>
              <w:t>e valo</w:t>
            </w:r>
            <w:r w:rsidR="00073194" w:rsidRPr="00540A3B">
              <w:rPr>
                <w:rFonts w:cstheme="minorHAnsi"/>
                <w:color w:val="000000" w:themeColor="text1"/>
                <w:sz w:val="20"/>
                <w:szCs w:val="20"/>
                <w:lang w:val="ro-RO"/>
              </w:rPr>
              <w:t>area</w:t>
            </w:r>
            <w:r w:rsidR="004F3CDB" w:rsidRPr="00540A3B">
              <w:rPr>
                <w:rFonts w:cstheme="minorHAnsi"/>
                <w:color w:val="000000" w:themeColor="text1"/>
                <w:sz w:val="20"/>
                <w:szCs w:val="20"/>
                <w:lang w:val="ro-RO"/>
              </w:rPr>
              <w:t xml:space="preserve"> ale</w:t>
            </w:r>
            <w:r w:rsidR="00073194" w:rsidRPr="00540A3B">
              <w:rPr>
                <w:rFonts w:cstheme="minorHAnsi"/>
                <w:color w:val="000000" w:themeColor="text1"/>
                <w:sz w:val="20"/>
                <w:szCs w:val="20"/>
                <w:lang w:val="ro-RO"/>
              </w:rPr>
              <w:t>a</w:t>
            </w:r>
            <w:r w:rsidR="004F3CDB" w:rsidRPr="00540A3B">
              <w:rPr>
                <w:rFonts w:cstheme="minorHAnsi"/>
                <w:color w:val="000000" w:themeColor="text1"/>
                <w:sz w:val="20"/>
                <w:szCs w:val="20"/>
                <w:lang w:val="ro-RO"/>
              </w:rPr>
              <w:t>s</w:t>
            </w:r>
            <w:r w:rsidR="00073194" w:rsidRPr="00540A3B">
              <w:rPr>
                <w:rFonts w:cstheme="minorHAnsi"/>
                <w:color w:val="000000" w:themeColor="text1"/>
                <w:sz w:val="20"/>
                <w:szCs w:val="20"/>
                <w:lang w:val="ro-RO"/>
              </w:rPr>
              <w:t>ă</w:t>
            </w:r>
            <w:r w:rsidR="004F3CDB" w:rsidRPr="00540A3B">
              <w:rPr>
                <w:rFonts w:cstheme="minorHAnsi"/>
                <w:color w:val="000000" w:themeColor="text1"/>
                <w:sz w:val="20"/>
                <w:szCs w:val="20"/>
                <w:lang w:val="ro-RO"/>
              </w:rPr>
              <w:t xml:space="preserve"> pentru </w:t>
            </w:r>
            <w:r w:rsidR="00487C0C" w:rsidRPr="00540A3B">
              <w:rPr>
                <w:rFonts w:cstheme="minorHAnsi"/>
                <w:color w:val="000000" w:themeColor="text1"/>
                <w:sz w:val="20"/>
                <w:szCs w:val="20"/>
                <w:lang w:val="ro-RO"/>
              </w:rPr>
              <w:t>estimarea</w:t>
            </w:r>
            <w:r w:rsidR="004F3CDB" w:rsidRPr="00540A3B">
              <w:rPr>
                <w:rFonts w:cstheme="minorHAnsi"/>
                <w:color w:val="000000" w:themeColor="text1"/>
                <w:sz w:val="20"/>
                <w:szCs w:val="20"/>
                <w:lang w:val="ro-RO"/>
              </w:rPr>
              <w:t xml:space="preserve"> </w:t>
            </w:r>
            <w:r w:rsidR="00073194" w:rsidRPr="00540A3B">
              <w:rPr>
                <w:rFonts w:cstheme="minorHAnsi"/>
                <w:color w:val="000000" w:themeColor="text1"/>
                <w:sz w:val="20"/>
                <w:szCs w:val="20"/>
                <w:lang w:val="ro-RO"/>
              </w:rPr>
              <w:t>ț</w:t>
            </w:r>
            <w:r w:rsidR="004F3CDB" w:rsidRPr="00540A3B">
              <w:rPr>
                <w:rFonts w:cstheme="minorHAnsi"/>
                <w:color w:val="000000" w:themeColor="text1"/>
                <w:sz w:val="20"/>
                <w:szCs w:val="20"/>
                <w:lang w:val="ro-RO"/>
              </w:rPr>
              <w:t xml:space="preserve">intei </w:t>
            </w:r>
            <w:r w:rsidR="00073194" w:rsidRPr="00540A3B">
              <w:rPr>
                <w:rFonts w:cstheme="minorHAnsi"/>
                <w:color w:val="000000" w:themeColor="text1"/>
                <w:sz w:val="20"/>
                <w:szCs w:val="20"/>
                <w:lang w:val="ro-RO"/>
              </w:rPr>
              <w:t>ș</w:t>
            </w:r>
            <w:r w:rsidR="004F3CDB" w:rsidRPr="00540A3B">
              <w:rPr>
                <w:rFonts w:cstheme="minorHAnsi"/>
                <w:color w:val="000000" w:themeColor="text1"/>
                <w:sz w:val="20"/>
                <w:szCs w:val="20"/>
                <w:lang w:val="ro-RO"/>
              </w:rPr>
              <w:t xml:space="preserve">i valoarea care va fi </w:t>
            </w:r>
            <w:r w:rsidR="00073194" w:rsidRPr="00540A3B">
              <w:rPr>
                <w:rFonts w:cstheme="minorHAnsi"/>
                <w:color w:val="000000" w:themeColor="text1"/>
                <w:sz w:val="20"/>
                <w:szCs w:val="20"/>
                <w:lang w:val="ro-RO"/>
              </w:rPr>
              <w:t>monitorizată</w:t>
            </w:r>
            <w:r w:rsidR="004F3CDB" w:rsidRPr="00540A3B">
              <w:rPr>
                <w:rFonts w:cstheme="minorHAnsi"/>
                <w:color w:val="000000" w:themeColor="text1"/>
                <w:sz w:val="20"/>
                <w:szCs w:val="20"/>
                <w:lang w:val="ro-RO"/>
              </w:rPr>
              <w:t>. Valoarea eligibil</w:t>
            </w:r>
            <w:r w:rsidR="00073194" w:rsidRPr="00540A3B">
              <w:rPr>
                <w:rFonts w:cstheme="minorHAnsi"/>
                <w:color w:val="000000" w:themeColor="text1"/>
                <w:sz w:val="20"/>
                <w:szCs w:val="20"/>
                <w:lang w:val="ro-RO"/>
              </w:rPr>
              <w:t>ă</w:t>
            </w:r>
            <w:r w:rsidR="004F3CDB" w:rsidRPr="00540A3B">
              <w:rPr>
                <w:rFonts w:cstheme="minorHAnsi"/>
                <w:color w:val="000000" w:themeColor="text1"/>
                <w:sz w:val="20"/>
                <w:szCs w:val="20"/>
                <w:lang w:val="ro-RO"/>
              </w:rPr>
              <w:t xml:space="preserve"> </w:t>
            </w:r>
            <w:r w:rsidR="00073194" w:rsidRPr="00540A3B">
              <w:rPr>
                <w:rFonts w:cstheme="minorHAnsi"/>
                <w:color w:val="000000" w:themeColor="text1"/>
                <w:sz w:val="20"/>
                <w:szCs w:val="20"/>
                <w:lang w:val="ro-RO"/>
              </w:rPr>
              <w:t xml:space="preserve">este considerată a fi cea mai potrivită pentru determinarea valorii indicatorului, având în vedere că acest tip de echipament </w:t>
            </w:r>
            <w:r w:rsidR="004F3CDB" w:rsidRPr="00540A3B">
              <w:rPr>
                <w:rFonts w:cstheme="minorHAnsi"/>
                <w:color w:val="000000" w:themeColor="text1"/>
                <w:sz w:val="20"/>
                <w:szCs w:val="20"/>
                <w:lang w:val="ro-RO"/>
              </w:rPr>
              <w:t>se a</w:t>
            </w:r>
            <w:r w:rsidR="00073194" w:rsidRPr="00540A3B">
              <w:rPr>
                <w:rFonts w:cstheme="minorHAnsi"/>
                <w:color w:val="000000" w:themeColor="text1"/>
                <w:sz w:val="20"/>
                <w:szCs w:val="20"/>
                <w:lang w:val="ro-RO"/>
              </w:rPr>
              <w:t>ș</w:t>
            </w:r>
            <w:r w:rsidR="004F3CDB" w:rsidRPr="00540A3B">
              <w:rPr>
                <w:rFonts w:cstheme="minorHAnsi"/>
                <w:color w:val="000000" w:themeColor="text1"/>
                <w:sz w:val="20"/>
                <w:szCs w:val="20"/>
                <w:lang w:val="ro-RO"/>
              </w:rPr>
              <w:t>tea</w:t>
            </w:r>
            <w:r w:rsidR="00073194" w:rsidRPr="00540A3B">
              <w:rPr>
                <w:rFonts w:cstheme="minorHAnsi"/>
                <w:color w:val="000000" w:themeColor="text1"/>
                <w:sz w:val="20"/>
                <w:szCs w:val="20"/>
                <w:lang w:val="ro-RO"/>
              </w:rPr>
              <w:t>p</w:t>
            </w:r>
            <w:r w:rsidR="004F3CDB" w:rsidRPr="00540A3B">
              <w:rPr>
                <w:rFonts w:cstheme="minorHAnsi"/>
                <w:color w:val="000000" w:themeColor="text1"/>
                <w:sz w:val="20"/>
                <w:szCs w:val="20"/>
                <w:lang w:val="ro-RO"/>
              </w:rPr>
              <w:t>t</w:t>
            </w:r>
            <w:r w:rsidR="00073194" w:rsidRPr="00540A3B">
              <w:rPr>
                <w:rFonts w:cstheme="minorHAnsi"/>
                <w:color w:val="000000" w:themeColor="text1"/>
                <w:sz w:val="20"/>
                <w:szCs w:val="20"/>
                <w:lang w:val="ro-RO"/>
              </w:rPr>
              <w:t>ă</w:t>
            </w:r>
            <w:r w:rsidR="004F3CDB" w:rsidRPr="00540A3B">
              <w:rPr>
                <w:rFonts w:cstheme="minorHAnsi"/>
                <w:color w:val="000000" w:themeColor="text1"/>
                <w:sz w:val="20"/>
                <w:szCs w:val="20"/>
                <w:lang w:val="ro-RO"/>
              </w:rPr>
              <w:t xml:space="preserve"> s</w:t>
            </w:r>
            <w:r w:rsidR="00073194" w:rsidRPr="00540A3B">
              <w:rPr>
                <w:rFonts w:cstheme="minorHAnsi"/>
                <w:color w:val="000000" w:themeColor="text1"/>
                <w:sz w:val="20"/>
                <w:szCs w:val="20"/>
                <w:lang w:val="ro-RO"/>
              </w:rPr>
              <w:t>ă</w:t>
            </w:r>
            <w:r w:rsidR="004F3CDB" w:rsidRPr="00540A3B">
              <w:rPr>
                <w:rFonts w:cstheme="minorHAnsi"/>
                <w:color w:val="000000" w:themeColor="text1"/>
                <w:sz w:val="20"/>
                <w:szCs w:val="20"/>
                <w:lang w:val="ro-RO"/>
              </w:rPr>
              <w:t xml:space="preserve"> fie eligibil.</w:t>
            </w:r>
            <w:r w:rsidR="004F3CDB">
              <w:rPr>
                <w:rFonts w:cstheme="minorHAnsi"/>
                <w:i/>
                <w:iCs/>
                <w:color w:val="000000" w:themeColor="text1"/>
                <w:sz w:val="20"/>
                <w:szCs w:val="20"/>
                <w:lang w:val="ro-RO"/>
              </w:rPr>
              <w:t xml:space="preserve"> </w:t>
            </w:r>
          </w:p>
        </w:tc>
      </w:tr>
      <w:tr w:rsidR="00B4002B" w:rsidRPr="00AE7260" w14:paraId="6CF3BB44" w14:textId="77777777" w:rsidTr="00132426">
        <w:trPr>
          <w:trHeight w:val="58"/>
        </w:trPr>
        <w:tc>
          <w:tcPr>
            <w:tcW w:w="200" w:type="pct"/>
            <w:vMerge/>
            <w:shd w:val="clear" w:color="auto" w:fill="8EAADB" w:themeFill="accent1" w:themeFillTint="99"/>
          </w:tcPr>
          <w:p w14:paraId="680F99FA" w14:textId="77777777" w:rsidR="00B4002B" w:rsidRPr="003F20FA" w:rsidRDefault="00B4002B" w:rsidP="003F20FA">
            <w:pPr>
              <w:spacing w:line="276" w:lineRule="auto"/>
              <w:jc w:val="center"/>
              <w:rPr>
                <w:rFonts w:asciiTheme="minorHAnsi" w:eastAsiaTheme="minorHAnsi" w:hAnsiTheme="minorHAnsi" w:cstheme="minorHAnsi"/>
                <w:b/>
                <w:bCs/>
                <w:sz w:val="20"/>
                <w:szCs w:val="20"/>
                <w:lang w:val="it-IT"/>
              </w:rPr>
            </w:pPr>
          </w:p>
        </w:tc>
        <w:tc>
          <w:tcPr>
            <w:tcW w:w="310" w:type="pct"/>
          </w:tcPr>
          <w:p w14:paraId="3992E79C"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2S3</w:t>
            </w:r>
          </w:p>
        </w:tc>
        <w:tc>
          <w:tcPr>
            <w:tcW w:w="957" w:type="pct"/>
          </w:tcPr>
          <w:p w14:paraId="56F664B9" w14:textId="62F4C44C" w:rsidR="00B4002B" w:rsidRPr="003F20FA" w:rsidRDefault="00B4002B" w:rsidP="003F20FA">
            <w:pPr>
              <w:spacing w:line="276" w:lineRule="auto"/>
              <w:rPr>
                <w:rFonts w:asciiTheme="minorHAnsi" w:eastAsiaTheme="minorHAnsi" w:hAnsiTheme="minorHAnsi" w:cstheme="minorHAnsi"/>
                <w:sz w:val="20"/>
                <w:szCs w:val="20"/>
                <w:lang w:val="it-IT"/>
              </w:rPr>
            </w:pPr>
            <w:r w:rsidRPr="003F20FA">
              <w:rPr>
                <w:rFonts w:asciiTheme="minorHAnsi" w:eastAsiaTheme="minorHAnsi" w:hAnsiTheme="minorHAnsi" w:cstheme="minorHAnsi"/>
                <w:sz w:val="20"/>
                <w:szCs w:val="20"/>
                <w:lang w:val="it-IT"/>
              </w:rPr>
              <w:t>Investi</w:t>
            </w:r>
            <w:r w:rsidR="000C4914" w:rsidRPr="003F20FA">
              <w:rPr>
                <w:rFonts w:asciiTheme="minorHAnsi" w:eastAsiaTheme="minorHAnsi" w:hAnsiTheme="minorHAnsi" w:cstheme="minorHAnsi"/>
                <w:sz w:val="20"/>
                <w:szCs w:val="20"/>
                <w:lang w:val="it-IT"/>
              </w:rPr>
              <w:t>ț</w:t>
            </w:r>
            <w:r w:rsidRPr="003F20FA">
              <w:rPr>
                <w:rFonts w:asciiTheme="minorHAnsi" w:eastAsiaTheme="minorHAnsi" w:hAnsiTheme="minorHAnsi" w:cstheme="minorHAnsi"/>
                <w:sz w:val="20"/>
                <w:szCs w:val="20"/>
                <w:lang w:val="it-IT"/>
              </w:rPr>
              <w:t xml:space="preserve">ii pentru </w:t>
            </w:r>
            <w:r w:rsidR="000C4914" w:rsidRPr="003F20FA">
              <w:rPr>
                <w:rFonts w:asciiTheme="minorHAnsi" w:eastAsiaTheme="minorHAnsi" w:hAnsiTheme="minorHAnsi" w:cstheme="minorHAnsi"/>
                <w:sz w:val="20"/>
                <w:szCs w:val="20"/>
                <w:lang w:val="it-IT"/>
              </w:rPr>
              <w:t>î</w:t>
            </w:r>
            <w:r w:rsidRPr="003F20FA">
              <w:rPr>
                <w:rFonts w:asciiTheme="minorHAnsi" w:eastAsiaTheme="minorHAnsi" w:hAnsiTheme="minorHAnsi" w:cstheme="minorHAnsi"/>
                <w:sz w:val="20"/>
                <w:szCs w:val="20"/>
                <w:lang w:val="it-IT"/>
              </w:rPr>
              <w:t>nchiderea și reabil</w:t>
            </w:r>
            <w:r w:rsidR="000C4914" w:rsidRPr="003F20FA">
              <w:rPr>
                <w:rFonts w:asciiTheme="minorHAnsi" w:eastAsiaTheme="minorHAnsi" w:hAnsiTheme="minorHAnsi" w:cstheme="minorHAnsi"/>
                <w:sz w:val="20"/>
                <w:szCs w:val="20"/>
                <w:lang w:val="it-IT"/>
              </w:rPr>
              <w:t>i</w:t>
            </w:r>
            <w:r w:rsidRPr="003F20FA">
              <w:rPr>
                <w:rFonts w:asciiTheme="minorHAnsi" w:eastAsiaTheme="minorHAnsi" w:hAnsiTheme="minorHAnsi" w:cstheme="minorHAnsi"/>
                <w:sz w:val="20"/>
                <w:szCs w:val="20"/>
                <w:lang w:val="it-IT"/>
              </w:rPr>
              <w:t>tarea depozitelor de de</w:t>
            </w:r>
            <w:r w:rsidR="000C4914" w:rsidRPr="003F20FA">
              <w:rPr>
                <w:rFonts w:asciiTheme="minorHAnsi" w:eastAsiaTheme="minorHAnsi" w:hAnsiTheme="minorHAnsi" w:cstheme="minorHAnsi"/>
                <w:sz w:val="20"/>
                <w:szCs w:val="20"/>
                <w:lang w:val="it-IT"/>
              </w:rPr>
              <w:t>ș</w:t>
            </w:r>
            <w:r w:rsidRPr="003F20FA">
              <w:rPr>
                <w:rFonts w:asciiTheme="minorHAnsi" w:eastAsiaTheme="minorHAnsi" w:hAnsiTheme="minorHAnsi" w:cstheme="minorHAnsi"/>
                <w:sz w:val="20"/>
                <w:szCs w:val="20"/>
                <w:lang w:val="it-IT"/>
              </w:rPr>
              <w:t>euri</w:t>
            </w:r>
            <w:r w:rsidR="000C4914" w:rsidRPr="003F20FA">
              <w:rPr>
                <w:rFonts w:asciiTheme="minorHAnsi" w:eastAsiaTheme="minorHAnsi" w:hAnsiTheme="minorHAnsi" w:cstheme="minorHAnsi"/>
                <w:sz w:val="20"/>
                <w:szCs w:val="20"/>
                <w:lang w:val="it-IT"/>
              </w:rPr>
              <w:t xml:space="preserve"> </w:t>
            </w:r>
            <w:r w:rsidRPr="003F20FA">
              <w:rPr>
                <w:rFonts w:asciiTheme="minorHAnsi" w:eastAsiaTheme="minorHAnsi" w:hAnsiTheme="minorHAnsi" w:cstheme="minorHAnsi"/>
                <w:sz w:val="20"/>
                <w:szCs w:val="20"/>
                <w:lang w:val="it-IT"/>
              </w:rPr>
              <w:t>municipale neconforme</w:t>
            </w:r>
          </w:p>
        </w:tc>
        <w:tc>
          <w:tcPr>
            <w:tcW w:w="455" w:type="pct"/>
          </w:tcPr>
          <w:p w14:paraId="4582E52C" w14:textId="77777777"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eastAsiaTheme="minorHAnsi" w:hAnsiTheme="minorHAnsi" w:cstheme="minorHAnsi"/>
                <w:sz w:val="20"/>
                <w:szCs w:val="20"/>
              </w:rPr>
              <w:t>euro</w:t>
            </w:r>
          </w:p>
        </w:tc>
        <w:tc>
          <w:tcPr>
            <w:tcW w:w="1418" w:type="pct"/>
          </w:tcPr>
          <w:p w14:paraId="499EAC44" w14:textId="7678A51E"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Ridicat</w:t>
            </w:r>
            <w:r w:rsidR="00C63FA5" w:rsidRPr="003F20FA">
              <w:rPr>
                <w:rFonts w:asciiTheme="minorHAnsi" w:hAnsiTheme="minorHAnsi" w:cstheme="minorHAnsi"/>
                <w:b/>
                <w:bCs/>
                <w:color w:val="000000" w:themeColor="text1"/>
                <w:sz w:val="20"/>
                <w:szCs w:val="20"/>
                <w:lang w:val="ro-RO"/>
              </w:rPr>
              <w:t>ă</w:t>
            </w:r>
            <w:r w:rsidRPr="003F20FA">
              <w:rPr>
                <w:rFonts w:asciiTheme="minorHAnsi" w:hAnsiTheme="minorHAnsi" w:cstheme="minorHAnsi"/>
                <w:b/>
                <w:bCs/>
                <w:color w:val="000000" w:themeColor="text1"/>
                <w:sz w:val="20"/>
                <w:szCs w:val="20"/>
                <w:lang w:val="ro-RO"/>
              </w:rPr>
              <w:t xml:space="preserve"> - </w:t>
            </w:r>
            <w:r w:rsidRPr="003F20FA">
              <w:rPr>
                <w:rFonts w:asciiTheme="minorHAnsi" w:hAnsiTheme="minorHAnsi" w:cstheme="minorHAnsi"/>
                <w:color w:val="000000" w:themeColor="text1"/>
                <w:sz w:val="20"/>
                <w:szCs w:val="20"/>
                <w:lang w:val="ro-RO"/>
              </w:rPr>
              <w:t>Indicatorul este ușor de măsurat odată ce este clar ce sumă de investiții trebuie luată în considerare. Ar trebui</w:t>
            </w:r>
            <w:r w:rsidR="00073194">
              <w:rPr>
                <w:rFonts w:asciiTheme="minorHAnsi" w:hAnsiTheme="minorHAnsi" w:cstheme="minorHAnsi"/>
                <w:color w:val="000000" w:themeColor="text1"/>
                <w:sz w:val="20"/>
                <w:szCs w:val="20"/>
                <w:lang w:val="ro-RO"/>
              </w:rPr>
              <w:t xml:space="preserve"> ca în ghidul indicatorilor</w:t>
            </w:r>
            <w:r w:rsidRPr="003F20FA">
              <w:rPr>
                <w:rFonts w:asciiTheme="minorHAnsi" w:hAnsiTheme="minorHAnsi" w:cstheme="minorHAnsi"/>
                <w:color w:val="000000" w:themeColor="text1"/>
                <w:sz w:val="20"/>
                <w:szCs w:val="20"/>
                <w:lang w:val="ro-RO"/>
              </w:rPr>
              <w:t xml:space="preserve"> să se precizeze în mod clar că definiția se referă atât la închiderea, cât și la reabilitarea depozitelor de deșeuri neconforme. În plus, este important să se clarifice </w:t>
            </w:r>
            <w:r w:rsidR="00C63FA5" w:rsidRPr="003F20FA">
              <w:rPr>
                <w:rFonts w:asciiTheme="minorHAnsi" w:hAnsiTheme="minorHAnsi" w:cstheme="minorHAnsi"/>
                <w:color w:val="000000" w:themeColor="text1"/>
                <w:sz w:val="20"/>
                <w:szCs w:val="20"/>
                <w:lang w:val="ro-RO"/>
              </w:rPr>
              <w:t>ce tipuri de</w:t>
            </w:r>
            <w:r w:rsidRPr="003F20FA">
              <w:rPr>
                <w:rFonts w:asciiTheme="minorHAnsi" w:hAnsiTheme="minorHAnsi" w:cstheme="minorHAnsi"/>
                <w:color w:val="000000" w:themeColor="text1"/>
                <w:sz w:val="20"/>
                <w:szCs w:val="20"/>
                <w:lang w:val="ro-RO"/>
              </w:rPr>
              <w:t xml:space="preserve"> "investiții"</w:t>
            </w:r>
            <w:r w:rsidR="00C63FA5" w:rsidRPr="003F20FA">
              <w:rPr>
                <w:rFonts w:asciiTheme="minorHAnsi" w:hAnsiTheme="minorHAnsi" w:cstheme="minorHAnsi"/>
                <w:color w:val="000000" w:themeColor="text1"/>
                <w:sz w:val="20"/>
                <w:szCs w:val="20"/>
                <w:lang w:val="ro-RO"/>
              </w:rPr>
              <w:t xml:space="preserve"> sunt vizate</w:t>
            </w:r>
            <w:r w:rsidRPr="003F20FA">
              <w:rPr>
                <w:rFonts w:asciiTheme="minorHAnsi" w:hAnsiTheme="minorHAnsi" w:cstheme="minorHAnsi"/>
                <w:color w:val="000000" w:themeColor="text1"/>
                <w:sz w:val="20"/>
                <w:szCs w:val="20"/>
                <w:lang w:val="ro-RO"/>
              </w:rPr>
              <w:t>. Pot fi adoptate opțiuni alternative (a se vedea RCO107).</w:t>
            </w:r>
          </w:p>
        </w:tc>
        <w:tc>
          <w:tcPr>
            <w:tcW w:w="1660" w:type="pct"/>
          </w:tcPr>
          <w:p w14:paraId="1BA4707F" w14:textId="4F56E2A1" w:rsidR="00C63FA5" w:rsidRPr="003F20FA" w:rsidRDefault="00C63FA5" w:rsidP="003F20FA">
            <w:pPr>
              <w:pStyle w:val="ListParagraph"/>
              <w:numPr>
                <w:ilvl w:val="0"/>
                <w:numId w:val="6"/>
              </w:numPr>
              <w:spacing w:after="0" w:line="276" w:lineRule="auto"/>
              <w:rPr>
                <w:rFonts w:cstheme="minorHAnsi"/>
                <w:color w:val="000000" w:themeColor="text1"/>
                <w:sz w:val="20"/>
                <w:szCs w:val="20"/>
                <w:lang w:val="ro-RO"/>
              </w:rPr>
            </w:pPr>
            <w:r w:rsidRPr="003F20FA">
              <w:rPr>
                <w:rFonts w:cstheme="minorHAnsi"/>
                <w:color w:val="000000" w:themeColor="text1"/>
                <w:sz w:val="20"/>
                <w:szCs w:val="20"/>
                <w:lang w:val="ro-RO"/>
              </w:rPr>
              <w:t>Se recomandă clarificarea tipului de ”investiții” vizate.</w:t>
            </w:r>
          </w:p>
          <w:p w14:paraId="22AD49C4" w14:textId="79F9AA06" w:rsidR="00C63FA5" w:rsidRPr="003F20FA" w:rsidRDefault="00C63FA5" w:rsidP="003F20FA">
            <w:pPr>
              <w:pStyle w:val="ListParagraph"/>
              <w:numPr>
                <w:ilvl w:val="0"/>
                <w:numId w:val="6"/>
              </w:numPr>
              <w:spacing w:after="0" w:line="276" w:lineRule="auto"/>
              <w:rPr>
                <w:rFonts w:cstheme="minorHAnsi"/>
                <w:color w:val="000000" w:themeColor="text1"/>
                <w:sz w:val="20"/>
                <w:szCs w:val="20"/>
                <w:lang w:val="ro-RO"/>
              </w:rPr>
            </w:pPr>
            <w:r w:rsidRPr="003F20FA">
              <w:rPr>
                <w:rFonts w:cstheme="minorHAnsi"/>
                <w:color w:val="000000" w:themeColor="text1"/>
                <w:sz w:val="20"/>
                <w:szCs w:val="20"/>
                <w:lang w:val="ro-RO"/>
              </w:rPr>
              <w:t>Se recomandă a se clarifica că sunt acoperite atât închiderea, cât și reabilitarea depozitelor de deșeuri</w:t>
            </w:r>
          </w:p>
        </w:tc>
      </w:tr>
      <w:tr w:rsidR="00B4002B" w:rsidRPr="00AE7260" w14:paraId="54B5EEC2" w14:textId="77777777" w:rsidTr="00F26439">
        <w:trPr>
          <w:trHeight w:val="786"/>
        </w:trPr>
        <w:tc>
          <w:tcPr>
            <w:tcW w:w="200" w:type="pct"/>
            <w:vMerge w:val="restart"/>
            <w:shd w:val="clear" w:color="auto" w:fill="8EAADB" w:themeFill="accent1" w:themeFillTint="99"/>
            <w:textDirection w:val="btLr"/>
          </w:tcPr>
          <w:p w14:paraId="5D642274" w14:textId="2990F092" w:rsidR="00B4002B" w:rsidRPr="003F20FA" w:rsidRDefault="00B4002B" w:rsidP="003F20FA">
            <w:pPr>
              <w:spacing w:line="276" w:lineRule="auto"/>
              <w:ind w:left="113" w:right="113"/>
              <w:jc w:val="center"/>
              <w:rPr>
                <w:rFonts w:asciiTheme="minorHAnsi" w:eastAsiaTheme="minorHAnsi" w:hAnsiTheme="minorHAnsi" w:cstheme="minorHAnsi"/>
                <w:b/>
                <w:bCs/>
                <w:sz w:val="20"/>
                <w:szCs w:val="20"/>
              </w:rPr>
            </w:pPr>
            <w:proofErr w:type="spellStart"/>
            <w:r w:rsidRPr="003F20FA">
              <w:rPr>
                <w:rFonts w:asciiTheme="minorHAnsi" w:eastAsiaTheme="minorHAnsi" w:hAnsiTheme="minorHAnsi" w:cstheme="minorHAnsi"/>
                <w:b/>
                <w:bCs/>
                <w:sz w:val="20"/>
                <w:szCs w:val="20"/>
              </w:rPr>
              <w:lastRenderedPageBreak/>
              <w:t>Indicatori</w:t>
            </w:r>
            <w:proofErr w:type="spellEnd"/>
            <w:r w:rsidRPr="003F20FA">
              <w:rPr>
                <w:rFonts w:asciiTheme="minorHAnsi" w:eastAsiaTheme="minorHAnsi" w:hAnsiTheme="minorHAnsi" w:cstheme="minorHAnsi"/>
                <w:b/>
                <w:bCs/>
                <w:sz w:val="20"/>
                <w:szCs w:val="20"/>
              </w:rPr>
              <w:t xml:space="preserve"> de </w:t>
            </w:r>
            <w:proofErr w:type="spellStart"/>
            <w:r w:rsidRPr="003F20FA">
              <w:rPr>
                <w:rFonts w:asciiTheme="minorHAnsi" w:eastAsiaTheme="minorHAnsi" w:hAnsiTheme="minorHAnsi" w:cstheme="minorHAnsi"/>
                <w:b/>
                <w:bCs/>
                <w:sz w:val="20"/>
                <w:szCs w:val="20"/>
              </w:rPr>
              <w:t>r</w:t>
            </w:r>
            <w:r w:rsidR="000C4914" w:rsidRPr="003F20FA">
              <w:rPr>
                <w:rFonts w:asciiTheme="minorHAnsi" w:eastAsiaTheme="minorHAnsi" w:hAnsiTheme="minorHAnsi" w:cstheme="minorHAnsi"/>
                <w:b/>
                <w:bCs/>
                <w:sz w:val="20"/>
                <w:szCs w:val="20"/>
              </w:rPr>
              <w:t>ezultat</w:t>
            </w:r>
            <w:proofErr w:type="spellEnd"/>
          </w:p>
        </w:tc>
        <w:tc>
          <w:tcPr>
            <w:tcW w:w="310" w:type="pct"/>
          </w:tcPr>
          <w:p w14:paraId="658A94A1" w14:textId="77777777" w:rsidR="00B4002B" w:rsidRPr="003F20FA" w:rsidRDefault="00B4002B" w:rsidP="003F20FA">
            <w:pPr>
              <w:spacing w:line="276" w:lineRule="auto"/>
              <w:rPr>
                <w:rFonts w:asciiTheme="minorHAnsi" w:eastAsiaTheme="minorHAnsi" w:hAnsiTheme="minorHAnsi" w:cstheme="minorHAnsi"/>
                <w:sz w:val="20"/>
                <w:szCs w:val="20"/>
              </w:rPr>
            </w:pPr>
            <w:r w:rsidRPr="003F20FA">
              <w:rPr>
                <w:rFonts w:asciiTheme="minorHAnsi" w:eastAsiaTheme="minorHAnsi" w:hAnsiTheme="minorHAnsi" w:cstheme="minorHAnsi"/>
                <w:sz w:val="20"/>
                <w:szCs w:val="20"/>
              </w:rPr>
              <w:t>RCR47</w:t>
            </w:r>
          </w:p>
        </w:tc>
        <w:tc>
          <w:tcPr>
            <w:tcW w:w="957" w:type="pct"/>
          </w:tcPr>
          <w:p w14:paraId="1074D230" w14:textId="77777777" w:rsidR="00B4002B" w:rsidRPr="003F20FA" w:rsidRDefault="00B4002B" w:rsidP="003F20FA">
            <w:pPr>
              <w:autoSpaceDE w:val="0"/>
              <w:autoSpaceDN w:val="0"/>
              <w:adjustRightInd w:val="0"/>
              <w:spacing w:line="276" w:lineRule="auto"/>
              <w:jc w:val="left"/>
              <w:rPr>
                <w:rFonts w:asciiTheme="minorHAnsi" w:eastAsiaTheme="minorHAnsi" w:hAnsiTheme="minorHAnsi" w:cstheme="minorHAnsi"/>
                <w:sz w:val="20"/>
                <w:szCs w:val="20"/>
                <w:lang w:val="it-IT"/>
              </w:rPr>
            </w:pPr>
            <w:r w:rsidRPr="00C3626E">
              <w:rPr>
                <w:rFonts w:asciiTheme="minorHAnsi" w:hAnsiTheme="minorHAnsi" w:cstheme="minorHAnsi"/>
                <w:sz w:val="20"/>
                <w:szCs w:val="20"/>
                <w:lang w:val="ro-RO"/>
              </w:rPr>
              <w:t>Reciclarea deșeurilor</w:t>
            </w:r>
          </w:p>
        </w:tc>
        <w:tc>
          <w:tcPr>
            <w:tcW w:w="455" w:type="pct"/>
          </w:tcPr>
          <w:p w14:paraId="6CB02BEA" w14:textId="77777777" w:rsidR="00B4002B" w:rsidRPr="003F20FA" w:rsidRDefault="00B4002B" w:rsidP="003F20FA">
            <w:pPr>
              <w:spacing w:line="276" w:lineRule="auto"/>
              <w:rPr>
                <w:rFonts w:asciiTheme="minorHAnsi" w:eastAsiaTheme="minorHAnsi" w:hAnsiTheme="minorHAnsi" w:cstheme="minorHAnsi"/>
                <w:sz w:val="20"/>
                <w:szCs w:val="20"/>
              </w:rPr>
            </w:pPr>
            <w:r w:rsidRPr="003F20FA">
              <w:rPr>
                <w:rFonts w:asciiTheme="minorHAnsi" w:eastAsiaTheme="minorHAnsi" w:hAnsiTheme="minorHAnsi" w:cstheme="minorHAnsi"/>
                <w:sz w:val="20"/>
                <w:szCs w:val="20"/>
              </w:rPr>
              <w:t>tone/an</w:t>
            </w:r>
          </w:p>
        </w:tc>
        <w:tc>
          <w:tcPr>
            <w:tcW w:w="1418" w:type="pct"/>
          </w:tcPr>
          <w:p w14:paraId="3D919DDA" w14:textId="320256E5"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Medi</w:t>
            </w:r>
            <w:r w:rsidR="00C63FA5" w:rsidRPr="003F20FA">
              <w:rPr>
                <w:rFonts w:asciiTheme="minorHAnsi" w:hAnsiTheme="minorHAnsi" w:cstheme="minorHAnsi"/>
                <w:b/>
                <w:bCs/>
                <w:color w:val="000000" w:themeColor="text1"/>
                <w:sz w:val="20"/>
                <w:szCs w:val="20"/>
                <w:lang w:val="ro-RO"/>
              </w:rPr>
              <w:t>e</w:t>
            </w:r>
            <w:r w:rsidRPr="003F20FA">
              <w:rPr>
                <w:rFonts w:asciiTheme="minorHAnsi" w:hAnsiTheme="minorHAnsi" w:cstheme="minorHAnsi"/>
                <w:b/>
                <w:bCs/>
                <w:color w:val="000000" w:themeColor="text1"/>
                <w:sz w:val="20"/>
                <w:szCs w:val="20"/>
                <w:lang w:val="ro-RO"/>
              </w:rPr>
              <w:t xml:space="preserve"> - </w:t>
            </w:r>
            <w:r w:rsidRPr="003F20FA">
              <w:rPr>
                <w:rFonts w:asciiTheme="minorHAnsi" w:hAnsiTheme="minorHAnsi" w:cstheme="minorHAnsi"/>
                <w:color w:val="000000" w:themeColor="text1"/>
                <w:sz w:val="20"/>
                <w:szCs w:val="20"/>
                <w:lang w:val="ro-RO"/>
              </w:rPr>
              <w:t xml:space="preserve">Indicatorul este clar și ușor de măsurat. Pe baza consultării cu beneficiarii POIM 2014-2020, </w:t>
            </w:r>
            <w:r w:rsidR="00C63FA5" w:rsidRPr="003F20FA">
              <w:rPr>
                <w:rFonts w:asciiTheme="minorHAnsi" w:hAnsiTheme="minorHAnsi" w:cstheme="minorHAnsi"/>
                <w:color w:val="000000" w:themeColor="text1"/>
                <w:sz w:val="20"/>
                <w:szCs w:val="20"/>
                <w:lang w:val="ro-RO"/>
              </w:rPr>
              <w:t xml:space="preserve">a reieșit că </w:t>
            </w:r>
            <w:r w:rsidRPr="003F20FA">
              <w:rPr>
                <w:rFonts w:asciiTheme="minorHAnsi" w:hAnsiTheme="minorHAnsi" w:cstheme="minorHAnsi"/>
                <w:color w:val="000000" w:themeColor="text1"/>
                <w:sz w:val="20"/>
                <w:szCs w:val="20"/>
                <w:lang w:val="ro-RO"/>
              </w:rPr>
              <w:t>datele se bazează fie pe datele colectate de către ADI, fie, în majoritatea cazurilor, pe datele de la biroul județean al Agenției Naționale pentru Protecția Mediului (A</w:t>
            </w:r>
            <w:r w:rsidR="00C63FA5" w:rsidRPr="003F20FA">
              <w:rPr>
                <w:rFonts w:asciiTheme="minorHAnsi" w:hAnsiTheme="minorHAnsi" w:cstheme="minorHAnsi"/>
                <w:color w:val="000000" w:themeColor="text1"/>
                <w:sz w:val="20"/>
                <w:szCs w:val="20"/>
                <w:lang w:val="ro-RO"/>
              </w:rPr>
              <w:t>N</w:t>
            </w:r>
            <w:r w:rsidRPr="003F20FA">
              <w:rPr>
                <w:rFonts w:asciiTheme="minorHAnsi" w:hAnsiTheme="minorHAnsi" w:cstheme="minorHAnsi"/>
                <w:color w:val="000000" w:themeColor="text1"/>
                <w:sz w:val="20"/>
                <w:szCs w:val="20"/>
                <w:lang w:val="ro-RO"/>
              </w:rPr>
              <w:t xml:space="preserve">PM). Colectarea datelor se </w:t>
            </w:r>
            <w:r w:rsidR="003F1A93" w:rsidRPr="003F20FA">
              <w:rPr>
                <w:rFonts w:asciiTheme="minorHAnsi" w:hAnsiTheme="minorHAnsi" w:cstheme="minorHAnsi"/>
                <w:color w:val="000000" w:themeColor="text1"/>
                <w:sz w:val="20"/>
                <w:szCs w:val="20"/>
                <w:lang w:val="ro-RO"/>
              </w:rPr>
              <w:t>realizează în baza</w:t>
            </w:r>
            <w:r w:rsidRPr="003F20FA">
              <w:rPr>
                <w:rFonts w:asciiTheme="minorHAnsi" w:hAnsiTheme="minorHAnsi" w:cstheme="minorHAnsi"/>
                <w:color w:val="000000" w:themeColor="text1"/>
                <w:sz w:val="20"/>
                <w:szCs w:val="20"/>
                <w:lang w:val="ro-RO"/>
              </w:rPr>
              <w:t xml:space="preserve"> chestionare</w:t>
            </w:r>
            <w:r w:rsidR="003F1A93" w:rsidRPr="003F20FA">
              <w:rPr>
                <w:rFonts w:asciiTheme="minorHAnsi" w:hAnsiTheme="minorHAnsi" w:cstheme="minorHAnsi"/>
                <w:color w:val="000000" w:themeColor="text1"/>
                <w:sz w:val="20"/>
                <w:szCs w:val="20"/>
                <w:lang w:val="ro-RO"/>
              </w:rPr>
              <w:t>lor</w:t>
            </w:r>
            <w:r w:rsidRPr="003F20FA">
              <w:rPr>
                <w:rFonts w:asciiTheme="minorHAnsi" w:hAnsiTheme="minorHAnsi" w:cstheme="minorHAnsi"/>
                <w:color w:val="000000" w:themeColor="text1"/>
                <w:sz w:val="20"/>
                <w:szCs w:val="20"/>
                <w:lang w:val="ro-RO"/>
              </w:rPr>
              <w:t xml:space="preserve"> ad-hoc definite </w:t>
            </w:r>
            <w:r w:rsidR="003F1A93" w:rsidRPr="003F20FA">
              <w:rPr>
                <w:rFonts w:asciiTheme="minorHAnsi" w:hAnsiTheme="minorHAnsi" w:cstheme="minorHAnsi"/>
                <w:color w:val="000000" w:themeColor="text1"/>
                <w:sz w:val="20"/>
                <w:szCs w:val="20"/>
                <w:lang w:val="ro-RO"/>
              </w:rPr>
              <w:t>la nivel european</w:t>
            </w:r>
            <w:r w:rsidRPr="003F20FA">
              <w:rPr>
                <w:rFonts w:asciiTheme="minorHAnsi" w:hAnsiTheme="minorHAnsi" w:cstheme="minorHAnsi"/>
                <w:color w:val="000000" w:themeColor="text1"/>
                <w:sz w:val="20"/>
                <w:szCs w:val="20"/>
                <w:lang w:val="ro-RO"/>
              </w:rPr>
              <w:t xml:space="preserve"> (EUROSTAT). Cu toate acestea, doi factori pot afecta monitorizarea acestui indicator. Primul este </w:t>
            </w:r>
            <w:r w:rsidR="003F1A93" w:rsidRPr="003F20FA">
              <w:rPr>
                <w:rFonts w:asciiTheme="minorHAnsi" w:hAnsiTheme="minorHAnsi" w:cstheme="minorHAnsi"/>
                <w:color w:val="000000" w:themeColor="text1"/>
                <w:sz w:val="20"/>
                <w:szCs w:val="20"/>
                <w:lang w:val="ro-RO"/>
              </w:rPr>
              <w:t>legat de momentul la care infrastructura sprijinită este pe</w:t>
            </w:r>
            <w:r w:rsidRPr="003F20FA">
              <w:rPr>
                <w:rFonts w:asciiTheme="minorHAnsi" w:hAnsiTheme="minorHAnsi" w:cstheme="minorHAnsi"/>
                <w:color w:val="000000" w:themeColor="text1"/>
                <w:sz w:val="20"/>
                <w:szCs w:val="20"/>
                <w:lang w:val="ro-RO"/>
              </w:rPr>
              <w:t xml:space="preserve"> deplin</w:t>
            </w:r>
            <w:r w:rsidR="003F1A93" w:rsidRPr="003F20FA">
              <w:rPr>
                <w:rFonts w:asciiTheme="minorHAnsi" w:hAnsiTheme="minorHAnsi" w:cstheme="minorHAnsi"/>
                <w:color w:val="000000" w:themeColor="text1"/>
                <w:sz w:val="20"/>
                <w:szCs w:val="20"/>
                <w:lang w:val="ro-RO"/>
              </w:rPr>
              <w:t xml:space="preserve"> operațională</w:t>
            </w:r>
            <w:r w:rsidRPr="003F20FA">
              <w:rPr>
                <w:rFonts w:asciiTheme="minorHAnsi" w:hAnsiTheme="minorHAnsi" w:cstheme="minorHAnsi"/>
                <w:color w:val="000000" w:themeColor="text1"/>
                <w:sz w:val="20"/>
                <w:szCs w:val="20"/>
                <w:lang w:val="ro-RO"/>
              </w:rPr>
              <w:t xml:space="preserve">. Ar putea dura un an și, în unele cazuri, mai mult de un an, </w:t>
            </w:r>
            <w:r w:rsidR="003F1A93" w:rsidRPr="003F20FA">
              <w:rPr>
                <w:rFonts w:asciiTheme="minorHAnsi" w:hAnsiTheme="minorHAnsi" w:cstheme="minorHAnsi"/>
                <w:color w:val="000000" w:themeColor="text1"/>
                <w:sz w:val="20"/>
                <w:szCs w:val="20"/>
                <w:lang w:val="ro-RO"/>
              </w:rPr>
              <w:t>de la finalizarea proiectelor</w:t>
            </w:r>
            <w:r w:rsidRPr="003F20FA">
              <w:rPr>
                <w:rFonts w:asciiTheme="minorHAnsi" w:hAnsiTheme="minorHAnsi" w:cstheme="minorHAnsi"/>
                <w:color w:val="000000" w:themeColor="text1"/>
                <w:sz w:val="20"/>
                <w:szCs w:val="20"/>
                <w:lang w:val="ro-RO"/>
              </w:rPr>
              <w:t>, pentru ca infrastructura să fie complet operațională</w:t>
            </w:r>
            <w:r w:rsidR="003F1A93" w:rsidRPr="003F20FA">
              <w:rPr>
                <w:rFonts w:asciiTheme="minorHAnsi" w:hAnsiTheme="minorHAnsi" w:cstheme="minorHAnsi"/>
                <w:color w:val="000000" w:themeColor="text1"/>
                <w:sz w:val="20"/>
                <w:szCs w:val="20"/>
                <w:lang w:val="ro-RO"/>
              </w:rPr>
              <w:t xml:space="preserve"> (după cum arată experiența proiectelor POIM)</w:t>
            </w:r>
            <w:r w:rsidRPr="003F20FA">
              <w:rPr>
                <w:rFonts w:asciiTheme="minorHAnsi" w:hAnsiTheme="minorHAnsi" w:cstheme="minorHAnsi"/>
                <w:color w:val="000000" w:themeColor="text1"/>
                <w:sz w:val="20"/>
                <w:szCs w:val="20"/>
                <w:lang w:val="ro-RO"/>
              </w:rPr>
              <w:t>. În plus, datele urmează să fie colectate cu ajutorul sondajului</w:t>
            </w:r>
            <w:r w:rsidR="003F1A93" w:rsidRPr="003F20FA">
              <w:rPr>
                <w:rFonts w:asciiTheme="minorHAnsi" w:hAnsiTheme="minorHAnsi" w:cstheme="minorHAnsi"/>
                <w:color w:val="000000" w:themeColor="text1"/>
                <w:sz w:val="20"/>
                <w:szCs w:val="20"/>
                <w:lang w:val="ro-RO"/>
              </w:rPr>
              <w:t xml:space="preserve"> de opinie</w:t>
            </w:r>
            <w:r w:rsidRPr="003F20FA">
              <w:rPr>
                <w:rFonts w:asciiTheme="minorHAnsi" w:hAnsiTheme="minorHAnsi" w:cstheme="minorHAnsi"/>
                <w:color w:val="000000" w:themeColor="text1"/>
                <w:sz w:val="20"/>
                <w:szCs w:val="20"/>
                <w:lang w:val="ro-RO"/>
              </w:rPr>
              <w:t xml:space="preserve">. </w:t>
            </w:r>
          </w:p>
          <w:p w14:paraId="16619920" w14:textId="0E5106BF"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color w:val="000000" w:themeColor="text1"/>
                <w:sz w:val="20"/>
                <w:szCs w:val="20"/>
                <w:lang w:val="ro-RO"/>
              </w:rPr>
              <w:t xml:space="preserve">Un al doilea factor care poate complica </w:t>
            </w:r>
            <w:r w:rsidR="008E5905" w:rsidRPr="003F20FA">
              <w:rPr>
                <w:rFonts w:asciiTheme="minorHAnsi" w:hAnsiTheme="minorHAnsi" w:cstheme="minorHAnsi"/>
                <w:color w:val="000000" w:themeColor="text1"/>
                <w:sz w:val="20"/>
                <w:szCs w:val="20"/>
                <w:lang w:val="ro-RO"/>
              </w:rPr>
              <w:t>procesul de</w:t>
            </w:r>
            <w:r w:rsidR="00BA5846">
              <w:rPr>
                <w:rFonts w:asciiTheme="minorHAnsi" w:hAnsiTheme="minorHAnsi" w:cstheme="minorHAnsi"/>
                <w:color w:val="000000" w:themeColor="text1"/>
                <w:sz w:val="20"/>
                <w:szCs w:val="20"/>
                <w:lang w:val="ro-RO"/>
              </w:rPr>
              <w:t xml:space="preserve"> </w:t>
            </w:r>
            <w:r w:rsidR="008E5905" w:rsidRPr="003F20FA">
              <w:rPr>
                <w:rFonts w:asciiTheme="minorHAnsi" w:hAnsiTheme="minorHAnsi" w:cstheme="minorHAnsi"/>
                <w:color w:val="000000" w:themeColor="text1"/>
                <w:sz w:val="20"/>
                <w:szCs w:val="20"/>
                <w:lang w:val="ro-RO"/>
              </w:rPr>
              <w:t>m</w:t>
            </w:r>
            <w:r w:rsidR="00BA5846">
              <w:rPr>
                <w:rFonts w:asciiTheme="minorHAnsi" w:hAnsiTheme="minorHAnsi" w:cstheme="minorHAnsi"/>
                <w:color w:val="000000" w:themeColor="text1"/>
                <w:sz w:val="20"/>
                <w:szCs w:val="20"/>
                <w:lang w:val="ro-RO"/>
              </w:rPr>
              <w:t>o</w:t>
            </w:r>
            <w:r w:rsidR="008E5905" w:rsidRPr="003F20FA">
              <w:rPr>
                <w:rFonts w:asciiTheme="minorHAnsi" w:hAnsiTheme="minorHAnsi" w:cstheme="minorHAnsi"/>
                <w:color w:val="000000" w:themeColor="text1"/>
                <w:sz w:val="20"/>
                <w:szCs w:val="20"/>
                <w:lang w:val="ro-RO"/>
              </w:rPr>
              <w:t xml:space="preserve">nitorizare </w:t>
            </w:r>
            <w:r w:rsidRPr="003F20FA">
              <w:rPr>
                <w:rFonts w:asciiTheme="minorHAnsi" w:hAnsiTheme="minorHAnsi" w:cstheme="minorHAnsi"/>
                <w:color w:val="000000" w:themeColor="text1"/>
                <w:sz w:val="20"/>
                <w:szCs w:val="20"/>
                <w:lang w:val="ro-RO"/>
              </w:rPr>
              <w:t>este nivelul de detaliu. Prin urmare, trebuie clarificat dacă informațiile trebuie furnizate la nivel local sau județean.</w:t>
            </w:r>
            <w:r w:rsidR="008E5905" w:rsidRPr="003F20FA">
              <w:rPr>
                <w:rFonts w:asciiTheme="minorHAnsi" w:hAnsiTheme="minorHAnsi" w:cstheme="minorHAnsi"/>
                <w:color w:val="000000" w:themeColor="text1"/>
                <w:sz w:val="20"/>
                <w:szCs w:val="20"/>
                <w:lang w:val="ro-RO"/>
              </w:rPr>
              <w:t xml:space="preserve"> Potrivit beneficiarilor, raportarea la</w:t>
            </w:r>
            <w:r w:rsidRPr="003F20FA">
              <w:rPr>
                <w:rFonts w:asciiTheme="minorHAnsi" w:hAnsiTheme="minorHAnsi" w:cstheme="minorHAnsi"/>
                <w:color w:val="000000" w:themeColor="text1"/>
                <w:sz w:val="20"/>
                <w:szCs w:val="20"/>
                <w:lang w:val="ro-RO"/>
              </w:rPr>
              <w:t xml:space="preserve"> </w:t>
            </w:r>
            <w:r w:rsidR="008E5905" w:rsidRPr="003F20FA">
              <w:rPr>
                <w:rFonts w:asciiTheme="minorHAnsi" w:hAnsiTheme="minorHAnsi" w:cstheme="minorHAnsi"/>
                <w:color w:val="000000" w:themeColor="text1"/>
                <w:sz w:val="20"/>
                <w:szCs w:val="20"/>
                <w:lang w:val="ro-RO"/>
              </w:rPr>
              <w:t>n</w:t>
            </w:r>
            <w:r w:rsidRPr="003F20FA">
              <w:rPr>
                <w:rFonts w:asciiTheme="minorHAnsi" w:hAnsiTheme="minorHAnsi" w:cstheme="minorHAnsi"/>
                <w:color w:val="000000" w:themeColor="text1"/>
                <w:sz w:val="20"/>
                <w:szCs w:val="20"/>
                <w:lang w:val="ro-RO"/>
              </w:rPr>
              <w:t xml:space="preserve">ivel județean este mai </w:t>
            </w:r>
            <w:r w:rsidR="008E5905" w:rsidRPr="003F20FA">
              <w:rPr>
                <w:rFonts w:asciiTheme="minorHAnsi" w:hAnsiTheme="minorHAnsi" w:cstheme="minorHAnsi"/>
                <w:color w:val="000000" w:themeColor="text1"/>
                <w:sz w:val="20"/>
                <w:szCs w:val="20"/>
                <w:lang w:val="ro-RO"/>
              </w:rPr>
              <w:t>facilă</w:t>
            </w:r>
            <w:r w:rsidRPr="003F20FA">
              <w:rPr>
                <w:rFonts w:asciiTheme="minorHAnsi" w:hAnsiTheme="minorHAnsi" w:cstheme="minorHAnsi"/>
                <w:color w:val="000000" w:themeColor="text1"/>
                <w:sz w:val="20"/>
                <w:szCs w:val="20"/>
                <w:lang w:val="ro-RO"/>
              </w:rPr>
              <w:t xml:space="preserve"> și nu necesită costuri suplimentare</w:t>
            </w:r>
            <w:r w:rsidR="008E5905" w:rsidRPr="003F20FA">
              <w:rPr>
                <w:rFonts w:asciiTheme="minorHAnsi" w:hAnsiTheme="minorHAnsi" w:cstheme="minorHAnsi"/>
                <w:color w:val="000000" w:themeColor="text1"/>
                <w:sz w:val="20"/>
                <w:szCs w:val="20"/>
                <w:lang w:val="ro-RO"/>
              </w:rPr>
              <w:t xml:space="preserve"> din partea beneficiarilor</w:t>
            </w:r>
            <w:r w:rsidRPr="003F20FA">
              <w:rPr>
                <w:rFonts w:asciiTheme="minorHAnsi" w:hAnsiTheme="minorHAnsi" w:cstheme="minorHAnsi"/>
                <w:color w:val="000000" w:themeColor="text1"/>
                <w:sz w:val="20"/>
                <w:szCs w:val="20"/>
                <w:lang w:val="ro-RO"/>
              </w:rPr>
              <w:t xml:space="preserve">. Cu toate acestea, în același timp, acest lucru ar </w:t>
            </w:r>
            <w:r w:rsidRPr="003F20FA">
              <w:rPr>
                <w:rFonts w:asciiTheme="minorHAnsi" w:hAnsiTheme="minorHAnsi" w:cstheme="minorHAnsi"/>
                <w:color w:val="000000" w:themeColor="text1"/>
                <w:sz w:val="20"/>
                <w:szCs w:val="20"/>
                <w:lang w:val="ro-RO"/>
              </w:rPr>
              <w:lastRenderedPageBreak/>
              <w:t>implica un calcul mai puțin precis al contribuției directe a proiect</w:t>
            </w:r>
            <w:r w:rsidR="008E5905" w:rsidRPr="003F20FA">
              <w:rPr>
                <w:rFonts w:asciiTheme="minorHAnsi" w:hAnsiTheme="minorHAnsi" w:cstheme="minorHAnsi"/>
                <w:color w:val="000000" w:themeColor="text1"/>
                <w:sz w:val="20"/>
                <w:szCs w:val="20"/>
                <w:lang w:val="ro-RO"/>
              </w:rPr>
              <w:t>elor</w:t>
            </w:r>
            <w:r w:rsidRPr="003F20FA">
              <w:rPr>
                <w:rFonts w:asciiTheme="minorHAnsi" w:hAnsiTheme="minorHAnsi" w:cstheme="minorHAnsi"/>
                <w:color w:val="000000" w:themeColor="text1"/>
                <w:sz w:val="20"/>
                <w:szCs w:val="20"/>
                <w:lang w:val="ro-RO"/>
              </w:rPr>
              <w:t>, în special în cazul în care investițiile PDD acoperă doar o parte din județ. În același timp, la fel ca în trecut pentru POIM, investițiile PDD vor reprezenta cea mai</w:t>
            </w:r>
            <w:r w:rsidR="008E5905" w:rsidRPr="003F20FA">
              <w:rPr>
                <w:rFonts w:asciiTheme="minorHAnsi" w:hAnsiTheme="minorHAnsi" w:cstheme="minorHAnsi"/>
                <w:color w:val="000000" w:themeColor="text1"/>
                <w:sz w:val="20"/>
                <w:szCs w:val="20"/>
                <w:lang w:val="ro-RO"/>
              </w:rPr>
              <w:t xml:space="preserve"> relevantă</w:t>
            </w:r>
            <w:r w:rsidRPr="003F20FA">
              <w:rPr>
                <w:rFonts w:asciiTheme="minorHAnsi" w:hAnsiTheme="minorHAnsi" w:cstheme="minorHAnsi"/>
                <w:color w:val="000000" w:themeColor="text1"/>
                <w:sz w:val="20"/>
                <w:szCs w:val="20"/>
                <w:lang w:val="ro-RO"/>
              </w:rPr>
              <w:t xml:space="preserve"> (sau singura) sursă financiară </w:t>
            </w:r>
            <w:r w:rsidR="008E5905" w:rsidRPr="003F20FA">
              <w:rPr>
                <w:rFonts w:asciiTheme="minorHAnsi" w:hAnsiTheme="minorHAnsi" w:cstheme="minorHAnsi"/>
                <w:color w:val="000000" w:themeColor="text1"/>
                <w:sz w:val="20"/>
                <w:szCs w:val="20"/>
                <w:lang w:val="ro-RO"/>
              </w:rPr>
              <w:t>în</w:t>
            </w:r>
            <w:r w:rsidRPr="003F20FA">
              <w:rPr>
                <w:rFonts w:asciiTheme="minorHAnsi" w:hAnsiTheme="minorHAnsi" w:cstheme="minorHAnsi"/>
                <w:color w:val="000000" w:themeColor="text1"/>
                <w:sz w:val="20"/>
                <w:szCs w:val="20"/>
                <w:lang w:val="ro-RO"/>
              </w:rPr>
              <w:t xml:space="preserve"> sectorul deșeurilor. Acest lucru ar trebui să reducă limitele utilizării datelor la nivel de județ.</w:t>
            </w:r>
          </w:p>
        </w:tc>
        <w:tc>
          <w:tcPr>
            <w:tcW w:w="1660" w:type="pct"/>
          </w:tcPr>
          <w:p w14:paraId="18CB818D" w14:textId="253D5D65" w:rsidR="003F20FA" w:rsidRPr="003F20FA" w:rsidRDefault="003F20FA" w:rsidP="003F20FA">
            <w:pPr>
              <w:pStyle w:val="ListParagraph"/>
              <w:numPr>
                <w:ilvl w:val="0"/>
                <w:numId w:val="6"/>
              </w:numPr>
              <w:spacing w:line="276" w:lineRule="auto"/>
              <w:rPr>
                <w:rFonts w:cstheme="minorHAnsi"/>
                <w:color w:val="000000" w:themeColor="text1"/>
                <w:sz w:val="20"/>
                <w:szCs w:val="20"/>
                <w:lang w:val="ro-RO"/>
              </w:rPr>
            </w:pPr>
            <w:r w:rsidRPr="003F20FA">
              <w:rPr>
                <w:rFonts w:cstheme="minorHAnsi"/>
                <w:color w:val="000000" w:themeColor="text1"/>
                <w:sz w:val="20"/>
                <w:szCs w:val="20"/>
                <w:lang w:val="ro-RO"/>
              </w:rPr>
              <w:lastRenderedPageBreak/>
              <w:t xml:space="preserve">Se recomandă ca AM să </w:t>
            </w:r>
            <w:r w:rsidR="00FF4D9F">
              <w:rPr>
                <w:rFonts w:cstheme="minorHAnsi"/>
                <w:color w:val="000000" w:themeColor="text1"/>
                <w:sz w:val="20"/>
                <w:szCs w:val="20"/>
                <w:lang w:val="ro-RO"/>
              </w:rPr>
              <w:t xml:space="preserve">continue să </w:t>
            </w:r>
            <w:r w:rsidRPr="003F20FA">
              <w:rPr>
                <w:rFonts w:cstheme="minorHAnsi"/>
                <w:color w:val="000000" w:themeColor="text1"/>
                <w:sz w:val="20"/>
                <w:szCs w:val="20"/>
                <w:lang w:val="ro-RO"/>
              </w:rPr>
              <w:t>întrebe beneficiarii proiectelor aflate în implementare și finalizate cum intenționează să promoveze utilizarea integrală a infrastructurii și să asigure selecția operatorilor de deșeuri.</w:t>
            </w:r>
          </w:p>
          <w:p w14:paraId="5235B299" w14:textId="19231CBA" w:rsidR="003F20FA" w:rsidRPr="003F20FA" w:rsidRDefault="003F20FA" w:rsidP="003F20FA">
            <w:pPr>
              <w:pStyle w:val="ListParagraph"/>
              <w:numPr>
                <w:ilvl w:val="0"/>
                <w:numId w:val="6"/>
              </w:numPr>
              <w:spacing w:line="276" w:lineRule="auto"/>
              <w:rPr>
                <w:rFonts w:cstheme="minorHAnsi"/>
                <w:color w:val="000000" w:themeColor="text1"/>
                <w:sz w:val="20"/>
                <w:szCs w:val="20"/>
                <w:lang w:val="ro-RO"/>
              </w:rPr>
            </w:pPr>
            <w:r w:rsidRPr="003F20FA">
              <w:rPr>
                <w:rFonts w:cstheme="minorHAnsi"/>
                <w:color w:val="000000" w:themeColor="text1"/>
                <w:sz w:val="20"/>
                <w:szCs w:val="20"/>
                <w:lang w:val="ro-RO"/>
              </w:rPr>
              <w:t>Se recomandă o actualizare a măsurării indicatorului în anii ulteriori finalizării proiectelor (1, 2, 3, 4 ani de la finalizarea proiectelor). Acest lucru nu va sprijini neapărat monitorizarea indicatorilor pentru Comisie, dar este util pentru evaluare și/sau pentru monitorizarea sustenabilității.</w:t>
            </w:r>
          </w:p>
          <w:p w14:paraId="393C2DCD" w14:textId="555B2327" w:rsidR="00B4002B" w:rsidRPr="003F20FA" w:rsidRDefault="009273B3" w:rsidP="003F20FA">
            <w:pPr>
              <w:pStyle w:val="ListParagraph"/>
              <w:numPr>
                <w:ilvl w:val="0"/>
                <w:numId w:val="6"/>
              </w:numPr>
              <w:spacing w:after="0" w:line="276" w:lineRule="auto"/>
              <w:rPr>
                <w:rFonts w:cstheme="minorHAnsi"/>
                <w:color w:val="000000" w:themeColor="text1"/>
                <w:sz w:val="20"/>
                <w:szCs w:val="20"/>
                <w:lang w:val="ro-RO"/>
              </w:rPr>
            </w:pPr>
            <w:r>
              <w:rPr>
                <w:rFonts w:cstheme="minorHAnsi"/>
                <w:color w:val="000000" w:themeColor="text1"/>
                <w:sz w:val="20"/>
                <w:szCs w:val="20"/>
                <w:lang w:val="ro-RO"/>
              </w:rPr>
              <w:t>Activitățile de consolidare a capacității</w:t>
            </w:r>
            <w:r w:rsidR="003F20FA" w:rsidRPr="003F20FA">
              <w:rPr>
                <w:rFonts w:cstheme="minorHAnsi"/>
                <w:color w:val="000000" w:themeColor="text1"/>
                <w:sz w:val="20"/>
                <w:szCs w:val="20"/>
                <w:lang w:val="ro-RO"/>
              </w:rPr>
              <w:t xml:space="preserve"> și/sau </w:t>
            </w:r>
            <w:r>
              <w:rPr>
                <w:rFonts w:cstheme="minorHAnsi"/>
                <w:color w:val="000000" w:themeColor="text1"/>
                <w:sz w:val="20"/>
                <w:szCs w:val="20"/>
                <w:lang w:val="ro-RO"/>
              </w:rPr>
              <w:t xml:space="preserve">ghidul privind </w:t>
            </w:r>
            <w:r w:rsidR="003F20FA" w:rsidRPr="003F20FA">
              <w:rPr>
                <w:rFonts w:cstheme="minorHAnsi"/>
                <w:color w:val="000000" w:themeColor="text1"/>
                <w:sz w:val="20"/>
                <w:szCs w:val="20"/>
                <w:lang w:val="ro-RO"/>
              </w:rPr>
              <w:t>indicatorii ar trebui să precizeze și să explice clar nivelul teritorial de interes. Din punctul de vedere al evaluatorilor, având în vedere organizarea și cadrul instituțional românesc, datele de monitorizare ar trebui să se refere la nivelul județean</w:t>
            </w:r>
            <w:r w:rsidR="00FF4D9F">
              <w:rPr>
                <w:rFonts w:cstheme="minorHAnsi"/>
                <w:color w:val="000000" w:themeColor="text1"/>
                <w:sz w:val="20"/>
                <w:szCs w:val="20"/>
                <w:lang w:val="ro-RO"/>
              </w:rPr>
              <w:t>, respectiv local (</w:t>
            </w:r>
            <w:r w:rsidR="00FF4D9F" w:rsidRPr="00FF4D9F">
              <w:rPr>
                <w:rFonts w:cstheme="minorHAnsi"/>
                <w:color w:val="000000" w:themeColor="text1"/>
                <w:sz w:val="20"/>
                <w:szCs w:val="20"/>
                <w:lang w:val="ro-RO"/>
              </w:rPr>
              <w:t>sectoarele municipiului București, municipiul București</w:t>
            </w:r>
            <w:r w:rsidR="00FF4D9F">
              <w:rPr>
                <w:rFonts w:cstheme="minorHAnsi"/>
                <w:color w:val="000000" w:themeColor="text1"/>
                <w:sz w:val="20"/>
                <w:szCs w:val="20"/>
                <w:lang w:val="ro-RO"/>
              </w:rPr>
              <w:t>)</w:t>
            </w:r>
            <w:r w:rsidR="003F20FA" w:rsidRPr="003F20FA">
              <w:rPr>
                <w:rFonts w:cstheme="minorHAnsi"/>
                <w:color w:val="000000" w:themeColor="text1"/>
                <w:sz w:val="20"/>
                <w:szCs w:val="20"/>
                <w:lang w:val="ro-RO"/>
              </w:rPr>
              <w:t>.</w:t>
            </w:r>
          </w:p>
        </w:tc>
      </w:tr>
      <w:tr w:rsidR="00B4002B" w:rsidRPr="00AE7260" w14:paraId="654B3D6E" w14:textId="77777777" w:rsidTr="00F26439">
        <w:trPr>
          <w:trHeight w:val="183"/>
        </w:trPr>
        <w:tc>
          <w:tcPr>
            <w:tcW w:w="200" w:type="pct"/>
            <w:vMerge/>
            <w:shd w:val="clear" w:color="auto" w:fill="8EAADB" w:themeFill="accent1" w:themeFillTint="99"/>
          </w:tcPr>
          <w:p w14:paraId="629567C9" w14:textId="77777777" w:rsidR="00B4002B" w:rsidRPr="00FF4D9F" w:rsidRDefault="00B4002B" w:rsidP="003F20FA">
            <w:pPr>
              <w:spacing w:line="276" w:lineRule="auto"/>
              <w:jc w:val="center"/>
              <w:rPr>
                <w:rFonts w:asciiTheme="minorHAnsi" w:eastAsiaTheme="minorHAnsi" w:hAnsiTheme="minorHAnsi" w:cstheme="minorHAnsi"/>
                <w:b/>
                <w:bCs/>
                <w:sz w:val="20"/>
                <w:szCs w:val="20"/>
                <w:lang w:val="ro-RO"/>
              </w:rPr>
            </w:pPr>
          </w:p>
        </w:tc>
        <w:tc>
          <w:tcPr>
            <w:tcW w:w="310" w:type="pct"/>
          </w:tcPr>
          <w:p w14:paraId="18BB65A9" w14:textId="77777777" w:rsidR="00B4002B" w:rsidRPr="003F20FA" w:rsidRDefault="00B4002B" w:rsidP="003F20FA">
            <w:pPr>
              <w:spacing w:line="276" w:lineRule="auto"/>
              <w:rPr>
                <w:rFonts w:asciiTheme="minorHAnsi" w:eastAsiaTheme="minorHAnsi" w:hAnsiTheme="minorHAnsi" w:cstheme="minorHAnsi"/>
                <w:sz w:val="20"/>
                <w:szCs w:val="20"/>
              </w:rPr>
            </w:pPr>
            <w:r w:rsidRPr="003F20FA">
              <w:rPr>
                <w:rFonts w:asciiTheme="minorHAnsi" w:eastAsiaTheme="minorHAnsi" w:hAnsiTheme="minorHAnsi" w:cstheme="minorHAnsi"/>
                <w:sz w:val="20"/>
                <w:szCs w:val="20"/>
              </w:rPr>
              <w:t>RCR103</w:t>
            </w:r>
          </w:p>
        </w:tc>
        <w:tc>
          <w:tcPr>
            <w:tcW w:w="957" w:type="pct"/>
          </w:tcPr>
          <w:p w14:paraId="6837BD7D" w14:textId="77777777" w:rsidR="00B4002B" w:rsidRPr="003F20FA" w:rsidRDefault="00B4002B" w:rsidP="003F20FA">
            <w:pPr>
              <w:autoSpaceDE w:val="0"/>
              <w:autoSpaceDN w:val="0"/>
              <w:adjustRightInd w:val="0"/>
              <w:spacing w:line="276" w:lineRule="auto"/>
              <w:jc w:val="left"/>
              <w:rPr>
                <w:rFonts w:asciiTheme="minorHAnsi" w:eastAsiaTheme="minorHAnsi" w:hAnsiTheme="minorHAnsi" w:cstheme="minorHAnsi"/>
                <w:sz w:val="20"/>
                <w:szCs w:val="20"/>
                <w:lang w:val="it-IT"/>
              </w:rPr>
            </w:pPr>
            <w:r w:rsidRPr="003F20FA">
              <w:rPr>
                <w:rFonts w:asciiTheme="minorHAnsi" w:hAnsiTheme="minorHAnsi" w:cstheme="minorHAnsi"/>
                <w:sz w:val="20"/>
                <w:szCs w:val="20"/>
                <w:lang w:val="ro-RO"/>
              </w:rPr>
              <w:t>Deșeuri colectate separat</w:t>
            </w:r>
          </w:p>
        </w:tc>
        <w:tc>
          <w:tcPr>
            <w:tcW w:w="455" w:type="pct"/>
          </w:tcPr>
          <w:p w14:paraId="3D6D4DFC" w14:textId="77777777" w:rsidR="00B4002B" w:rsidRPr="003F20FA" w:rsidRDefault="00B4002B" w:rsidP="003F20FA">
            <w:pPr>
              <w:spacing w:line="276" w:lineRule="auto"/>
              <w:rPr>
                <w:rFonts w:asciiTheme="minorHAnsi" w:eastAsiaTheme="minorHAnsi" w:hAnsiTheme="minorHAnsi" w:cstheme="minorHAnsi"/>
                <w:sz w:val="20"/>
                <w:szCs w:val="20"/>
              </w:rPr>
            </w:pPr>
            <w:r w:rsidRPr="003F20FA">
              <w:rPr>
                <w:rFonts w:asciiTheme="minorHAnsi" w:eastAsiaTheme="minorHAnsi" w:hAnsiTheme="minorHAnsi" w:cstheme="minorHAnsi"/>
                <w:sz w:val="20"/>
                <w:szCs w:val="20"/>
              </w:rPr>
              <w:t>tone/an</w:t>
            </w:r>
          </w:p>
        </w:tc>
        <w:tc>
          <w:tcPr>
            <w:tcW w:w="1418" w:type="pct"/>
          </w:tcPr>
          <w:p w14:paraId="255593C4" w14:textId="084FE302"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Medi</w:t>
            </w:r>
            <w:r w:rsidR="00F26439">
              <w:rPr>
                <w:rFonts w:asciiTheme="minorHAnsi" w:hAnsiTheme="minorHAnsi" w:cstheme="minorHAnsi"/>
                <w:b/>
                <w:bCs/>
                <w:color w:val="000000" w:themeColor="text1"/>
                <w:sz w:val="20"/>
                <w:szCs w:val="20"/>
                <w:lang w:val="ro-RO"/>
              </w:rPr>
              <w:t>e</w:t>
            </w:r>
            <w:r w:rsidR="006E5166">
              <w:rPr>
                <w:rFonts w:asciiTheme="minorHAnsi" w:hAnsiTheme="minorHAnsi" w:cstheme="minorHAnsi"/>
                <w:b/>
                <w:bCs/>
                <w:color w:val="000000" w:themeColor="text1"/>
                <w:sz w:val="20"/>
                <w:szCs w:val="20"/>
                <w:lang w:val="ro-RO"/>
              </w:rPr>
              <w:t xml:space="preserve"> </w:t>
            </w:r>
            <w:r w:rsidRPr="003F20FA">
              <w:rPr>
                <w:rFonts w:asciiTheme="minorHAnsi" w:hAnsiTheme="minorHAnsi" w:cstheme="minorHAnsi"/>
                <w:color w:val="000000" w:themeColor="text1"/>
                <w:sz w:val="20"/>
                <w:szCs w:val="20"/>
                <w:lang w:val="ro-RO"/>
              </w:rPr>
              <w:t>- A se vedea RCR47</w:t>
            </w:r>
          </w:p>
        </w:tc>
        <w:tc>
          <w:tcPr>
            <w:tcW w:w="1660" w:type="pct"/>
          </w:tcPr>
          <w:p w14:paraId="5F128A29" w14:textId="10273B59" w:rsidR="00B4002B" w:rsidRPr="003F20FA" w:rsidRDefault="00B4002B" w:rsidP="003F20FA">
            <w:pPr>
              <w:pStyle w:val="ListParagraph"/>
              <w:numPr>
                <w:ilvl w:val="0"/>
                <w:numId w:val="11"/>
              </w:numPr>
              <w:spacing w:line="276" w:lineRule="auto"/>
              <w:rPr>
                <w:rFonts w:cstheme="minorHAnsi"/>
                <w:color w:val="000000" w:themeColor="text1"/>
                <w:sz w:val="20"/>
                <w:szCs w:val="20"/>
                <w:lang w:val="ro-RO"/>
              </w:rPr>
            </w:pPr>
            <w:r w:rsidRPr="003F20FA">
              <w:rPr>
                <w:rFonts w:cstheme="minorHAnsi"/>
                <w:color w:val="000000" w:themeColor="text1"/>
                <w:sz w:val="20"/>
                <w:szCs w:val="20"/>
                <w:lang w:val="ro-RO"/>
              </w:rPr>
              <w:t xml:space="preserve">A se vedea </w:t>
            </w:r>
            <w:r w:rsidR="003F20FA" w:rsidRPr="003F20FA">
              <w:rPr>
                <w:rFonts w:cstheme="minorHAnsi"/>
                <w:color w:val="000000" w:themeColor="text1"/>
                <w:sz w:val="20"/>
                <w:szCs w:val="20"/>
                <w:lang w:val="ro-RO"/>
              </w:rPr>
              <w:t xml:space="preserve">recomandările formulate pentru </w:t>
            </w:r>
            <w:r w:rsidRPr="003F20FA">
              <w:rPr>
                <w:rFonts w:cstheme="minorHAnsi"/>
                <w:color w:val="000000" w:themeColor="text1"/>
                <w:sz w:val="20"/>
                <w:szCs w:val="20"/>
                <w:lang w:val="ro-RO"/>
              </w:rPr>
              <w:t>RCR47</w:t>
            </w:r>
            <w:r w:rsidR="003F20FA" w:rsidRPr="003F20FA">
              <w:rPr>
                <w:rFonts w:cstheme="minorHAnsi"/>
                <w:color w:val="000000" w:themeColor="text1"/>
                <w:sz w:val="20"/>
                <w:szCs w:val="20"/>
                <w:lang w:val="ro-RO"/>
              </w:rPr>
              <w:t>.</w:t>
            </w:r>
          </w:p>
        </w:tc>
      </w:tr>
      <w:tr w:rsidR="00B4002B" w:rsidRPr="00AE7260" w14:paraId="3627DA8E" w14:textId="77777777" w:rsidTr="00F26439">
        <w:trPr>
          <w:trHeight w:val="134"/>
        </w:trPr>
        <w:tc>
          <w:tcPr>
            <w:tcW w:w="200" w:type="pct"/>
            <w:vMerge/>
            <w:shd w:val="clear" w:color="auto" w:fill="8EAADB" w:themeFill="accent1" w:themeFillTint="99"/>
          </w:tcPr>
          <w:p w14:paraId="12808C71" w14:textId="77777777" w:rsidR="00B4002B" w:rsidRPr="003F20FA" w:rsidRDefault="00B4002B" w:rsidP="003F20FA">
            <w:pPr>
              <w:spacing w:line="276" w:lineRule="auto"/>
              <w:jc w:val="center"/>
              <w:rPr>
                <w:rFonts w:asciiTheme="minorHAnsi" w:eastAsiaTheme="minorHAnsi" w:hAnsiTheme="minorHAnsi" w:cstheme="minorHAnsi"/>
                <w:b/>
                <w:bCs/>
                <w:sz w:val="20"/>
                <w:szCs w:val="20"/>
                <w:lang w:val="it-IT"/>
              </w:rPr>
            </w:pPr>
          </w:p>
        </w:tc>
        <w:tc>
          <w:tcPr>
            <w:tcW w:w="310" w:type="pct"/>
          </w:tcPr>
          <w:p w14:paraId="6898789B" w14:textId="77777777" w:rsidR="00B4002B" w:rsidRPr="003F20FA" w:rsidRDefault="00B4002B" w:rsidP="003F20FA">
            <w:pPr>
              <w:spacing w:line="276" w:lineRule="auto"/>
              <w:rPr>
                <w:rFonts w:asciiTheme="minorHAnsi" w:eastAsiaTheme="minorHAnsi" w:hAnsiTheme="minorHAnsi" w:cstheme="minorHAnsi"/>
                <w:sz w:val="20"/>
                <w:szCs w:val="20"/>
              </w:rPr>
            </w:pPr>
            <w:r w:rsidRPr="003F20FA">
              <w:rPr>
                <w:rFonts w:asciiTheme="minorHAnsi" w:eastAsiaTheme="minorHAnsi" w:hAnsiTheme="minorHAnsi" w:cstheme="minorHAnsi"/>
                <w:sz w:val="20"/>
                <w:szCs w:val="20"/>
              </w:rPr>
              <w:t>2S4</w:t>
            </w:r>
          </w:p>
        </w:tc>
        <w:tc>
          <w:tcPr>
            <w:tcW w:w="957" w:type="pct"/>
          </w:tcPr>
          <w:p w14:paraId="0CF7E283" w14:textId="0A659DE3" w:rsidR="00B4002B" w:rsidRPr="003F20FA" w:rsidRDefault="00B4002B" w:rsidP="003F20FA">
            <w:pPr>
              <w:autoSpaceDE w:val="0"/>
              <w:autoSpaceDN w:val="0"/>
              <w:adjustRightInd w:val="0"/>
              <w:spacing w:line="276" w:lineRule="auto"/>
              <w:jc w:val="left"/>
              <w:rPr>
                <w:rFonts w:asciiTheme="minorHAnsi" w:eastAsiaTheme="minorHAnsi" w:hAnsiTheme="minorHAnsi" w:cstheme="minorHAnsi"/>
                <w:sz w:val="20"/>
                <w:szCs w:val="20"/>
                <w:lang w:val="it-IT"/>
              </w:rPr>
            </w:pPr>
            <w:r w:rsidRPr="003F20FA">
              <w:rPr>
                <w:rFonts w:asciiTheme="minorHAnsi" w:eastAsiaTheme="minorHAnsi" w:hAnsiTheme="minorHAnsi" w:cstheme="minorHAnsi"/>
                <w:sz w:val="20"/>
                <w:szCs w:val="20"/>
                <w:lang w:val="it-IT"/>
              </w:rPr>
              <w:t>Depozite de de</w:t>
            </w:r>
            <w:r w:rsidR="000C4914" w:rsidRPr="003F20FA">
              <w:rPr>
                <w:rFonts w:asciiTheme="minorHAnsi" w:eastAsiaTheme="minorHAnsi" w:hAnsiTheme="minorHAnsi" w:cstheme="minorHAnsi"/>
                <w:sz w:val="20"/>
                <w:szCs w:val="20"/>
                <w:lang w:val="it-IT"/>
              </w:rPr>
              <w:t>ș</w:t>
            </w:r>
            <w:r w:rsidRPr="003F20FA">
              <w:rPr>
                <w:rFonts w:asciiTheme="minorHAnsi" w:eastAsiaTheme="minorHAnsi" w:hAnsiTheme="minorHAnsi" w:cstheme="minorHAnsi"/>
                <w:sz w:val="20"/>
                <w:szCs w:val="20"/>
                <w:lang w:val="it-IT"/>
              </w:rPr>
              <w:t>euri municipale</w:t>
            </w:r>
            <w:r w:rsidR="000C4914" w:rsidRPr="003F20FA">
              <w:rPr>
                <w:rFonts w:asciiTheme="minorHAnsi" w:eastAsiaTheme="minorHAnsi" w:hAnsiTheme="minorHAnsi" w:cstheme="minorHAnsi"/>
                <w:sz w:val="20"/>
                <w:szCs w:val="20"/>
                <w:lang w:val="it-IT"/>
              </w:rPr>
              <w:t xml:space="preserve"> </w:t>
            </w:r>
            <w:r w:rsidRPr="003F20FA">
              <w:rPr>
                <w:rFonts w:asciiTheme="minorHAnsi" w:eastAsiaTheme="minorHAnsi" w:hAnsiTheme="minorHAnsi" w:cstheme="minorHAnsi"/>
                <w:sz w:val="20"/>
                <w:szCs w:val="20"/>
                <w:lang w:val="it-IT"/>
              </w:rPr>
              <w:t xml:space="preserve">neconforme </w:t>
            </w:r>
            <w:r w:rsidR="000C4914" w:rsidRPr="003F20FA">
              <w:rPr>
                <w:rFonts w:asciiTheme="minorHAnsi" w:eastAsiaTheme="minorHAnsi" w:hAnsiTheme="minorHAnsi" w:cstheme="minorHAnsi"/>
                <w:sz w:val="20"/>
                <w:szCs w:val="20"/>
                <w:lang w:val="it-IT"/>
              </w:rPr>
              <w:t>î</w:t>
            </w:r>
            <w:r w:rsidRPr="003F20FA">
              <w:rPr>
                <w:rFonts w:asciiTheme="minorHAnsi" w:eastAsiaTheme="minorHAnsi" w:hAnsiTheme="minorHAnsi" w:cstheme="minorHAnsi"/>
                <w:sz w:val="20"/>
                <w:szCs w:val="20"/>
                <w:lang w:val="it-IT"/>
              </w:rPr>
              <w:t>nchise și reabilitate</w:t>
            </w:r>
          </w:p>
        </w:tc>
        <w:tc>
          <w:tcPr>
            <w:tcW w:w="455" w:type="pct"/>
          </w:tcPr>
          <w:p w14:paraId="1CB96C39" w14:textId="77777777" w:rsidR="00B4002B" w:rsidRPr="003F20FA" w:rsidRDefault="00B4002B" w:rsidP="003F20FA">
            <w:pPr>
              <w:spacing w:line="276" w:lineRule="auto"/>
              <w:rPr>
                <w:rFonts w:asciiTheme="minorHAnsi" w:eastAsiaTheme="minorHAnsi" w:hAnsiTheme="minorHAnsi" w:cstheme="minorHAnsi"/>
                <w:sz w:val="20"/>
                <w:szCs w:val="20"/>
              </w:rPr>
            </w:pPr>
            <w:proofErr w:type="spellStart"/>
            <w:r w:rsidRPr="003F20FA">
              <w:rPr>
                <w:rFonts w:asciiTheme="minorHAnsi" w:eastAsiaTheme="minorHAnsi" w:hAnsiTheme="minorHAnsi" w:cstheme="minorHAnsi"/>
                <w:sz w:val="20"/>
                <w:szCs w:val="20"/>
              </w:rPr>
              <w:t>depozite</w:t>
            </w:r>
            <w:proofErr w:type="spellEnd"/>
            <w:r w:rsidRPr="003F20FA">
              <w:rPr>
                <w:rFonts w:asciiTheme="minorHAnsi" w:eastAsiaTheme="minorHAnsi" w:hAnsiTheme="minorHAnsi" w:cstheme="minorHAnsi"/>
                <w:sz w:val="20"/>
                <w:szCs w:val="20"/>
              </w:rPr>
              <w:t xml:space="preserve"> de</w:t>
            </w:r>
          </w:p>
          <w:p w14:paraId="107975C4" w14:textId="39E567AA" w:rsidR="00B4002B" w:rsidRPr="003F20FA" w:rsidRDefault="00B4002B" w:rsidP="003F20FA">
            <w:pPr>
              <w:spacing w:line="276" w:lineRule="auto"/>
              <w:rPr>
                <w:rFonts w:asciiTheme="minorHAnsi" w:eastAsiaTheme="minorHAnsi" w:hAnsiTheme="minorHAnsi" w:cstheme="minorHAnsi"/>
                <w:sz w:val="20"/>
                <w:szCs w:val="20"/>
              </w:rPr>
            </w:pPr>
            <w:proofErr w:type="spellStart"/>
            <w:r w:rsidRPr="003F20FA">
              <w:rPr>
                <w:rFonts w:asciiTheme="minorHAnsi" w:eastAsiaTheme="minorHAnsi" w:hAnsiTheme="minorHAnsi" w:cstheme="minorHAnsi"/>
                <w:sz w:val="20"/>
                <w:szCs w:val="20"/>
              </w:rPr>
              <w:t>de</w:t>
            </w:r>
            <w:r w:rsidR="000C4914" w:rsidRPr="003F20FA">
              <w:rPr>
                <w:rFonts w:asciiTheme="minorHAnsi" w:eastAsiaTheme="minorHAnsi" w:hAnsiTheme="minorHAnsi" w:cstheme="minorHAnsi"/>
                <w:sz w:val="20"/>
                <w:szCs w:val="20"/>
              </w:rPr>
              <w:t>ș</w:t>
            </w:r>
            <w:r w:rsidRPr="003F20FA">
              <w:rPr>
                <w:rFonts w:asciiTheme="minorHAnsi" w:eastAsiaTheme="minorHAnsi" w:hAnsiTheme="minorHAnsi" w:cstheme="minorHAnsi"/>
                <w:sz w:val="20"/>
                <w:szCs w:val="20"/>
              </w:rPr>
              <w:t>euri</w:t>
            </w:r>
            <w:proofErr w:type="spellEnd"/>
          </w:p>
        </w:tc>
        <w:tc>
          <w:tcPr>
            <w:tcW w:w="1418" w:type="pct"/>
          </w:tcPr>
          <w:p w14:paraId="1EA79661" w14:textId="3D580D46" w:rsidR="00B4002B" w:rsidRPr="003F20FA" w:rsidRDefault="00B4002B" w:rsidP="003F20FA">
            <w:pPr>
              <w:spacing w:line="276" w:lineRule="auto"/>
              <w:rPr>
                <w:rFonts w:asciiTheme="minorHAnsi" w:hAnsiTheme="minorHAnsi" w:cstheme="minorHAnsi"/>
                <w:color w:val="000000" w:themeColor="text1"/>
                <w:sz w:val="20"/>
                <w:szCs w:val="20"/>
                <w:lang w:val="ro-RO"/>
              </w:rPr>
            </w:pPr>
            <w:r w:rsidRPr="003F20FA">
              <w:rPr>
                <w:rFonts w:asciiTheme="minorHAnsi" w:hAnsiTheme="minorHAnsi" w:cstheme="minorHAnsi"/>
                <w:b/>
                <w:bCs/>
                <w:color w:val="000000" w:themeColor="text1"/>
                <w:sz w:val="20"/>
                <w:szCs w:val="20"/>
                <w:lang w:val="ro-RO"/>
              </w:rPr>
              <w:t xml:space="preserve">Ridicat - </w:t>
            </w:r>
            <w:r w:rsidRPr="003F20FA">
              <w:rPr>
                <w:rFonts w:asciiTheme="minorHAnsi" w:hAnsiTheme="minorHAnsi" w:cstheme="minorHAnsi"/>
                <w:color w:val="000000" w:themeColor="text1"/>
                <w:sz w:val="20"/>
                <w:szCs w:val="20"/>
                <w:lang w:val="ro-RO"/>
              </w:rPr>
              <w:t xml:space="preserve">Nu a fost identificată nicio problemă în urma consultării </w:t>
            </w:r>
            <w:r w:rsidR="0004321B" w:rsidRPr="003F20FA">
              <w:rPr>
                <w:rFonts w:asciiTheme="minorHAnsi" w:hAnsiTheme="minorHAnsi" w:cstheme="minorHAnsi"/>
                <w:color w:val="000000" w:themeColor="text1"/>
                <w:sz w:val="20"/>
                <w:szCs w:val="20"/>
                <w:lang w:val="ro-RO"/>
              </w:rPr>
              <w:t xml:space="preserve">beneficiarilor proiectelor </w:t>
            </w:r>
            <w:r w:rsidRPr="003F20FA">
              <w:rPr>
                <w:rFonts w:asciiTheme="minorHAnsi" w:hAnsiTheme="minorHAnsi" w:cstheme="minorHAnsi"/>
                <w:color w:val="000000" w:themeColor="text1"/>
                <w:sz w:val="20"/>
                <w:szCs w:val="20"/>
                <w:lang w:val="ro-RO"/>
              </w:rPr>
              <w:t>și a experienței POIM 2014-2020, dar este important să se clarifice dacă măsurarea se</w:t>
            </w:r>
            <w:r w:rsidR="006E5166">
              <w:rPr>
                <w:rFonts w:asciiTheme="minorHAnsi" w:hAnsiTheme="minorHAnsi" w:cstheme="minorHAnsi"/>
                <w:color w:val="000000" w:themeColor="text1"/>
                <w:sz w:val="20"/>
                <w:szCs w:val="20"/>
                <w:lang w:val="ro-RO"/>
              </w:rPr>
              <w:t xml:space="preserve"> face</w:t>
            </w:r>
            <w:r w:rsidRPr="003F20FA">
              <w:rPr>
                <w:rFonts w:asciiTheme="minorHAnsi" w:hAnsiTheme="minorHAnsi" w:cstheme="minorHAnsi"/>
                <w:color w:val="000000" w:themeColor="text1"/>
                <w:sz w:val="20"/>
                <w:szCs w:val="20"/>
                <w:lang w:val="ro-RO"/>
              </w:rPr>
              <w:t xml:space="preserve"> la finalizarea proiect</w:t>
            </w:r>
            <w:r w:rsidR="006E5166">
              <w:rPr>
                <w:rFonts w:asciiTheme="minorHAnsi" w:hAnsiTheme="minorHAnsi" w:cstheme="minorHAnsi"/>
                <w:color w:val="000000" w:themeColor="text1"/>
                <w:sz w:val="20"/>
                <w:szCs w:val="20"/>
                <w:lang w:val="ro-RO"/>
              </w:rPr>
              <w:t>elor</w:t>
            </w:r>
            <w:r w:rsidR="0004321B" w:rsidRPr="003F20FA">
              <w:rPr>
                <w:rFonts w:asciiTheme="minorHAnsi" w:hAnsiTheme="minorHAnsi" w:cstheme="minorHAnsi"/>
                <w:color w:val="000000" w:themeColor="text1"/>
                <w:sz w:val="20"/>
                <w:szCs w:val="20"/>
                <w:lang w:val="ro-RO"/>
              </w:rPr>
              <w:t xml:space="preserve"> sau la un an de la finalizarea acest</w:t>
            </w:r>
            <w:r w:rsidR="006E5166">
              <w:rPr>
                <w:rFonts w:asciiTheme="minorHAnsi" w:hAnsiTheme="minorHAnsi" w:cstheme="minorHAnsi"/>
                <w:color w:val="000000" w:themeColor="text1"/>
                <w:sz w:val="20"/>
                <w:szCs w:val="20"/>
                <w:lang w:val="ro-RO"/>
              </w:rPr>
              <w:t>ora.</w:t>
            </w:r>
          </w:p>
        </w:tc>
        <w:tc>
          <w:tcPr>
            <w:tcW w:w="1660" w:type="pct"/>
          </w:tcPr>
          <w:p w14:paraId="1E40C73B" w14:textId="2E001C4B" w:rsidR="00B4002B" w:rsidRPr="003F20FA" w:rsidRDefault="00B4002B" w:rsidP="003F20FA">
            <w:pPr>
              <w:pStyle w:val="ListParagraph"/>
              <w:numPr>
                <w:ilvl w:val="0"/>
                <w:numId w:val="11"/>
              </w:numPr>
              <w:spacing w:line="276" w:lineRule="auto"/>
              <w:rPr>
                <w:rFonts w:cstheme="minorHAnsi"/>
                <w:color w:val="000000" w:themeColor="text1"/>
                <w:sz w:val="20"/>
                <w:szCs w:val="20"/>
                <w:lang w:val="ro-RO"/>
              </w:rPr>
            </w:pPr>
            <w:r w:rsidRPr="003F20FA">
              <w:rPr>
                <w:rFonts w:cstheme="minorHAnsi"/>
                <w:color w:val="000000" w:themeColor="text1"/>
                <w:sz w:val="20"/>
                <w:szCs w:val="20"/>
                <w:lang w:val="ro-RO"/>
              </w:rPr>
              <w:t xml:space="preserve">Este important să se clarifice dacă măsurarea se face </w:t>
            </w:r>
            <w:r w:rsidR="003F20FA">
              <w:rPr>
                <w:rFonts w:cstheme="minorHAnsi"/>
                <w:color w:val="000000" w:themeColor="text1"/>
                <w:sz w:val="20"/>
                <w:szCs w:val="20"/>
                <w:lang w:val="ro-RO"/>
              </w:rPr>
              <w:t>la</w:t>
            </w:r>
            <w:r w:rsidRPr="003F20FA">
              <w:rPr>
                <w:rFonts w:cstheme="minorHAnsi"/>
                <w:color w:val="000000" w:themeColor="text1"/>
                <w:sz w:val="20"/>
                <w:szCs w:val="20"/>
                <w:lang w:val="ro-RO"/>
              </w:rPr>
              <w:t xml:space="preserve"> finalizarea proiect</w:t>
            </w:r>
            <w:r w:rsidR="003F20FA">
              <w:rPr>
                <w:rFonts w:cstheme="minorHAnsi"/>
                <w:color w:val="000000" w:themeColor="text1"/>
                <w:sz w:val="20"/>
                <w:szCs w:val="20"/>
                <w:lang w:val="ro-RO"/>
              </w:rPr>
              <w:t>elor sau la un an de la finalizarea acestora.</w:t>
            </w:r>
          </w:p>
        </w:tc>
      </w:tr>
    </w:tbl>
    <w:p w14:paraId="496A8AE6" w14:textId="77777777" w:rsidR="006E5166" w:rsidRDefault="006E5166" w:rsidP="00F26439">
      <w:pPr>
        <w:spacing w:before="120" w:after="120" w:line="276" w:lineRule="auto"/>
        <w:rPr>
          <w:rFonts w:asciiTheme="minorHAnsi" w:hAnsiTheme="minorHAnsi" w:cstheme="minorHAnsi"/>
          <w:b/>
          <w:bCs/>
          <w:color w:val="4472C4" w:themeColor="accent1"/>
          <w:lang w:val="ro-RO"/>
        </w:rPr>
      </w:pPr>
      <w:bookmarkStart w:id="26" w:name="_Toc146059633"/>
    </w:p>
    <w:p w14:paraId="3D2B27C1" w14:textId="77777777" w:rsidR="00A01D87" w:rsidRDefault="00A01D87">
      <w:pPr>
        <w:spacing w:after="160" w:line="259" w:lineRule="auto"/>
        <w:jc w:val="left"/>
        <w:rPr>
          <w:rFonts w:asciiTheme="minorHAnsi" w:hAnsiTheme="minorHAnsi" w:cstheme="minorHAnsi"/>
          <w:b/>
          <w:bCs/>
          <w:color w:val="4472C4" w:themeColor="accent1"/>
          <w:lang w:val="ro-RO"/>
        </w:rPr>
      </w:pPr>
      <w:r>
        <w:rPr>
          <w:rFonts w:asciiTheme="minorHAnsi" w:hAnsiTheme="minorHAnsi" w:cstheme="minorHAnsi"/>
          <w:b/>
          <w:bCs/>
          <w:color w:val="4472C4" w:themeColor="accent1"/>
          <w:lang w:val="ro-RO"/>
        </w:rPr>
        <w:br w:type="page"/>
      </w:r>
    </w:p>
    <w:p w14:paraId="35599586" w14:textId="2FE34718" w:rsidR="00F26439" w:rsidRPr="00F26439" w:rsidRDefault="00B4002B" w:rsidP="00F26439">
      <w:pPr>
        <w:spacing w:before="120" w:after="120" w:line="276" w:lineRule="auto"/>
        <w:rPr>
          <w:rFonts w:asciiTheme="minorHAnsi" w:hAnsiTheme="minorHAnsi" w:cstheme="minorHAnsi"/>
          <w:b/>
          <w:bCs/>
          <w:color w:val="4472C4" w:themeColor="accent1"/>
          <w:lang w:val="ro-RO"/>
        </w:rPr>
      </w:pPr>
      <w:r w:rsidRPr="00F26439">
        <w:rPr>
          <w:rFonts w:asciiTheme="minorHAnsi" w:hAnsiTheme="minorHAnsi" w:cstheme="minorHAnsi"/>
          <w:b/>
          <w:bCs/>
          <w:color w:val="4472C4" w:themeColor="accent1"/>
          <w:lang w:val="ro-RO"/>
        </w:rPr>
        <w:lastRenderedPageBreak/>
        <w:t xml:space="preserve">Concluzii și recomandări </w:t>
      </w:r>
    </w:p>
    <w:p w14:paraId="415D736E" w14:textId="4B423A00" w:rsidR="00DA50DB" w:rsidRPr="00573E95" w:rsidRDefault="00B4002B" w:rsidP="00132426">
      <w:pPr>
        <w:pStyle w:val="Paragraf"/>
        <w:rPr>
          <w:b/>
          <w:bCs/>
        </w:rPr>
      </w:pPr>
      <w:r w:rsidRPr="00573E95">
        <w:rPr>
          <w:b/>
          <w:bCs/>
        </w:rPr>
        <w:t>În ceea ce privește apa și apele uzate, nu se așteaptă ca indicatorii de realizare să creeze probleme majore de măsurare.</w:t>
      </w:r>
      <w:r w:rsidR="00573E95">
        <w:rPr>
          <w:b/>
          <w:bCs/>
        </w:rPr>
        <w:t xml:space="preserve"> </w:t>
      </w:r>
      <w:r w:rsidR="00DA50DB" w:rsidRPr="00DA50DB">
        <w:t xml:space="preserve">Cu toate acestea, evaluatorii sugerează includerea </w:t>
      </w:r>
      <w:r w:rsidR="00E835C5">
        <w:t>unor indicatori suplimentari</w:t>
      </w:r>
      <w:r w:rsidR="00DA50DB" w:rsidRPr="00DA50DB">
        <w:t xml:space="preserve"> de proiect</w:t>
      </w:r>
      <w:r w:rsidR="00E835C5">
        <w:t>,</w:t>
      </w:r>
      <w:r w:rsidR="00DA50DB" w:rsidRPr="00DA50DB">
        <w:t xml:space="preserve"> după modelul POIM 2014-2020, pentru RCO30 „Lungimea conductelor noi sau optimizate pentru sistemele de distribuție din rețeaua publică de alimentare cu apă” și RCO31 „Lungimea conductelor noi sau optimizate pentru rețeaua publică de colectare a apelor”. uzate” și clarificarea faptului că întreținerea și reparațiile nu sunt acoperite. </w:t>
      </w:r>
      <w:r w:rsidR="00DA50DB" w:rsidRPr="00DA50DB">
        <w:rPr>
          <w:lang w:val="it-IT"/>
        </w:rPr>
        <w:t>Mai mult, în cazul RCO32, trebuie explicat că capacitatea îmbunătățită se referă la metoda de tratare a apelor uzate.</w:t>
      </w:r>
    </w:p>
    <w:p w14:paraId="027ED9CD" w14:textId="7351E832" w:rsidR="00B4002B" w:rsidRPr="00F26439" w:rsidRDefault="00B4002B" w:rsidP="00132426">
      <w:pPr>
        <w:pStyle w:val="Paragraf"/>
      </w:pPr>
      <w:r w:rsidRPr="00541015">
        <w:rPr>
          <w:b/>
          <w:bCs/>
        </w:rPr>
        <w:t xml:space="preserve">Cei doi indicatori de rezultat RCR41 și RCR42 </w:t>
      </w:r>
      <w:r w:rsidRPr="00573E95">
        <w:rPr>
          <w:b/>
          <w:bCs/>
        </w:rPr>
        <w:t>sunt mai dificil</w:t>
      </w:r>
      <w:r w:rsidR="00541015" w:rsidRPr="00573E95">
        <w:rPr>
          <w:b/>
          <w:bCs/>
        </w:rPr>
        <w:t xml:space="preserve"> de măsurat</w:t>
      </w:r>
      <w:r w:rsidRPr="00F26439">
        <w:t xml:space="preserve"> din cauza timpului necesar pentru a utiliza infrastructura după finalizarea proiectului, a complexității măsurării și a impactului potențial al factorilor de politică externă. Evaluatorii sugerează actualizarea măsurării indicatorului în anii </w:t>
      </w:r>
      <w:r w:rsidR="00FB6A8C">
        <w:t>ulteriori finalizării proiectelor</w:t>
      </w:r>
      <w:r w:rsidR="00AC78BF">
        <w:t xml:space="preserve"> și </w:t>
      </w:r>
      <w:r w:rsidRPr="00F26439">
        <w:t xml:space="preserve">o anumită flexibilitate </w:t>
      </w:r>
      <w:r w:rsidR="00501499">
        <w:t>în ceea ce privește</w:t>
      </w:r>
      <w:r w:rsidRPr="00F26439">
        <w:t xml:space="preserve"> metodologi</w:t>
      </w:r>
      <w:r w:rsidR="00501499">
        <w:t>a</w:t>
      </w:r>
      <w:r w:rsidRPr="00F26439">
        <w:t xml:space="preserve"> indicator</w:t>
      </w:r>
      <w:r w:rsidR="00501499">
        <w:t>ilor</w:t>
      </w:r>
      <w:r w:rsidRPr="00F26439">
        <w:t xml:space="preserve"> pentru a permite măsurarea nu numai a populației rezidente, ci și a altor tipuri de populație.</w:t>
      </w:r>
      <w:r w:rsidR="00E2689F">
        <w:t xml:space="preserve"> Ghidurile privind</w:t>
      </w:r>
      <w:r w:rsidR="009273B3">
        <w:t xml:space="preserve"> indicatorii sau</w:t>
      </w:r>
      <w:r w:rsidRPr="00F26439">
        <w:t xml:space="preserve"> </w:t>
      </w:r>
      <w:r w:rsidR="00E2689F">
        <w:t>a</w:t>
      </w:r>
      <w:r w:rsidRPr="00F26439">
        <w:t>ctivitățile de consolidare a capacități</w:t>
      </w:r>
      <w:r w:rsidR="00E2689F">
        <w:t>i</w:t>
      </w:r>
      <w:r w:rsidRPr="00F26439">
        <w:t xml:space="preserve"> ar trebui să precizeze și să explice în mod clar că acești indicatori se referă la populația reală conectată într-un anumit moment după </w:t>
      </w:r>
      <w:r w:rsidR="00156DDD">
        <w:t>finalizarea</w:t>
      </w:r>
      <w:r w:rsidRPr="00F26439">
        <w:t xml:space="preserve"> proiectului (de exemplu, un an). În cazul RCR42, deoarece se așteaptă ca PN</w:t>
      </w:r>
      <w:r w:rsidR="00156DDD">
        <w:t>R</w:t>
      </w:r>
      <w:r w:rsidRPr="00F26439">
        <w:t xml:space="preserve">R să contribuie la </w:t>
      </w:r>
      <w:r w:rsidR="006B0DA3">
        <w:t>aceleași ținte</w:t>
      </w:r>
      <w:r w:rsidRPr="00F26439">
        <w:t xml:space="preserve"> în zonele rurale, mai sărace și îndepărtate, raportul de proiect ar putea evidenția dacă infrastructura proiectului a beneficiat direct / indirect de sprijinul PNR</w:t>
      </w:r>
      <w:r w:rsidR="00196647">
        <w:t>R</w:t>
      </w:r>
      <w:r w:rsidRPr="00F26439">
        <w:t>.</w:t>
      </w:r>
    </w:p>
    <w:p w14:paraId="57764DE9" w14:textId="7E9B9B0D" w:rsidR="00B4002B" w:rsidRPr="00F26439" w:rsidRDefault="00B4002B" w:rsidP="00132426">
      <w:pPr>
        <w:pStyle w:val="Paragraf"/>
      </w:pPr>
      <w:r w:rsidRPr="00573E95">
        <w:rPr>
          <w:b/>
          <w:bCs/>
        </w:rPr>
        <w:t>În sectorul deșeurilor, nu se așteaptă ca indicatorii de realizare să creeze probleme majore de măsurare.</w:t>
      </w:r>
      <w:r w:rsidRPr="00F26439">
        <w:t xml:space="preserve"> Cu toate acestea, evaluatorii sugerează pentru indicatorii RCO107 "Investiții în instalații pentru colectarea separată a deșeurilor" și 2S3 "Investiții pentru </w:t>
      </w:r>
      <w:r w:rsidR="00796CAC">
        <w:t>î</w:t>
      </w:r>
      <w:r w:rsidRPr="00F26439">
        <w:t xml:space="preserve">nchiderea și reabilitarea depozitelor de deșeuri" </w:t>
      </w:r>
      <w:r w:rsidR="00FE4764">
        <w:t>clarificarea tipului de</w:t>
      </w:r>
      <w:r w:rsidRPr="00F26439">
        <w:t xml:space="preserve"> "investiții"</w:t>
      </w:r>
      <w:r w:rsidR="00FE4764">
        <w:t xml:space="preserve"> avute în vedere</w:t>
      </w:r>
      <w:r w:rsidRPr="00F26439">
        <w:t>. Opțiuni alternative pot fi: sprijin pentru program, investiții eligibile, investiții totale în proiect, inclusiv cheltuielile neeligibile. Pentru 2S3, ghidul indicatorilor ar trebui să precizeze că atât închiderea cât și reabilitarea sunt acoperite.</w:t>
      </w:r>
    </w:p>
    <w:p w14:paraId="7097C593" w14:textId="197EC1EB" w:rsidR="00B4002B" w:rsidRPr="00F26439" w:rsidRDefault="00B4002B" w:rsidP="00132426">
      <w:pPr>
        <w:pStyle w:val="Paragraf"/>
      </w:pPr>
      <w:r w:rsidRPr="00F26439">
        <w:t xml:space="preserve">Cei </w:t>
      </w:r>
      <w:r w:rsidRPr="00885F43">
        <w:rPr>
          <w:b/>
          <w:bCs/>
        </w:rPr>
        <w:t xml:space="preserve">doi indicatori de rezultat RCR47 "Reciclarea deșeurilor" și RCR103 "Deșeuri colectate separat" sunt ușor de măsurat, dar măsurarea lor la un an de la finalizarea proiectului poate fi </w:t>
      </w:r>
      <w:r w:rsidR="00885F43">
        <w:rPr>
          <w:b/>
          <w:bCs/>
        </w:rPr>
        <w:t>ne</w:t>
      </w:r>
      <w:r w:rsidRPr="00885F43">
        <w:rPr>
          <w:b/>
          <w:bCs/>
        </w:rPr>
        <w:t>realistă</w:t>
      </w:r>
      <w:r w:rsidRPr="00F26439">
        <w:t xml:space="preserve">, având în vedere experiența POIM 2014-2020. Evaluatorii sugerează actualizarea măsurării indicatorilor în anii </w:t>
      </w:r>
      <w:r w:rsidR="00885F43">
        <w:t>u</w:t>
      </w:r>
      <w:r w:rsidR="0049566E">
        <w:t>lteriori finalizării</w:t>
      </w:r>
      <w:r w:rsidR="0007353F">
        <w:t xml:space="preserve"> proiectelor</w:t>
      </w:r>
      <w:r w:rsidRPr="00F26439">
        <w:t>. Această măsurare ar trebui să acopere nivelul județ</w:t>
      </w:r>
      <w:r w:rsidR="00E622FB">
        <w:t>ean</w:t>
      </w:r>
      <w:r w:rsidRPr="00F26439">
        <w:t xml:space="preserve"> și nu nivelurile inferioare, </w:t>
      </w:r>
      <w:r w:rsidR="0078359A">
        <w:t xml:space="preserve">care ar putea fi interesat de </w:t>
      </w:r>
      <w:r w:rsidR="00D14A2B">
        <w:t>măsurat</w:t>
      </w:r>
      <w:r w:rsidRPr="00F26439">
        <w:t xml:space="preserve">, dar </w:t>
      </w:r>
      <w:r w:rsidR="006A2183">
        <w:t xml:space="preserve">care pot </w:t>
      </w:r>
      <w:r w:rsidRPr="00F26439">
        <w:t xml:space="preserve">complica  </w:t>
      </w:r>
      <w:r w:rsidR="006A2183">
        <w:t xml:space="preserve">procesul </w:t>
      </w:r>
      <w:r w:rsidRPr="00F26439">
        <w:t>de monitorizare. În cazul indicatorului de rezultat 2S4 "Depozite de de</w:t>
      </w:r>
      <w:r w:rsidR="006A2183">
        <w:t>ș</w:t>
      </w:r>
      <w:r w:rsidRPr="00F26439">
        <w:t xml:space="preserve">euri municipale neconforme </w:t>
      </w:r>
      <w:r w:rsidR="00DB1BDB">
        <w:t>î</w:t>
      </w:r>
      <w:r w:rsidRPr="00F26439">
        <w:t>nchise și reabilitate" este important să se clarifice dacă măsurarea se face la finalizarea proiectului</w:t>
      </w:r>
      <w:r w:rsidR="00DB1BDB">
        <w:t xml:space="preserve"> sau la un an de la finalizarea proiectului.</w:t>
      </w:r>
    </w:p>
    <w:p w14:paraId="60552FBB" w14:textId="77777777" w:rsidR="00A01D87" w:rsidRDefault="00A01D87">
      <w:pPr>
        <w:spacing w:after="160" w:line="259" w:lineRule="auto"/>
        <w:jc w:val="left"/>
        <w:rPr>
          <w:rFonts w:asciiTheme="majorHAnsi" w:eastAsiaTheme="majorEastAsia" w:hAnsiTheme="majorHAnsi" w:cstheme="majorBidi"/>
          <w:color w:val="2F5496" w:themeColor="accent1" w:themeShade="BF"/>
          <w:sz w:val="40"/>
          <w:szCs w:val="32"/>
          <w:lang w:val="it-IT" w:eastAsia="en-US"/>
        </w:rPr>
      </w:pPr>
      <w:r>
        <w:rPr>
          <w:lang w:val="it-IT"/>
        </w:rPr>
        <w:br w:type="page"/>
      </w:r>
    </w:p>
    <w:p w14:paraId="098398C2" w14:textId="1E19D6E1" w:rsidR="00B4002B" w:rsidRPr="009D6398" w:rsidRDefault="003D144C" w:rsidP="003D144C">
      <w:pPr>
        <w:pStyle w:val="Heading1"/>
        <w:rPr>
          <w:lang w:val="it-IT"/>
        </w:rPr>
      </w:pPr>
      <w:bookmarkStart w:id="27" w:name="_Toc147781053"/>
      <w:r w:rsidRPr="009D6398">
        <w:rPr>
          <w:lang w:val="it-IT"/>
        </w:rPr>
        <w:lastRenderedPageBreak/>
        <w:t xml:space="preserve">III. </w:t>
      </w:r>
      <w:r w:rsidR="00B4002B" w:rsidRPr="009D6398">
        <w:rPr>
          <w:lang w:val="it-IT"/>
        </w:rPr>
        <w:t>Prioritatea 2</w:t>
      </w:r>
      <w:r w:rsidR="009D6398" w:rsidRPr="009D6398">
        <w:rPr>
          <w:lang w:val="it-IT"/>
        </w:rPr>
        <w:t xml:space="preserve"> -</w:t>
      </w:r>
      <w:r w:rsidR="00B4002B" w:rsidRPr="009D6398">
        <w:rPr>
          <w:lang w:val="it-IT"/>
        </w:rPr>
        <w:t xml:space="preserve"> Protecţia mediului prin conservarea biodiversităţii, asigurarea calităţii aerului şi remediere a siturilor contaminate</w:t>
      </w:r>
      <w:bookmarkEnd w:id="26"/>
      <w:bookmarkEnd w:id="27"/>
    </w:p>
    <w:p w14:paraId="188803CD" w14:textId="78D2EC8F" w:rsidR="00B4002B" w:rsidRPr="00132426" w:rsidRDefault="00B4002B" w:rsidP="00B4002B">
      <w:pPr>
        <w:pStyle w:val="Heading3"/>
        <w:shd w:val="clear" w:color="auto" w:fill="C9C9C9" w:themeFill="accent3" w:themeFillTint="99"/>
        <w:jc w:val="center"/>
        <w:rPr>
          <w:rFonts w:asciiTheme="minorHAnsi" w:hAnsiTheme="minorHAnsi" w:cstheme="minorHAnsi"/>
          <w:b w:val="0"/>
          <w:bCs/>
          <w:color w:val="000000" w:themeColor="text1"/>
          <w:sz w:val="22"/>
          <w:szCs w:val="22"/>
          <w:lang w:val="ro-RO"/>
        </w:rPr>
      </w:pPr>
      <w:bookmarkStart w:id="28" w:name="_Toc146059634"/>
      <w:bookmarkStart w:id="29" w:name="_Toc146193630"/>
      <w:bookmarkStart w:id="30" w:name="_Toc146193731"/>
      <w:bookmarkStart w:id="31" w:name="_Toc146212555"/>
      <w:bookmarkStart w:id="32" w:name="_Toc147781054"/>
      <w:r w:rsidRPr="00132426">
        <w:rPr>
          <w:rFonts w:asciiTheme="minorHAnsi" w:hAnsiTheme="minorHAnsi" w:cstheme="minorHAnsi"/>
          <w:bCs/>
          <w:color w:val="000000" w:themeColor="text1"/>
          <w:sz w:val="22"/>
          <w:szCs w:val="22"/>
          <w:lang w:val="ro-RO"/>
        </w:rPr>
        <w:t>RSO2.7. Intensificare</w:t>
      </w:r>
      <w:r w:rsidR="0098708E" w:rsidRPr="00132426">
        <w:rPr>
          <w:rFonts w:asciiTheme="minorHAnsi" w:hAnsiTheme="minorHAnsi" w:cstheme="minorHAnsi"/>
          <w:bCs/>
          <w:color w:val="000000" w:themeColor="text1"/>
          <w:sz w:val="22"/>
          <w:szCs w:val="22"/>
          <w:lang w:val="ro-RO"/>
        </w:rPr>
        <w:t>a</w:t>
      </w:r>
      <w:r w:rsidRPr="00132426">
        <w:rPr>
          <w:rFonts w:asciiTheme="minorHAnsi" w:hAnsiTheme="minorHAnsi" w:cstheme="minorHAnsi"/>
          <w:bCs/>
          <w:color w:val="000000" w:themeColor="text1"/>
          <w:sz w:val="22"/>
          <w:szCs w:val="22"/>
          <w:lang w:val="ro-RO"/>
        </w:rPr>
        <w:t xml:space="preserve"> acțiunilor de protecție și conservare a naturii, a biodiversității și a infrastructurii verzi, inclusiv în zonele urbane, precum și reducerea tuturor formelor de poluare (FEDR</w:t>
      </w:r>
      <w:bookmarkEnd w:id="28"/>
      <w:bookmarkEnd w:id="29"/>
      <w:bookmarkEnd w:id="30"/>
      <w:r w:rsidR="0098708E" w:rsidRPr="00132426">
        <w:rPr>
          <w:rFonts w:asciiTheme="minorHAnsi" w:hAnsiTheme="minorHAnsi" w:cstheme="minorHAnsi"/>
          <w:bCs/>
          <w:color w:val="000000" w:themeColor="text1"/>
          <w:sz w:val="22"/>
          <w:szCs w:val="22"/>
          <w:lang w:val="ro-RO"/>
        </w:rPr>
        <w:t>)</w:t>
      </w:r>
      <w:bookmarkEnd w:id="31"/>
      <w:bookmarkEnd w:id="32"/>
    </w:p>
    <w:p w14:paraId="3506813A" w14:textId="77777777" w:rsidR="00B4002B" w:rsidRPr="00132426" w:rsidRDefault="00B4002B" w:rsidP="00132426">
      <w:pPr>
        <w:spacing w:after="120"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2.1 Conservarea biodiversității pentru a îndeplini cerințele directivelor de mediu</w:t>
      </w:r>
    </w:p>
    <w:p w14:paraId="559858EC" w14:textId="77777777" w:rsidR="00B4002B" w:rsidRPr="00132426" w:rsidRDefault="00B4002B" w:rsidP="00132426">
      <w:pPr>
        <w:spacing w:after="120"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2.2 Îmbunătățirea monitorizării calității aerului pentru îndeplinirea cerințelor de monitorizare și reducere a emisiilor rezultate din directive</w:t>
      </w:r>
    </w:p>
    <w:p w14:paraId="5098412E" w14:textId="77777777" w:rsidR="00B4002B" w:rsidRPr="00132426" w:rsidRDefault="00B4002B" w:rsidP="00132426">
      <w:pPr>
        <w:spacing w:after="120"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2.3 Investigarea preliminară și detaliată a siturilor contaminate</w:t>
      </w:r>
    </w:p>
    <w:tbl>
      <w:tblPr>
        <w:tblStyle w:val="TableGrid"/>
        <w:tblW w:w="5000" w:type="pct"/>
        <w:tblLook w:val="04A0" w:firstRow="1" w:lastRow="0" w:firstColumn="1" w:lastColumn="0" w:noHBand="0" w:noVBand="1"/>
      </w:tblPr>
      <w:tblGrid>
        <w:gridCol w:w="700"/>
        <w:gridCol w:w="767"/>
        <w:gridCol w:w="2678"/>
        <w:gridCol w:w="1267"/>
        <w:gridCol w:w="3667"/>
        <w:gridCol w:w="4925"/>
      </w:tblGrid>
      <w:tr w:rsidR="005F5F4C" w:rsidRPr="0061338C" w14:paraId="40DF4AC5" w14:textId="77777777" w:rsidTr="00657819">
        <w:trPr>
          <w:tblHeader/>
        </w:trPr>
        <w:tc>
          <w:tcPr>
            <w:tcW w:w="255" w:type="pct"/>
          </w:tcPr>
          <w:p w14:paraId="7C096DAE" w14:textId="77777777" w:rsidR="005F5F4C" w:rsidRPr="0061338C" w:rsidRDefault="005F5F4C" w:rsidP="005F5F4C">
            <w:pPr>
              <w:spacing w:line="276" w:lineRule="auto"/>
              <w:jc w:val="center"/>
              <w:rPr>
                <w:rFonts w:asciiTheme="minorHAnsi" w:hAnsiTheme="minorHAnsi" w:cstheme="minorHAnsi"/>
                <w:b/>
                <w:bCs/>
                <w:color w:val="000000" w:themeColor="text1"/>
                <w:sz w:val="20"/>
                <w:szCs w:val="20"/>
                <w:lang w:val="ro-RO"/>
              </w:rPr>
            </w:pPr>
          </w:p>
        </w:tc>
        <w:tc>
          <w:tcPr>
            <w:tcW w:w="250" w:type="pct"/>
            <w:shd w:val="clear" w:color="auto" w:fill="8EAADB" w:themeFill="accent1" w:themeFillTint="99"/>
          </w:tcPr>
          <w:p w14:paraId="10C1A29A" w14:textId="708E8E35" w:rsidR="005F5F4C" w:rsidRPr="0061338C" w:rsidRDefault="005F5F4C" w:rsidP="005F5F4C">
            <w:pPr>
              <w:spacing w:line="276" w:lineRule="auto"/>
              <w:rPr>
                <w:rFonts w:asciiTheme="minorHAnsi" w:hAnsiTheme="minorHAnsi" w:cstheme="minorHAnsi"/>
                <w:b/>
                <w:bCs/>
                <w:color w:val="000000" w:themeColor="text1"/>
                <w:sz w:val="20"/>
                <w:szCs w:val="20"/>
                <w:lang w:val="ro-RO"/>
              </w:rPr>
            </w:pPr>
            <w:r w:rsidRPr="0061338C">
              <w:rPr>
                <w:rFonts w:asciiTheme="minorHAnsi" w:hAnsiTheme="minorHAnsi" w:cstheme="minorHAnsi"/>
                <w:b/>
                <w:bCs/>
                <w:color w:val="000000" w:themeColor="text1"/>
                <w:sz w:val="20"/>
                <w:szCs w:val="20"/>
                <w:lang w:val="ro-RO"/>
              </w:rPr>
              <w:t>ID</w:t>
            </w:r>
          </w:p>
        </w:tc>
        <w:tc>
          <w:tcPr>
            <w:tcW w:w="961" w:type="pct"/>
            <w:shd w:val="clear" w:color="auto" w:fill="8EAADB" w:themeFill="accent1" w:themeFillTint="99"/>
          </w:tcPr>
          <w:p w14:paraId="6F87A11E" w14:textId="1AAB8EA3" w:rsidR="005F5F4C" w:rsidRPr="0061338C" w:rsidRDefault="005F5F4C" w:rsidP="005F5F4C">
            <w:pPr>
              <w:spacing w:line="276" w:lineRule="auto"/>
              <w:rPr>
                <w:rFonts w:asciiTheme="minorHAnsi" w:hAnsiTheme="minorHAnsi" w:cstheme="minorHAnsi"/>
                <w:b/>
                <w:bCs/>
                <w:color w:val="000000" w:themeColor="text1"/>
                <w:sz w:val="20"/>
                <w:szCs w:val="20"/>
                <w:lang w:val="ro-RO"/>
              </w:rPr>
            </w:pPr>
            <w:r w:rsidRPr="0061338C">
              <w:rPr>
                <w:rFonts w:asciiTheme="minorHAnsi" w:hAnsiTheme="minorHAnsi" w:cstheme="minorHAnsi"/>
                <w:b/>
                <w:bCs/>
                <w:color w:val="000000" w:themeColor="text1"/>
                <w:sz w:val="20"/>
                <w:szCs w:val="20"/>
                <w:lang w:val="ro-RO"/>
              </w:rPr>
              <w:t>Indicator</w:t>
            </w:r>
          </w:p>
        </w:tc>
        <w:tc>
          <w:tcPr>
            <w:tcW w:w="456" w:type="pct"/>
            <w:shd w:val="clear" w:color="auto" w:fill="8EAADB" w:themeFill="accent1" w:themeFillTint="99"/>
          </w:tcPr>
          <w:p w14:paraId="080E71E5" w14:textId="77777777" w:rsidR="005F5F4C" w:rsidRPr="0061338C" w:rsidRDefault="005F5F4C" w:rsidP="005F5F4C">
            <w:pPr>
              <w:autoSpaceDE w:val="0"/>
              <w:autoSpaceDN w:val="0"/>
              <w:adjustRightInd w:val="0"/>
              <w:spacing w:line="276" w:lineRule="auto"/>
              <w:jc w:val="left"/>
              <w:rPr>
                <w:rFonts w:asciiTheme="minorHAnsi" w:eastAsiaTheme="minorHAnsi" w:hAnsiTheme="minorHAnsi" w:cstheme="minorHAnsi"/>
                <w:b/>
                <w:bCs/>
                <w:sz w:val="20"/>
                <w:szCs w:val="20"/>
              </w:rPr>
            </w:pPr>
            <w:proofErr w:type="spellStart"/>
            <w:r w:rsidRPr="0061338C">
              <w:rPr>
                <w:rFonts w:asciiTheme="minorHAnsi" w:eastAsiaTheme="minorHAnsi" w:hAnsiTheme="minorHAnsi" w:cstheme="minorHAnsi"/>
                <w:b/>
                <w:bCs/>
                <w:sz w:val="20"/>
                <w:szCs w:val="20"/>
              </w:rPr>
              <w:t>Unitate</w:t>
            </w:r>
            <w:proofErr w:type="spellEnd"/>
            <w:r w:rsidRPr="0061338C">
              <w:rPr>
                <w:rFonts w:asciiTheme="minorHAnsi" w:eastAsiaTheme="minorHAnsi" w:hAnsiTheme="minorHAnsi" w:cstheme="minorHAnsi"/>
                <w:b/>
                <w:bCs/>
                <w:sz w:val="20"/>
                <w:szCs w:val="20"/>
              </w:rPr>
              <w:t xml:space="preserve"> de</w:t>
            </w:r>
          </w:p>
          <w:p w14:paraId="5BF95F42" w14:textId="2D341258" w:rsidR="005F5F4C" w:rsidRPr="0061338C" w:rsidRDefault="005F5F4C" w:rsidP="005F5F4C">
            <w:pPr>
              <w:spacing w:line="276" w:lineRule="auto"/>
              <w:rPr>
                <w:rFonts w:asciiTheme="minorHAnsi" w:hAnsiTheme="minorHAnsi" w:cstheme="minorHAnsi"/>
                <w:b/>
                <w:bCs/>
                <w:color w:val="000000" w:themeColor="text1"/>
                <w:sz w:val="20"/>
                <w:szCs w:val="20"/>
                <w:lang w:val="ro-RO"/>
              </w:rPr>
            </w:pPr>
            <w:proofErr w:type="spellStart"/>
            <w:r w:rsidRPr="0061338C">
              <w:rPr>
                <w:rFonts w:asciiTheme="minorHAnsi" w:eastAsiaTheme="minorHAnsi" w:hAnsiTheme="minorHAnsi" w:cstheme="minorHAnsi"/>
                <w:b/>
                <w:bCs/>
                <w:sz w:val="20"/>
                <w:szCs w:val="20"/>
              </w:rPr>
              <w:t>măsură</w:t>
            </w:r>
            <w:proofErr w:type="spellEnd"/>
          </w:p>
        </w:tc>
        <w:tc>
          <w:tcPr>
            <w:tcW w:w="1315" w:type="pct"/>
            <w:shd w:val="clear" w:color="auto" w:fill="8EAADB" w:themeFill="accent1" w:themeFillTint="99"/>
          </w:tcPr>
          <w:p w14:paraId="08C841A5" w14:textId="2AD06427" w:rsidR="005F5F4C" w:rsidRPr="0061338C" w:rsidRDefault="005F5F4C" w:rsidP="005F5F4C">
            <w:pPr>
              <w:spacing w:line="276" w:lineRule="auto"/>
              <w:rPr>
                <w:rFonts w:asciiTheme="minorHAnsi" w:hAnsiTheme="minorHAnsi" w:cstheme="minorHAnsi"/>
                <w:b/>
                <w:bCs/>
                <w:color w:val="000000" w:themeColor="text1"/>
                <w:sz w:val="20"/>
                <w:szCs w:val="20"/>
                <w:lang w:val="ro-RO"/>
              </w:rPr>
            </w:pPr>
            <w:r w:rsidRPr="0061338C">
              <w:rPr>
                <w:rFonts w:asciiTheme="minorHAnsi" w:hAnsiTheme="minorHAnsi" w:cstheme="minorHAnsi"/>
                <w:b/>
                <w:bCs/>
                <w:color w:val="000000" w:themeColor="text1"/>
                <w:sz w:val="20"/>
                <w:szCs w:val="20"/>
                <w:lang w:val="ro-RO"/>
              </w:rPr>
              <w:t>Capacitatea beneficiarului de a măsura indicatorul</w:t>
            </w:r>
          </w:p>
        </w:tc>
        <w:tc>
          <w:tcPr>
            <w:tcW w:w="1763" w:type="pct"/>
            <w:shd w:val="clear" w:color="auto" w:fill="8EAADB" w:themeFill="accent1" w:themeFillTint="99"/>
          </w:tcPr>
          <w:p w14:paraId="058B022E" w14:textId="497A1AA0" w:rsidR="005F5F4C" w:rsidRPr="0061338C" w:rsidRDefault="005F5F4C" w:rsidP="005F5F4C">
            <w:pPr>
              <w:spacing w:line="276" w:lineRule="auto"/>
              <w:rPr>
                <w:rFonts w:asciiTheme="minorHAnsi" w:hAnsiTheme="minorHAnsi" w:cstheme="minorHAnsi"/>
                <w:b/>
                <w:bCs/>
                <w:color w:val="000000" w:themeColor="text1"/>
                <w:sz w:val="20"/>
                <w:szCs w:val="20"/>
                <w:lang w:val="ro-RO"/>
              </w:rPr>
            </w:pPr>
            <w:r w:rsidRPr="0061338C">
              <w:rPr>
                <w:rFonts w:asciiTheme="minorHAnsi" w:hAnsiTheme="minorHAnsi" w:cstheme="minorHAnsi"/>
                <w:b/>
                <w:bCs/>
                <w:color w:val="000000" w:themeColor="text1"/>
                <w:sz w:val="20"/>
                <w:szCs w:val="20"/>
                <w:lang w:val="ro-RO"/>
              </w:rPr>
              <w:t>Sugestii pentru AM</w:t>
            </w:r>
          </w:p>
        </w:tc>
      </w:tr>
      <w:tr w:rsidR="00B4002B" w:rsidRPr="0061338C" w14:paraId="4E92B6D4" w14:textId="77777777" w:rsidTr="00657819">
        <w:trPr>
          <w:trHeight w:val="1077"/>
        </w:trPr>
        <w:tc>
          <w:tcPr>
            <w:tcW w:w="255" w:type="pct"/>
            <w:vMerge w:val="restart"/>
            <w:shd w:val="clear" w:color="auto" w:fill="8EAADB" w:themeFill="accent1" w:themeFillTint="99"/>
            <w:textDirection w:val="btLr"/>
          </w:tcPr>
          <w:p w14:paraId="514439E9" w14:textId="77777777" w:rsidR="00B4002B" w:rsidRPr="0061338C" w:rsidRDefault="00B4002B" w:rsidP="000F2B46">
            <w:pPr>
              <w:spacing w:line="276" w:lineRule="auto"/>
              <w:ind w:left="113" w:right="113"/>
              <w:jc w:val="center"/>
              <w:rPr>
                <w:rFonts w:asciiTheme="minorHAnsi" w:eastAsiaTheme="minorHAnsi" w:hAnsiTheme="minorHAnsi" w:cstheme="minorHAnsi"/>
                <w:b/>
                <w:bCs/>
                <w:sz w:val="20"/>
                <w:szCs w:val="20"/>
              </w:rPr>
            </w:pPr>
            <w:proofErr w:type="spellStart"/>
            <w:r w:rsidRPr="0061338C">
              <w:rPr>
                <w:rFonts w:asciiTheme="minorHAnsi" w:eastAsiaTheme="minorHAnsi" w:hAnsiTheme="minorHAnsi" w:cstheme="minorHAnsi"/>
                <w:b/>
                <w:bCs/>
                <w:sz w:val="20"/>
                <w:szCs w:val="20"/>
              </w:rPr>
              <w:t>Indicatori</w:t>
            </w:r>
            <w:proofErr w:type="spellEnd"/>
            <w:r w:rsidRPr="0061338C">
              <w:rPr>
                <w:rFonts w:asciiTheme="minorHAnsi" w:eastAsiaTheme="minorHAnsi" w:hAnsiTheme="minorHAnsi" w:cstheme="minorHAnsi"/>
                <w:b/>
                <w:bCs/>
                <w:sz w:val="20"/>
                <w:szCs w:val="20"/>
              </w:rPr>
              <w:t xml:space="preserve"> de </w:t>
            </w:r>
            <w:proofErr w:type="spellStart"/>
            <w:r w:rsidRPr="0061338C">
              <w:rPr>
                <w:rFonts w:asciiTheme="minorHAnsi" w:eastAsiaTheme="minorHAnsi" w:hAnsiTheme="minorHAnsi" w:cstheme="minorHAnsi"/>
                <w:b/>
                <w:bCs/>
                <w:sz w:val="20"/>
                <w:szCs w:val="20"/>
              </w:rPr>
              <w:t>realizare</w:t>
            </w:r>
            <w:proofErr w:type="spellEnd"/>
          </w:p>
        </w:tc>
        <w:tc>
          <w:tcPr>
            <w:tcW w:w="250" w:type="pct"/>
          </w:tcPr>
          <w:p w14:paraId="416E9163" w14:textId="77777777"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rPr>
              <w:t>RCO14</w:t>
            </w:r>
          </w:p>
        </w:tc>
        <w:tc>
          <w:tcPr>
            <w:tcW w:w="961" w:type="pct"/>
          </w:tcPr>
          <w:p w14:paraId="49CC5277" w14:textId="77777777" w:rsidR="00B4002B" w:rsidRPr="0061338C" w:rsidRDefault="00B4002B" w:rsidP="000F2B46">
            <w:pPr>
              <w:autoSpaceDE w:val="0"/>
              <w:autoSpaceDN w:val="0"/>
              <w:adjustRightInd w:val="0"/>
              <w:spacing w:line="276" w:lineRule="auto"/>
              <w:jc w:val="left"/>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Instituții publice care beneficiază de sprijin pentru a dezvolta servicii, produse și</w:t>
            </w:r>
          </w:p>
          <w:p w14:paraId="3E846E5B" w14:textId="77777777" w:rsidR="00B4002B" w:rsidRPr="0061338C" w:rsidRDefault="00B4002B" w:rsidP="000F2B46">
            <w:pPr>
              <w:autoSpaceDE w:val="0"/>
              <w:autoSpaceDN w:val="0"/>
              <w:adjustRightInd w:val="0"/>
              <w:spacing w:line="276" w:lineRule="auto"/>
              <w:jc w:val="left"/>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lang w:val="it-IT"/>
              </w:rPr>
              <w:t>procese digitale</w:t>
            </w:r>
          </w:p>
        </w:tc>
        <w:tc>
          <w:tcPr>
            <w:tcW w:w="456" w:type="pct"/>
          </w:tcPr>
          <w:p w14:paraId="798A6BB4" w14:textId="77777777" w:rsidR="00B4002B" w:rsidRPr="0061338C" w:rsidRDefault="00B4002B" w:rsidP="000F2B46">
            <w:pPr>
              <w:spacing w:line="276" w:lineRule="auto"/>
              <w:rPr>
                <w:rFonts w:asciiTheme="minorHAnsi" w:eastAsiaTheme="minorHAnsi" w:hAnsiTheme="minorHAnsi" w:cstheme="minorHAnsi"/>
                <w:sz w:val="20"/>
                <w:szCs w:val="20"/>
              </w:rPr>
            </w:pPr>
            <w:proofErr w:type="spellStart"/>
            <w:r w:rsidRPr="0061338C">
              <w:rPr>
                <w:rFonts w:asciiTheme="minorHAnsi" w:eastAsiaTheme="minorHAnsi" w:hAnsiTheme="minorHAnsi" w:cstheme="minorHAnsi"/>
                <w:sz w:val="20"/>
                <w:szCs w:val="20"/>
              </w:rPr>
              <w:t>instituții</w:t>
            </w:r>
            <w:proofErr w:type="spellEnd"/>
          </w:p>
          <w:p w14:paraId="4E52BFA4" w14:textId="77777777" w:rsidR="00B4002B" w:rsidRPr="0061338C" w:rsidRDefault="00B4002B" w:rsidP="000F2B46">
            <w:pPr>
              <w:spacing w:line="276" w:lineRule="auto"/>
              <w:rPr>
                <w:rFonts w:asciiTheme="minorHAnsi" w:hAnsiTheme="minorHAnsi" w:cstheme="minorHAnsi"/>
                <w:color w:val="000000" w:themeColor="text1"/>
                <w:sz w:val="20"/>
                <w:szCs w:val="20"/>
                <w:lang w:val="ro-RO"/>
              </w:rPr>
            </w:pPr>
            <w:proofErr w:type="spellStart"/>
            <w:r w:rsidRPr="0061338C">
              <w:rPr>
                <w:rFonts w:asciiTheme="minorHAnsi" w:eastAsiaTheme="minorHAnsi" w:hAnsiTheme="minorHAnsi" w:cstheme="minorHAnsi"/>
                <w:sz w:val="20"/>
                <w:szCs w:val="20"/>
              </w:rPr>
              <w:t>publice</w:t>
            </w:r>
            <w:proofErr w:type="spellEnd"/>
          </w:p>
        </w:tc>
        <w:tc>
          <w:tcPr>
            <w:tcW w:w="1315" w:type="pct"/>
          </w:tcPr>
          <w:p w14:paraId="578EDC1B" w14:textId="0A51E7CD" w:rsidR="00B4002B" w:rsidRPr="0061338C" w:rsidRDefault="001565C4"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Pr="0061338C">
              <w:rPr>
                <w:rFonts w:asciiTheme="minorHAnsi" w:hAnsiTheme="minorHAnsi" w:cstheme="minorHAnsi"/>
                <w:b/>
                <w:bCs/>
                <w:color w:val="000000" w:themeColor="text1"/>
                <w:sz w:val="20"/>
                <w:szCs w:val="20"/>
                <w:lang w:val="ro-RO"/>
              </w:rPr>
              <w:t xml:space="preserve"> </w:t>
            </w:r>
            <w:r w:rsidR="00B4002B" w:rsidRPr="0061338C">
              <w:rPr>
                <w:rFonts w:asciiTheme="minorHAnsi" w:hAnsiTheme="minorHAnsi" w:cstheme="minorHAnsi"/>
                <w:b/>
                <w:bCs/>
                <w:color w:val="000000" w:themeColor="text1"/>
                <w:sz w:val="20"/>
                <w:szCs w:val="20"/>
                <w:lang w:val="ro-RO"/>
              </w:rPr>
              <w:t xml:space="preserve">- </w:t>
            </w:r>
            <w:r w:rsidR="008A5F4A">
              <w:rPr>
                <w:rFonts w:asciiTheme="minorHAnsi" w:hAnsiTheme="minorHAnsi" w:cstheme="minorHAnsi"/>
                <w:b/>
                <w:bCs/>
                <w:color w:val="000000" w:themeColor="text1"/>
                <w:sz w:val="20"/>
                <w:szCs w:val="20"/>
                <w:lang w:val="ro-RO"/>
              </w:rPr>
              <w:t>Î</w:t>
            </w:r>
            <w:r w:rsidR="00B4002B" w:rsidRPr="0061338C">
              <w:rPr>
                <w:rFonts w:asciiTheme="minorHAnsi" w:hAnsiTheme="minorHAnsi" w:cstheme="minorHAnsi"/>
                <w:color w:val="000000" w:themeColor="text1"/>
                <w:sz w:val="20"/>
                <w:szCs w:val="20"/>
                <w:lang w:val="ro-RO"/>
              </w:rPr>
              <w:t>n urma consultării</w:t>
            </w:r>
            <w:r w:rsidR="008A5F4A">
              <w:rPr>
                <w:rFonts w:asciiTheme="minorHAnsi" w:hAnsiTheme="minorHAnsi" w:cstheme="minorHAnsi"/>
                <w:color w:val="000000" w:themeColor="text1"/>
                <w:sz w:val="20"/>
                <w:szCs w:val="20"/>
                <w:lang w:val="ro-RO"/>
              </w:rPr>
              <w:t xml:space="preserve"> beneficiarilor</w:t>
            </w:r>
            <w:r w:rsidR="00B4002B" w:rsidRPr="0061338C">
              <w:rPr>
                <w:rFonts w:asciiTheme="minorHAnsi" w:hAnsiTheme="minorHAnsi" w:cstheme="minorHAnsi"/>
                <w:color w:val="000000" w:themeColor="text1"/>
                <w:sz w:val="20"/>
                <w:szCs w:val="20"/>
                <w:lang w:val="ro-RO"/>
              </w:rPr>
              <w:t xml:space="preserve"> proiec</w:t>
            </w:r>
            <w:r w:rsidR="008A5F4A">
              <w:rPr>
                <w:rFonts w:asciiTheme="minorHAnsi" w:hAnsiTheme="minorHAnsi" w:cstheme="minorHAnsi"/>
                <w:color w:val="000000" w:themeColor="text1"/>
                <w:sz w:val="20"/>
                <w:szCs w:val="20"/>
                <w:lang w:val="ro-RO"/>
              </w:rPr>
              <w:t>telor POIM</w:t>
            </w:r>
            <w:r w:rsidR="00B4002B" w:rsidRPr="0061338C">
              <w:rPr>
                <w:rFonts w:asciiTheme="minorHAnsi" w:hAnsiTheme="minorHAnsi" w:cstheme="minorHAnsi"/>
                <w:color w:val="000000" w:themeColor="text1"/>
                <w:sz w:val="20"/>
                <w:szCs w:val="20"/>
                <w:lang w:val="ro-RO"/>
              </w:rPr>
              <w:t xml:space="preserve"> și a analizei </w:t>
            </w:r>
            <w:proofErr w:type="spellStart"/>
            <w:r w:rsidR="00B4002B" w:rsidRPr="0061338C">
              <w:rPr>
                <w:rFonts w:asciiTheme="minorHAnsi" w:hAnsiTheme="minorHAnsi" w:cstheme="minorHAnsi"/>
                <w:color w:val="000000" w:themeColor="text1"/>
                <w:sz w:val="20"/>
                <w:szCs w:val="20"/>
                <w:lang w:val="ro-RO"/>
              </w:rPr>
              <w:t>metadatelor</w:t>
            </w:r>
            <w:proofErr w:type="spellEnd"/>
            <w:r w:rsidR="008A5F4A">
              <w:rPr>
                <w:rFonts w:asciiTheme="minorHAnsi" w:hAnsiTheme="minorHAnsi" w:cstheme="minorHAnsi"/>
                <w:color w:val="000000" w:themeColor="text1"/>
                <w:sz w:val="20"/>
                <w:szCs w:val="20"/>
                <w:lang w:val="ro-RO"/>
              </w:rPr>
              <w:t>, nu au fost identificate probleme privind capacitatea de măsurare a acestui indicator.</w:t>
            </w:r>
            <w:r w:rsidR="00B4002B" w:rsidRPr="0061338C">
              <w:rPr>
                <w:rFonts w:asciiTheme="minorHAnsi" w:hAnsiTheme="minorHAnsi" w:cstheme="minorHAnsi"/>
                <w:color w:val="000000" w:themeColor="text1"/>
                <w:sz w:val="20"/>
                <w:szCs w:val="20"/>
                <w:lang w:val="ro-RO"/>
              </w:rPr>
              <w:t xml:space="preserve"> Documentul de lucru al CE subliniază importanța definirii unei metode de evitare a dublei </w:t>
            </w:r>
            <w:r w:rsidR="003F00DB">
              <w:rPr>
                <w:rFonts w:asciiTheme="minorHAnsi" w:hAnsiTheme="minorHAnsi" w:cstheme="minorHAnsi"/>
                <w:color w:val="000000" w:themeColor="text1"/>
                <w:sz w:val="20"/>
                <w:szCs w:val="20"/>
                <w:lang w:val="ro-RO"/>
              </w:rPr>
              <w:t>numărări</w:t>
            </w:r>
            <w:r w:rsidR="00B4002B" w:rsidRPr="0061338C">
              <w:rPr>
                <w:rFonts w:asciiTheme="minorHAnsi" w:hAnsiTheme="minorHAnsi" w:cstheme="minorHAnsi"/>
                <w:color w:val="000000" w:themeColor="text1"/>
                <w:sz w:val="20"/>
                <w:szCs w:val="20"/>
                <w:lang w:val="ro-RO"/>
              </w:rPr>
              <w:t xml:space="preserve"> la nivelul obiectivului specific, dar nu este relevant pentru PDD 2021-2027, deoarece </w:t>
            </w:r>
            <w:r w:rsidR="00946A3D">
              <w:rPr>
                <w:rFonts w:asciiTheme="minorHAnsi" w:hAnsiTheme="minorHAnsi" w:cstheme="minorHAnsi"/>
                <w:color w:val="000000" w:themeColor="text1"/>
                <w:sz w:val="20"/>
                <w:szCs w:val="20"/>
                <w:lang w:val="ro-RO"/>
              </w:rPr>
              <w:t>ținta</w:t>
            </w:r>
            <w:r w:rsidR="00B4002B" w:rsidRPr="0061338C">
              <w:rPr>
                <w:rFonts w:asciiTheme="minorHAnsi" w:hAnsiTheme="minorHAnsi" w:cstheme="minorHAnsi"/>
                <w:color w:val="000000" w:themeColor="text1"/>
                <w:sz w:val="20"/>
                <w:szCs w:val="20"/>
                <w:lang w:val="ro-RO"/>
              </w:rPr>
              <w:t xml:space="preserve"> este 1.</w:t>
            </w:r>
          </w:p>
        </w:tc>
        <w:tc>
          <w:tcPr>
            <w:tcW w:w="1763" w:type="pct"/>
          </w:tcPr>
          <w:p w14:paraId="1E9ED65F" w14:textId="61EC098D"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color w:val="000000" w:themeColor="text1"/>
                <w:sz w:val="20"/>
                <w:szCs w:val="20"/>
                <w:lang w:val="ro-RO"/>
              </w:rPr>
              <w:t>N</w:t>
            </w:r>
            <w:r w:rsidR="0098708E">
              <w:rPr>
                <w:rFonts w:asciiTheme="minorHAnsi" w:hAnsiTheme="minorHAnsi" w:cstheme="minorHAnsi"/>
                <w:color w:val="000000" w:themeColor="text1"/>
                <w:sz w:val="20"/>
                <w:szCs w:val="20"/>
                <w:lang w:val="ro-RO"/>
              </w:rPr>
              <w:t>u este cazul.</w:t>
            </w:r>
            <w:r w:rsidR="008A5F4A">
              <w:rPr>
                <w:rFonts w:asciiTheme="minorHAnsi" w:hAnsiTheme="minorHAnsi" w:cstheme="minorHAnsi"/>
                <w:color w:val="000000" w:themeColor="text1"/>
                <w:sz w:val="20"/>
                <w:szCs w:val="20"/>
                <w:lang w:val="ro-RO"/>
              </w:rPr>
              <w:t xml:space="preserve"> </w:t>
            </w:r>
          </w:p>
        </w:tc>
      </w:tr>
      <w:tr w:rsidR="00B4002B" w:rsidRPr="0061338C" w14:paraId="3E44D797" w14:textId="77777777" w:rsidTr="00657819">
        <w:trPr>
          <w:trHeight w:val="1221"/>
        </w:trPr>
        <w:tc>
          <w:tcPr>
            <w:tcW w:w="255" w:type="pct"/>
            <w:vMerge/>
            <w:shd w:val="clear" w:color="auto" w:fill="8EAADB" w:themeFill="accent1" w:themeFillTint="99"/>
          </w:tcPr>
          <w:p w14:paraId="6D7CC552" w14:textId="77777777" w:rsidR="00B4002B" w:rsidRPr="0061338C" w:rsidRDefault="00B4002B" w:rsidP="000F2B46">
            <w:pPr>
              <w:spacing w:line="276" w:lineRule="auto"/>
              <w:jc w:val="center"/>
              <w:rPr>
                <w:rFonts w:asciiTheme="minorHAnsi" w:eastAsiaTheme="minorHAnsi" w:hAnsiTheme="minorHAnsi" w:cstheme="minorHAnsi"/>
                <w:b/>
                <w:bCs/>
                <w:sz w:val="20"/>
                <w:szCs w:val="20"/>
              </w:rPr>
            </w:pPr>
          </w:p>
        </w:tc>
        <w:tc>
          <w:tcPr>
            <w:tcW w:w="250" w:type="pct"/>
          </w:tcPr>
          <w:p w14:paraId="66AAC09D" w14:textId="77777777"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rPr>
              <w:t>RCO37</w:t>
            </w:r>
          </w:p>
        </w:tc>
        <w:tc>
          <w:tcPr>
            <w:tcW w:w="961" w:type="pct"/>
          </w:tcPr>
          <w:p w14:paraId="3FAC418B" w14:textId="77777777" w:rsidR="00B4002B" w:rsidRPr="0061338C" w:rsidRDefault="00B4002B" w:rsidP="000F2B46">
            <w:pPr>
              <w:autoSpaceDE w:val="0"/>
              <w:autoSpaceDN w:val="0"/>
              <w:adjustRightInd w:val="0"/>
              <w:spacing w:line="276" w:lineRule="auto"/>
              <w:jc w:val="left"/>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Suprafața siturilor Natura 2000 care fac obiectul unor măsuri de protecție și de</w:t>
            </w:r>
          </w:p>
          <w:p w14:paraId="4E5B4AA9" w14:textId="77777777" w:rsidR="00B4002B" w:rsidRPr="0061338C" w:rsidRDefault="00B4002B" w:rsidP="000F2B46">
            <w:pPr>
              <w:autoSpaceDE w:val="0"/>
              <w:autoSpaceDN w:val="0"/>
              <w:adjustRightInd w:val="0"/>
              <w:spacing w:line="276" w:lineRule="auto"/>
              <w:jc w:val="left"/>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lang w:val="it-IT"/>
              </w:rPr>
              <w:t>refacere</w:t>
            </w:r>
          </w:p>
        </w:tc>
        <w:tc>
          <w:tcPr>
            <w:tcW w:w="456" w:type="pct"/>
          </w:tcPr>
          <w:p w14:paraId="1F4C1515" w14:textId="77777777"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rPr>
              <w:t>hectare</w:t>
            </w:r>
          </w:p>
        </w:tc>
        <w:tc>
          <w:tcPr>
            <w:tcW w:w="1315" w:type="pct"/>
          </w:tcPr>
          <w:p w14:paraId="44D17862" w14:textId="5E0728C8" w:rsidR="00B4002B" w:rsidRPr="0061338C" w:rsidRDefault="001565C4"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00B4002B" w:rsidRPr="0061338C">
              <w:rPr>
                <w:rFonts w:asciiTheme="minorHAnsi" w:hAnsiTheme="minorHAnsi" w:cstheme="minorHAnsi"/>
                <w:b/>
                <w:bCs/>
                <w:color w:val="000000" w:themeColor="text1"/>
                <w:sz w:val="20"/>
                <w:szCs w:val="20"/>
                <w:lang w:val="ro-RO"/>
              </w:rPr>
              <w:t xml:space="preserve"> - </w:t>
            </w:r>
            <w:r w:rsidR="0070631D" w:rsidRPr="005B4163">
              <w:rPr>
                <w:rFonts w:asciiTheme="minorHAnsi" w:hAnsiTheme="minorHAnsi" w:cstheme="minorHAnsi"/>
                <w:color w:val="000000" w:themeColor="text1"/>
                <w:sz w:val="20"/>
                <w:szCs w:val="20"/>
                <w:lang w:val="ro-RO"/>
              </w:rPr>
              <w:t>Î</w:t>
            </w:r>
            <w:r w:rsidR="0070631D" w:rsidRPr="0061338C">
              <w:rPr>
                <w:rFonts w:asciiTheme="minorHAnsi" w:hAnsiTheme="minorHAnsi" w:cstheme="minorHAnsi"/>
                <w:color w:val="000000" w:themeColor="text1"/>
                <w:sz w:val="20"/>
                <w:szCs w:val="20"/>
                <w:lang w:val="ro-RO"/>
              </w:rPr>
              <w:t>n urma consultării</w:t>
            </w:r>
            <w:r w:rsidR="0070631D">
              <w:rPr>
                <w:rFonts w:asciiTheme="minorHAnsi" w:hAnsiTheme="minorHAnsi" w:cstheme="minorHAnsi"/>
                <w:color w:val="000000" w:themeColor="text1"/>
                <w:sz w:val="20"/>
                <w:szCs w:val="20"/>
                <w:lang w:val="ro-RO"/>
              </w:rPr>
              <w:t xml:space="preserve"> beneficiarilor</w:t>
            </w:r>
            <w:r w:rsidR="0070631D" w:rsidRPr="0061338C">
              <w:rPr>
                <w:rFonts w:asciiTheme="minorHAnsi" w:hAnsiTheme="minorHAnsi" w:cstheme="minorHAnsi"/>
                <w:color w:val="000000" w:themeColor="text1"/>
                <w:sz w:val="20"/>
                <w:szCs w:val="20"/>
                <w:lang w:val="ro-RO"/>
              </w:rPr>
              <w:t xml:space="preserve"> proiec</w:t>
            </w:r>
            <w:r w:rsidR="0070631D">
              <w:rPr>
                <w:rFonts w:asciiTheme="minorHAnsi" w:hAnsiTheme="minorHAnsi" w:cstheme="minorHAnsi"/>
                <w:color w:val="000000" w:themeColor="text1"/>
                <w:sz w:val="20"/>
                <w:szCs w:val="20"/>
                <w:lang w:val="ro-RO"/>
              </w:rPr>
              <w:t>telor POIM</w:t>
            </w:r>
            <w:r w:rsidR="0070631D" w:rsidRPr="0061338C">
              <w:rPr>
                <w:rFonts w:asciiTheme="minorHAnsi" w:hAnsiTheme="minorHAnsi" w:cstheme="minorHAnsi"/>
                <w:color w:val="000000" w:themeColor="text1"/>
                <w:sz w:val="20"/>
                <w:szCs w:val="20"/>
                <w:lang w:val="ro-RO"/>
              </w:rPr>
              <w:t xml:space="preserve"> și a analizei </w:t>
            </w:r>
            <w:proofErr w:type="spellStart"/>
            <w:r w:rsidR="0070631D" w:rsidRPr="0061338C">
              <w:rPr>
                <w:rFonts w:asciiTheme="minorHAnsi" w:hAnsiTheme="minorHAnsi" w:cstheme="minorHAnsi"/>
                <w:color w:val="000000" w:themeColor="text1"/>
                <w:sz w:val="20"/>
                <w:szCs w:val="20"/>
                <w:lang w:val="ro-RO"/>
              </w:rPr>
              <w:t>metadatelor</w:t>
            </w:r>
            <w:proofErr w:type="spellEnd"/>
            <w:r w:rsidR="0070631D">
              <w:rPr>
                <w:rFonts w:asciiTheme="minorHAnsi" w:hAnsiTheme="minorHAnsi" w:cstheme="minorHAnsi"/>
                <w:color w:val="000000" w:themeColor="text1"/>
                <w:sz w:val="20"/>
                <w:szCs w:val="20"/>
                <w:lang w:val="ro-RO"/>
              </w:rPr>
              <w:t xml:space="preserve">, nu au fost identificate probleme privind capacitatea de măsurare a acestui indicator. </w:t>
            </w:r>
          </w:p>
        </w:tc>
        <w:tc>
          <w:tcPr>
            <w:tcW w:w="1763" w:type="pct"/>
          </w:tcPr>
          <w:p w14:paraId="33041275" w14:textId="7ACDFF22" w:rsidR="00B4002B" w:rsidRPr="0061338C" w:rsidRDefault="0098708E"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color w:val="000000" w:themeColor="text1"/>
                <w:sz w:val="20"/>
                <w:szCs w:val="20"/>
                <w:lang w:val="ro-RO"/>
              </w:rPr>
              <w:t>N</w:t>
            </w:r>
            <w:r>
              <w:rPr>
                <w:rFonts w:asciiTheme="minorHAnsi" w:hAnsiTheme="minorHAnsi" w:cstheme="minorHAnsi"/>
                <w:color w:val="000000" w:themeColor="text1"/>
                <w:sz w:val="20"/>
                <w:szCs w:val="20"/>
                <w:lang w:val="ro-RO"/>
              </w:rPr>
              <w:t>u este cazul.</w:t>
            </w:r>
          </w:p>
        </w:tc>
      </w:tr>
      <w:tr w:rsidR="00B4002B" w:rsidRPr="00487C0C" w14:paraId="3A5A0C29" w14:textId="77777777" w:rsidTr="00657819">
        <w:trPr>
          <w:trHeight w:val="551"/>
        </w:trPr>
        <w:tc>
          <w:tcPr>
            <w:tcW w:w="255" w:type="pct"/>
            <w:vMerge/>
            <w:shd w:val="clear" w:color="auto" w:fill="8EAADB" w:themeFill="accent1" w:themeFillTint="99"/>
          </w:tcPr>
          <w:p w14:paraId="720F8176" w14:textId="77777777" w:rsidR="00B4002B" w:rsidRPr="0061338C" w:rsidRDefault="00B4002B" w:rsidP="000F2B46">
            <w:pPr>
              <w:spacing w:line="276" w:lineRule="auto"/>
              <w:jc w:val="center"/>
              <w:rPr>
                <w:rFonts w:asciiTheme="minorHAnsi" w:eastAsiaTheme="minorHAnsi" w:hAnsiTheme="minorHAnsi" w:cstheme="minorHAnsi"/>
                <w:b/>
                <w:bCs/>
                <w:sz w:val="20"/>
                <w:szCs w:val="20"/>
              </w:rPr>
            </w:pPr>
          </w:p>
        </w:tc>
        <w:tc>
          <w:tcPr>
            <w:tcW w:w="250" w:type="pct"/>
          </w:tcPr>
          <w:p w14:paraId="57E68241" w14:textId="77777777"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eastAsiaTheme="minorHAnsi" w:hAnsiTheme="minorHAnsi" w:cstheme="minorHAnsi"/>
                <w:sz w:val="20"/>
                <w:szCs w:val="20"/>
              </w:rPr>
              <w:t>RCO39</w:t>
            </w:r>
          </w:p>
        </w:tc>
        <w:tc>
          <w:tcPr>
            <w:tcW w:w="961" w:type="pct"/>
          </w:tcPr>
          <w:p w14:paraId="411FD127" w14:textId="0EAE23C6" w:rsidR="00B4002B" w:rsidRPr="0061338C" w:rsidRDefault="002A1540" w:rsidP="000F2B46">
            <w:pPr>
              <w:spacing w:line="276" w:lineRule="auto"/>
              <w:rPr>
                <w:rFonts w:asciiTheme="minorHAnsi" w:hAnsiTheme="minorHAnsi" w:cstheme="minorHAnsi"/>
                <w:color w:val="000000" w:themeColor="text1"/>
                <w:sz w:val="20"/>
                <w:szCs w:val="20"/>
                <w:lang w:val="ro-RO"/>
              </w:rPr>
            </w:pPr>
            <w:r w:rsidRPr="00F07E84">
              <w:rPr>
                <w:rFonts w:asciiTheme="minorHAnsi" w:eastAsiaTheme="minorHAnsi" w:hAnsiTheme="minorHAnsi" w:cstheme="minorHAnsi"/>
                <w:sz w:val="20"/>
                <w:szCs w:val="20"/>
                <w:lang w:val="it-IT"/>
              </w:rPr>
              <w:t>Suprafața acoperită de sisteme de monitorizare a poluării aerului instalate</w:t>
            </w:r>
            <w:r>
              <w:rPr>
                <w:rStyle w:val="FootnoteReference"/>
                <w:rFonts w:asciiTheme="minorHAnsi" w:eastAsiaTheme="minorHAnsi" w:hAnsiTheme="minorHAnsi" w:cstheme="minorHAnsi"/>
                <w:sz w:val="20"/>
                <w:szCs w:val="20"/>
                <w:lang w:val="it-IT"/>
              </w:rPr>
              <w:footnoteReference w:id="3"/>
            </w:r>
          </w:p>
        </w:tc>
        <w:tc>
          <w:tcPr>
            <w:tcW w:w="456" w:type="pct"/>
          </w:tcPr>
          <w:p w14:paraId="7CA7A154"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zone de</w:t>
            </w:r>
          </w:p>
          <w:p w14:paraId="45E4FD64"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calitate a</w:t>
            </w:r>
          </w:p>
          <w:p w14:paraId="7CD9B220" w14:textId="77777777" w:rsidR="00B4002B" w:rsidRPr="0061338C" w:rsidRDefault="00B4002B" w:rsidP="000F2B46">
            <w:pPr>
              <w:spacing w:line="276" w:lineRule="auto"/>
              <w:rPr>
                <w:rFonts w:asciiTheme="minorHAnsi" w:hAnsiTheme="minorHAnsi" w:cstheme="minorHAnsi"/>
                <w:color w:val="000000" w:themeColor="text1"/>
                <w:sz w:val="20"/>
                <w:szCs w:val="20"/>
                <w:lang w:val="it-IT"/>
              </w:rPr>
            </w:pPr>
            <w:r w:rsidRPr="0061338C">
              <w:rPr>
                <w:rFonts w:asciiTheme="minorHAnsi" w:eastAsiaTheme="minorHAnsi" w:hAnsiTheme="minorHAnsi" w:cstheme="minorHAnsi"/>
                <w:sz w:val="20"/>
                <w:szCs w:val="20"/>
                <w:lang w:val="it-IT"/>
              </w:rPr>
              <w:t>aerului</w:t>
            </w:r>
          </w:p>
        </w:tc>
        <w:tc>
          <w:tcPr>
            <w:tcW w:w="1315" w:type="pct"/>
          </w:tcPr>
          <w:p w14:paraId="46937CCC" w14:textId="2C4ACD7F" w:rsidR="00B4002B" w:rsidRPr="0061338C" w:rsidRDefault="001565C4"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Pr="0061338C">
              <w:rPr>
                <w:rFonts w:asciiTheme="minorHAnsi" w:hAnsiTheme="minorHAnsi" w:cstheme="minorHAnsi"/>
                <w:b/>
                <w:bCs/>
                <w:color w:val="000000" w:themeColor="text1"/>
                <w:sz w:val="20"/>
                <w:szCs w:val="20"/>
                <w:lang w:val="ro-RO"/>
              </w:rPr>
              <w:t xml:space="preserve"> </w:t>
            </w:r>
            <w:r w:rsidR="00B4002B" w:rsidRPr="0061338C">
              <w:rPr>
                <w:rFonts w:asciiTheme="minorHAnsi" w:hAnsiTheme="minorHAnsi" w:cstheme="minorHAnsi"/>
                <w:b/>
                <w:bCs/>
                <w:color w:val="000000" w:themeColor="text1"/>
                <w:sz w:val="20"/>
                <w:szCs w:val="20"/>
                <w:lang w:val="ro-RO"/>
              </w:rPr>
              <w:t xml:space="preserve">- </w:t>
            </w:r>
            <w:r w:rsidR="00B4002B" w:rsidRPr="0061338C">
              <w:rPr>
                <w:rFonts w:asciiTheme="minorHAnsi" w:hAnsiTheme="minorHAnsi" w:cstheme="minorHAnsi"/>
                <w:color w:val="000000" w:themeColor="text1"/>
                <w:sz w:val="20"/>
                <w:szCs w:val="20"/>
                <w:lang w:val="ro-RO"/>
              </w:rPr>
              <w:t>Nu s-a identificat nicio problemă</w:t>
            </w:r>
            <w:r w:rsidR="00A554C8">
              <w:rPr>
                <w:rFonts w:asciiTheme="minorHAnsi" w:hAnsiTheme="minorHAnsi" w:cstheme="minorHAnsi"/>
                <w:color w:val="000000" w:themeColor="text1"/>
                <w:sz w:val="20"/>
                <w:szCs w:val="20"/>
                <w:lang w:val="ro-RO"/>
              </w:rPr>
              <w:t xml:space="preserve"> în ceea ce privește capacitatea</w:t>
            </w:r>
            <w:r w:rsidR="00FC28C9">
              <w:rPr>
                <w:rFonts w:asciiTheme="minorHAnsi" w:hAnsiTheme="minorHAnsi" w:cstheme="minorHAnsi"/>
                <w:color w:val="000000" w:themeColor="text1"/>
                <w:sz w:val="20"/>
                <w:szCs w:val="20"/>
                <w:lang w:val="ro-RO"/>
              </w:rPr>
              <w:t xml:space="preserve"> de măsurare a acestui indicator</w:t>
            </w:r>
            <w:r w:rsidR="00B4002B" w:rsidRPr="0061338C">
              <w:rPr>
                <w:rFonts w:asciiTheme="minorHAnsi" w:hAnsiTheme="minorHAnsi" w:cstheme="minorHAnsi"/>
                <w:color w:val="000000" w:themeColor="text1"/>
                <w:sz w:val="20"/>
                <w:szCs w:val="20"/>
                <w:lang w:val="ro-RO"/>
              </w:rPr>
              <w:t xml:space="preserve">, cu excepția definirii zonelor sistemului de monitorizare, care ar trebui să fie oricum disponibile și aprobate în faza de aplicare. Acest lucru ar trebui să fie stabilit de către statul membru în conformitate cu </w:t>
            </w:r>
            <w:r w:rsidR="00862BEC">
              <w:rPr>
                <w:rFonts w:asciiTheme="minorHAnsi" w:hAnsiTheme="minorHAnsi" w:cstheme="minorHAnsi"/>
                <w:color w:val="000000" w:themeColor="text1"/>
                <w:sz w:val="20"/>
                <w:szCs w:val="20"/>
                <w:lang w:val="ro-RO"/>
              </w:rPr>
              <w:t>documentul de lucru al CE</w:t>
            </w:r>
            <w:r w:rsidR="00B4002B" w:rsidRPr="0061338C">
              <w:rPr>
                <w:rFonts w:asciiTheme="minorHAnsi" w:hAnsiTheme="minorHAnsi" w:cstheme="minorHAnsi"/>
                <w:color w:val="000000" w:themeColor="text1"/>
                <w:sz w:val="20"/>
                <w:szCs w:val="20"/>
                <w:lang w:val="ro-RO"/>
              </w:rPr>
              <w:t xml:space="preserve">. Este important </w:t>
            </w:r>
            <w:r w:rsidR="00862BEC">
              <w:rPr>
                <w:rFonts w:asciiTheme="minorHAnsi" w:hAnsiTheme="minorHAnsi" w:cstheme="minorHAnsi"/>
                <w:color w:val="000000" w:themeColor="text1"/>
                <w:sz w:val="20"/>
                <w:szCs w:val="20"/>
                <w:lang w:val="ro-RO"/>
              </w:rPr>
              <w:t>de menționat</w:t>
            </w:r>
            <w:r w:rsidR="00B4002B" w:rsidRPr="0061338C">
              <w:rPr>
                <w:rFonts w:asciiTheme="minorHAnsi" w:hAnsiTheme="minorHAnsi" w:cstheme="minorHAnsi"/>
                <w:color w:val="000000" w:themeColor="text1"/>
                <w:sz w:val="20"/>
                <w:szCs w:val="20"/>
                <w:lang w:val="ro-RO"/>
              </w:rPr>
              <w:t xml:space="preserve"> că întreținerea și reparațiile sunt excluse.</w:t>
            </w:r>
          </w:p>
        </w:tc>
        <w:tc>
          <w:tcPr>
            <w:tcW w:w="1763" w:type="pct"/>
          </w:tcPr>
          <w:p w14:paraId="23276BAA" w14:textId="627467B3" w:rsidR="00B4002B" w:rsidRPr="0070631D" w:rsidRDefault="002A1540" w:rsidP="003B3E22">
            <w:pPr>
              <w:pStyle w:val="ListParagraph"/>
              <w:numPr>
                <w:ilvl w:val="0"/>
                <w:numId w:val="6"/>
              </w:numPr>
              <w:spacing w:after="0" w:line="276" w:lineRule="auto"/>
              <w:rPr>
                <w:rFonts w:cstheme="minorHAnsi"/>
                <w:color w:val="000000" w:themeColor="text1"/>
                <w:sz w:val="20"/>
                <w:szCs w:val="20"/>
                <w:lang w:val="ro-RO"/>
              </w:rPr>
            </w:pPr>
            <w:r>
              <w:rPr>
                <w:rFonts w:cstheme="minorHAnsi"/>
                <w:color w:val="000000" w:themeColor="text1"/>
                <w:sz w:val="20"/>
                <w:szCs w:val="20"/>
                <w:lang w:val="ro-RO"/>
              </w:rPr>
              <w:t>A</w:t>
            </w:r>
            <w:r w:rsidR="00B4002B" w:rsidRPr="0070631D">
              <w:rPr>
                <w:rFonts w:cstheme="minorHAnsi"/>
                <w:color w:val="000000" w:themeColor="text1"/>
                <w:sz w:val="20"/>
                <w:szCs w:val="20"/>
                <w:lang w:val="ro-RO"/>
              </w:rPr>
              <w:t>ctivitățile de consolidare a capacități</w:t>
            </w:r>
            <w:r w:rsidR="0071244E">
              <w:rPr>
                <w:rFonts w:cstheme="minorHAnsi"/>
                <w:color w:val="000000" w:themeColor="text1"/>
                <w:sz w:val="20"/>
                <w:szCs w:val="20"/>
                <w:lang w:val="ro-RO"/>
              </w:rPr>
              <w:t>i</w:t>
            </w:r>
            <w:r w:rsidR="00B4002B" w:rsidRPr="0070631D">
              <w:rPr>
                <w:rFonts w:cstheme="minorHAnsi"/>
                <w:color w:val="000000" w:themeColor="text1"/>
                <w:sz w:val="20"/>
                <w:szCs w:val="20"/>
                <w:lang w:val="ro-RO"/>
              </w:rPr>
              <w:t xml:space="preserve"> și / sau</w:t>
            </w:r>
            <w:r>
              <w:rPr>
                <w:rFonts w:cstheme="minorHAnsi"/>
                <w:color w:val="000000" w:themeColor="text1"/>
                <w:sz w:val="20"/>
                <w:szCs w:val="20"/>
                <w:lang w:val="ro-RO"/>
              </w:rPr>
              <w:t xml:space="preserve"> ghidul</w:t>
            </w:r>
            <w:r w:rsidR="00B4002B" w:rsidRPr="0070631D">
              <w:rPr>
                <w:rFonts w:cstheme="minorHAnsi"/>
                <w:color w:val="000000" w:themeColor="text1"/>
                <w:sz w:val="20"/>
                <w:szCs w:val="20"/>
                <w:lang w:val="ro-RO"/>
              </w:rPr>
              <w:t xml:space="preserve"> indicator</w:t>
            </w:r>
            <w:r>
              <w:rPr>
                <w:rFonts w:cstheme="minorHAnsi"/>
                <w:color w:val="000000" w:themeColor="text1"/>
                <w:sz w:val="20"/>
                <w:szCs w:val="20"/>
                <w:lang w:val="ro-RO"/>
              </w:rPr>
              <w:t>ului</w:t>
            </w:r>
            <w:r w:rsidR="00B4002B" w:rsidRPr="0070631D">
              <w:rPr>
                <w:rFonts w:cstheme="minorHAnsi"/>
                <w:color w:val="000000" w:themeColor="text1"/>
                <w:sz w:val="20"/>
                <w:szCs w:val="20"/>
                <w:lang w:val="ro-RO"/>
              </w:rPr>
              <w:t xml:space="preserve"> ar trebui să se refere în mod clar la faptul că indicatorul măsoară numărul de sisteme de monitorizare a polu</w:t>
            </w:r>
            <w:r w:rsidR="00624B47">
              <w:rPr>
                <w:rFonts w:cstheme="minorHAnsi"/>
                <w:color w:val="000000" w:themeColor="text1"/>
                <w:sz w:val="20"/>
                <w:szCs w:val="20"/>
                <w:lang w:val="ro-RO"/>
              </w:rPr>
              <w:t>ării</w:t>
            </w:r>
            <w:r w:rsidR="00B4002B" w:rsidRPr="0070631D">
              <w:rPr>
                <w:rFonts w:cstheme="minorHAnsi"/>
                <w:color w:val="000000" w:themeColor="text1"/>
                <w:sz w:val="20"/>
                <w:szCs w:val="20"/>
                <w:lang w:val="ro-RO"/>
              </w:rPr>
              <w:t xml:space="preserve">  calității aerului. În plus, ar trebui să se clarifice faptul că întreținerea și reparațiile sunt excluse.</w:t>
            </w:r>
          </w:p>
        </w:tc>
      </w:tr>
      <w:tr w:rsidR="00B4002B" w:rsidRPr="00AE7260" w14:paraId="3E4F7B6A" w14:textId="77777777" w:rsidTr="00657819">
        <w:trPr>
          <w:trHeight w:val="1552"/>
        </w:trPr>
        <w:tc>
          <w:tcPr>
            <w:tcW w:w="255" w:type="pct"/>
            <w:vMerge/>
            <w:shd w:val="clear" w:color="auto" w:fill="8EAADB" w:themeFill="accent1" w:themeFillTint="99"/>
          </w:tcPr>
          <w:p w14:paraId="2B914B9A" w14:textId="77777777" w:rsidR="00B4002B" w:rsidRPr="00132426" w:rsidRDefault="00B4002B" w:rsidP="000F2B46">
            <w:pPr>
              <w:spacing w:line="276" w:lineRule="auto"/>
              <w:jc w:val="center"/>
              <w:rPr>
                <w:rFonts w:asciiTheme="minorHAnsi" w:eastAsiaTheme="minorHAnsi" w:hAnsiTheme="minorHAnsi" w:cstheme="minorHAnsi"/>
                <w:b/>
                <w:bCs/>
                <w:sz w:val="20"/>
                <w:szCs w:val="20"/>
                <w:lang w:val="fr-FR"/>
              </w:rPr>
            </w:pPr>
          </w:p>
        </w:tc>
        <w:tc>
          <w:tcPr>
            <w:tcW w:w="250" w:type="pct"/>
          </w:tcPr>
          <w:p w14:paraId="000E0A19" w14:textId="77777777" w:rsidR="00B4002B" w:rsidRPr="0061338C" w:rsidRDefault="00B4002B" w:rsidP="000F2B46">
            <w:pPr>
              <w:spacing w:line="276" w:lineRule="auto"/>
              <w:rPr>
                <w:rFonts w:asciiTheme="minorHAnsi" w:eastAsiaTheme="minorHAnsi" w:hAnsiTheme="minorHAnsi" w:cstheme="minorHAnsi"/>
                <w:sz w:val="20"/>
                <w:szCs w:val="20"/>
              </w:rPr>
            </w:pPr>
            <w:r w:rsidRPr="0061338C">
              <w:rPr>
                <w:rFonts w:asciiTheme="minorHAnsi" w:eastAsiaTheme="minorHAnsi" w:hAnsiTheme="minorHAnsi" w:cstheme="minorHAnsi"/>
                <w:sz w:val="20"/>
                <w:szCs w:val="20"/>
              </w:rPr>
              <w:t>2S5</w:t>
            </w:r>
          </w:p>
        </w:tc>
        <w:tc>
          <w:tcPr>
            <w:tcW w:w="961" w:type="pct"/>
          </w:tcPr>
          <w:p w14:paraId="35A60892"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Planuri de management al siturilor Natura 2000/Planuri de acțiune pentru specii</w:t>
            </w:r>
          </w:p>
          <w:p w14:paraId="48172348" w14:textId="7994E9C1"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aprobate/Studiu/raport elaborat</w:t>
            </w:r>
            <w:r w:rsidR="001565C4">
              <w:rPr>
                <w:rFonts w:asciiTheme="minorHAnsi" w:eastAsiaTheme="minorHAnsi" w:hAnsiTheme="minorHAnsi" w:cstheme="minorHAnsi"/>
                <w:sz w:val="20"/>
                <w:szCs w:val="20"/>
                <w:lang w:val="it-IT"/>
              </w:rPr>
              <w:t xml:space="preserve"> </w:t>
            </w:r>
            <w:r w:rsidRPr="0061338C">
              <w:rPr>
                <w:rFonts w:asciiTheme="minorHAnsi" w:eastAsiaTheme="minorHAnsi" w:hAnsiTheme="minorHAnsi" w:cstheme="minorHAnsi"/>
                <w:sz w:val="20"/>
                <w:szCs w:val="20"/>
                <w:lang w:val="it-IT"/>
              </w:rPr>
              <w:t>pentru fundamentarea un</w:t>
            </w:r>
            <w:r w:rsidR="001565C4">
              <w:rPr>
                <w:rFonts w:asciiTheme="minorHAnsi" w:eastAsiaTheme="minorHAnsi" w:hAnsiTheme="minorHAnsi" w:cstheme="minorHAnsi"/>
                <w:sz w:val="20"/>
                <w:szCs w:val="20"/>
                <w:lang w:val="it-IT"/>
              </w:rPr>
              <w:t>o</w:t>
            </w:r>
            <w:r w:rsidRPr="0061338C">
              <w:rPr>
                <w:rFonts w:asciiTheme="minorHAnsi" w:eastAsiaTheme="minorHAnsi" w:hAnsiTheme="minorHAnsi" w:cstheme="minorHAnsi"/>
                <w:sz w:val="20"/>
                <w:szCs w:val="20"/>
                <w:lang w:val="it-IT"/>
              </w:rPr>
              <w:t>r strategii, transmis la</w:t>
            </w:r>
            <w:r w:rsidR="001565C4">
              <w:rPr>
                <w:rFonts w:asciiTheme="minorHAnsi" w:eastAsiaTheme="minorHAnsi" w:hAnsiTheme="minorHAnsi" w:cstheme="minorHAnsi"/>
                <w:sz w:val="20"/>
                <w:szCs w:val="20"/>
                <w:lang w:val="it-IT"/>
              </w:rPr>
              <w:t xml:space="preserve"> </w:t>
            </w:r>
            <w:r w:rsidRPr="0061338C">
              <w:rPr>
                <w:rFonts w:asciiTheme="minorHAnsi" w:eastAsiaTheme="minorHAnsi" w:hAnsiTheme="minorHAnsi" w:cstheme="minorHAnsi"/>
                <w:sz w:val="20"/>
                <w:szCs w:val="20"/>
                <w:lang w:val="it-IT"/>
              </w:rPr>
              <w:t>Comisia Europeană</w:t>
            </w:r>
          </w:p>
        </w:tc>
        <w:tc>
          <w:tcPr>
            <w:tcW w:w="456" w:type="pct"/>
          </w:tcPr>
          <w:p w14:paraId="3AB1626A" w14:textId="77777777" w:rsidR="00B4002B" w:rsidRPr="0061338C" w:rsidRDefault="00B4002B" w:rsidP="000F2B46">
            <w:pPr>
              <w:spacing w:line="276" w:lineRule="auto"/>
              <w:rPr>
                <w:rFonts w:asciiTheme="minorHAnsi" w:eastAsiaTheme="minorHAnsi" w:hAnsiTheme="minorHAnsi" w:cstheme="minorHAnsi"/>
                <w:sz w:val="20"/>
                <w:szCs w:val="20"/>
              </w:rPr>
            </w:pPr>
            <w:proofErr w:type="spellStart"/>
            <w:r w:rsidRPr="0061338C">
              <w:rPr>
                <w:rFonts w:asciiTheme="minorHAnsi" w:eastAsiaTheme="minorHAnsi" w:hAnsiTheme="minorHAnsi" w:cstheme="minorHAnsi"/>
                <w:sz w:val="20"/>
                <w:szCs w:val="20"/>
              </w:rPr>
              <w:t>planuri</w:t>
            </w:r>
            <w:proofErr w:type="spellEnd"/>
          </w:p>
        </w:tc>
        <w:tc>
          <w:tcPr>
            <w:tcW w:w="1315" w:type="pct"/>
          </w:tcPr>
          <w:p w14:paraId="42194D81" w14:textId="7D1B1487" w:rsidR="00B4002B" w:rsidRPr="0061338C" w:rsidRDefault="00B4002B"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Medi</w:t>
            </w:r>
            <w:r w:rsidR="001565C4">
              <w:rPr>
                <w:rFonts w:asciiTheme="minorHAnsi" w:hAnsiTheme="minorHAnsi" w:cstheme="minorHAnsi"/>
                <w:b/>
                <w:bCs/>
                <w:color w:val="000000" w:themeColor="text1"/>
                <w:sz w:val="20"/>
                <w:szCs w:val="20"/>
                <w:lang w:val="ro-RO"/>
              </w:rPr>
              <w:t>e</w:t>
            </w:r>
            <w:r w:rsidRPr="0061338C">
              <w:rPr>
                <w:rFonts w:asciiTheme="minorHAnsi" w:hAnsiTheme="minorHAnsi" w:cstheme="minorHAnsi"/>
                <w:b/>
                <w:bCs/>
                <w:color w:val="000000" w:themeColor="text1"/>
                <w:sz w:val="20"/>
                <w:szCs w:val="20"/>
                <w:lang w:val="ro-RO"/>
              </w:rPr>
              <w:t xml:space="preserve"> - </w:t>
            </w:r>
            <w:r w:rsidRPr="0061338C">
              <w:rPr>
                <w:rFonts w:asciiTheme="minorHAnsi" w:hAnsiTheme="minorHAnsi" w:cstheme="minorHAnsi"/>
                <w:color w:val="000000" w:themeColor="text1"/>
                <w:sz w:val="20"/>
                <w:szCs w:val="20"/>
                <w:lang w:val="ro-RO"/>
              </w:rPr>
              <w:t xml:space="preserve">Principala dificultate a acestui indicator constă în faptul că el măsoară mai multe rezultate: planuri, studii, rapoarte. Prin urmare, este necesară o definiție clară pentru a preciza acest lucru. În plus, ca urmare a acestei definiții, ar putea exista </w:t>
            </w:r>
            <w:r w:rsidR="00996C03">
              <w:rPr>
                <w:rFonts w:asciiTheme="minorHAnsi" w:hAnsiTheme="minorHAnsi" w:cstheme="minorHAnsi"/>
                <w:color w:val="000000" w:themeColor="text1"/>
                <w:sz w:val="20"/>
                <w:szCs w:val="20"/>
                <w:lang w:val="ro-RO"/>
              </w:rPr>
              <w:t>diferențe</w:t>
            </w:r>
            <w:r w:rsidRPr="0061338C">
              <w:rPr>
                <w:rFonts w:asciiTheme="minorHAnsi" w:hAnsiTheme="minorHAnsi" w:cstheme="minorHAnsi"/>
                <w:color w:val="000000" w:themeColor="text1"/>
                <w:sz w:val="20"/>
                <w:szCs w:val="20"/>
                <w:lang w:val="ro-RO"/>
              </w:rPr>
              <w:t xml:space="preserve"> în măsurarea diferiților sub</w:t>
            </w:r>
            <w:r w:rsidR="00190F3E">
              <w:rPr>
                <w:rFonts w:asciiTheme="minorHAnsi" w:hAnsiTheme="minorHAnsi" w:cstheme="minorHAnsi"/>
                <w:color w:val="000000" w:themeColor="text1"/>
                <w:sz w:val="20"/>
                <w:szCs w:val="20"/>
                <w:lang w:val="ro-RO"/>
              </w:rPr>
              <w:t>-</w:t>
            </w:r>
            <w:r w:rsidRPr="0061338C">
              <w:rPr>
                <w:rFonts w:asciiTheme="minorHAnsi" w:hAnsiTheme="minorHAnsi" w:cstheme="minorHAnsi"/>
                <w:color w:val="000000" w:themeColor="text1"/>
                <w:sz w:val="20"/>
                <w:szCs w:val="20"/>
                <w:lang w:val="ro-RO"/>
              </w:rPr>
              <w:t xml:space="preserve">indicatori, deoarece aprobarea planurilor de </w:t>
            </w:r>
            <w:r w:rsidR="0053300D">
              <w:rPr>
                <w:rFonts w:asciiTheme="minorHAnsi" w:hAnsiTheme="minorHAnsi" w:cstheme="minorHAnsi"/>
                <w:color w:val="000000" w:themeColor="text1"/>
                <w:sz w:val="20"/>
                <w:szCs w:val="20"/>
                <w:lang w:val="ro-RO"/>
              </w:rPr>
              <w:t>management</w:t>
            </w:r>
            <w:r w:rsidRPr="0061338C">
              <w:rPr>
                <w:rFonts w:asciiTheme="minorHAnsi" w:hAnsiTheme="minorHAnsi" w:cstheme="minorHAnsi"/>
                <w:color w:val="000000" w:themeColor="text1"/>
                <w:sz w:val="20"/>
                <w:szCs w:val="20"/>
                <w:lang w:val="ro-RO"/>
              </w:rPr>
              <w:t xml:space="preserve"> ar putea necesita mai mult timp decât un </w:t>
            </w:r>
            <w:r w:rsidR="00996C03">
              <w:rPr>
                <w:rFonts w:asciiTheme="minorHAnsi" w:hAnsiTheme="minorHAnsi" w:cstheme="minorHAnsi"/>
                <w:color w:val="000000" w:themeColor="text1"/>
                <w:sz w:val="20"/>
                <w:szCs w:val="20"/>
                <w:lang w:val="ro-RO"/>
              </w:rPr>
              <w:lastRenderedPageBreak/>
              <w:t>raport elaborat pentru fundamentarea</w:t>
            </w:r>
            <w:r w:rsidRPr="0061338C">
              <w:rPr>
                <w:rFonts w:asciiTheme="minorHAnsi" w:hAnsiTheme="minorHAnsi" w:cstheme="minorHAnsi"/>
                <w:color w:val="000000" w:themeColor="text1"/>
                <w:sz w:val="20"/>
                <w:szCs w:val="20"/>
                <w:lang w:val="ro-RO"/>
              </w:rPr>
              <w:t xml:space="preserve"> unei strategii trimise Comisiei.</w:t>
            </w:r>
          </w:p>
        </w:tc>
        <w:tc>
          <w:tcPr>
            <w:tcW w:w="1763" w:type="pct"/>
          </w:tcPr>
          <w:p w14:paraId="5FBF3543" w14:textId="374B4854" w:rsidR="00B4002B" w:rsidRPr="00996C03" w:rsidRDefault="00B4002B" w:rsidP="003B3E22">
            <w:pPr>
              <w:pStyle w:val="ListParagraph"/>
              <w:numPr>
                <w:ilvl w:val="0"/>
                <w:numId w:val="6"/>
              </w:numPr>
              <w:spacing w:after="0" w:line="276" w:lineRule="auto"/>
              <w:rPr>
                <w:rFonts w:cstheme="minorHAnsi"/>
                <w:color w:val="000000" w:themeColor="text1"/>
                <w:sz w:val="20"/>
                <w:szCs w:val="20"/>
                <w:lang w:val="ro-RO"/>
              </w:rPr>
            </w:pPr>
            <w:r w:rsidRPr="00996C03">
              <w:rPr>
                <w:rFonts w:cstheme="minorHAnsi"/>
                <w:color w:val="000000" w:themeColor="text1"/>
                <w:sz w:val="20"/>
                <w:szCs w:val="20"/>
                <w:lang w:val="ro-RO"/>
              </w:rPr>
              <w:lastRenderedPageBreak/>
              <w:t xml:space="preserve">Ghidul </w:t>
            </w:r>
            <w:r w:rsidR="009273B3">
              <w:rPr>
                <w:rFonts w:cstheme="minorHAnsi"/>
                <w:color w:val="000000" w:themeColor="text1"/>
                <w:sz w:val="20"/>
                <w:szCs w:val="20"/>
                <w:lang w:val="ro-RO"/>
              </w:rPr>
              <w:t xml:space="preserve">privind indicatorii sau </w:t>
            </w:r>
            <w:r w:rsidRPr="00996C03">
              <w:rPr>
                <w:rFonts w:cstheme="minorHAnsi"/>
                <w:color w:val="000000" w:themeColor="text1"/>
                <w:sz w:val="20"/>
                <w:szCs w:val="20"/>
                <w:lang w:val="ro-RO"/>
              </w:rPr>
              <w:t>activitățil</w:t>
            </w:r>
            <w:r w:rsidR="009273B3">
              <w:rPr>
                <w:rFonts w:cstheme="minorHAnsi"/>
                <w:color w:val="000000" w:themeColor="text1"/>
                <w:sz w:val="20"/>
                <w:szCs w:val="20"/>
                <w:lang w:val="ro-RO"/>
              </w:rPr>
              <w:t>e</w:t>
            </w:r>
            <w:r w:rsidRPr="00996C03">
              <w:rPr>
                <w:rFonts w:cstheme="minorHAnsi"/>
                <w:color w:val="000000" w:themeColor="text1"/>
                <w:sz w:val="20"/>
                <w:szCs w:val="20"/>
                <w:lang w:val="ro-RO"/>
              </w:rPr>
              <w:t xml:space="preserve"> de consolidare a capacități</w:t>
            </w:r>
            <w:r w:rsidR="00996C03">
              <w:rPr>
                <w:rFonts w:cstheme="minorHAnsi"/>
                <w:color w:val="000000" w:themeColor="text1"/>
                <w:sz w:val="20"/>
                <w:szCs w:val="20"/>
                <w:lang w:val="ro-RO"/>
              </w:rPr>
              <w:t>i</w:t>
            </w:r>
            <w:r w:rsidRPr="00996C03">
              <w:rPr>
                <w:rFonts w:cstheme="minorHAnsi"/>
                <w:color w:val="000000" w:themeColor="text1"/>
                <w:sz w:val="20"/>
                <w:szCs w:val="20"/>
                <w:lang w:val="ro-RO"/>
              </w:rPr>
              <w:t xml:space="preserve"> ar trebui să clarifice diferitele tipuri de </w:t>
            </w:r>
            <w:r w:rsidR="00214496">
              <w:rPr>
                <w:rFonts w:cstheme="minorHAnsi"/>
                <w:color w:val="000000" w:themeColor="text1"/>
                <w:sz w:val="20"/>
                <w:szCs w:val="20"/>
                <w:lang w:val="ro-RO"/>
              </w:rPr>
              <w:t xml:space="preserve">realizări </w:t>
            </w:r>
            <w:r w:rsidRPr="00996C03">
              <w:rPr>
                <w:rFonts w:cstheme="minorHAnsi"/>
                <w:color w:val="000000" w:themeColor="text1"/>
                <w:sz w:val="20"/>
                <w:szCs w:val="20"/>
                <w:lang w:val="ro-RO"/>
              </w:rPr>
              <w:t>secundare pentru acest indicator și dacă indicatorul este măsurat la finalizarea proiectului</w:t>
            </w:r>
            <w:r w:rsidR="008D07DE">
              <w:rPr>
                <w:rFonts w:cstheme="minorHAnsi"/>
                <w:color w:val="000000" w:themeColor="text1"/>
                <w:sz w:val="20"/>
                <w:szCs w:val="20"/>
                <w:lang w:val="ro-RO"/>
              </w:rPr>
              <w:t xml:space="preserve">, </w:t>
            </w:r>
            <w:r w:rsidRPr="00996C03">
              <w:rPr>
                <w:rFonts w:cstheme="minorHAnsi"/>
                <w:color w:val="000000" w:themeColor="text1"/>
                <w:sz w:val="20"/>
                <w:szCs w:val="20"/>
                <w:lang w:val="ro-RO"/>
              </w:rPr>
              <w:t>mai devreme sau mai târziu.</w:t>
            </w:r>
          </w:p>
          <w:p w14:paraId="456B3EA8" w14:textId="78075256" w:rsidR="00B4002B" w:rsidRPr="0061338C" w:rsidRDefault="00F76DD2" w:rsidP="003B3E22">
            <w:pPr>
              <w:pStyle w:val="ListParagraph"/>
              <w:numPr>
                <w:ilvl w:val="0"/>
                <w:numId w:val="6"/>
              </w:numPr>
              <w:spacing w:after="0" w:line="276" w:lineRule="auto"/>
              <w:rPr>
                <w:rFonts w:cstheme="minorHAnsi"/>
                <w:color w:val="000000" w:themeColor="text1"/>
                <w:sz w:val="20"/>
                <w:szCs w:val="20"/>
                <w:lang w:val="ro-RO"/>
              </w:rPr>
            </w:pPr>
            <w:r w:rsidRPr="00F76DD2">
              <w:rPr>
                <w:rFonts w:cstheme="minorHAnsi"/>
                <w:color w:val="000000" w:themeColor="text1"/>
                <w:sz w:val="20"/>
                <w:szCs w:val="20"/>
                <w:lang w:val="ro-RO"/>
              </w:rPr>
              <w:t xml:space="preserve">Pot fi prevăzuți indicatori suplimentari de proiect care specifică fiecare sub-indicator, pentru a asigura suficiente informații despre ceea ce progresează și ce rămâne în urmă. Într-adevăr, în </w:t>
            </w:r>
            <w:r w:rsidRPr="00F76DD2">
              <w:rPr>
                <w:rFonts w:cstheme="minorHAnsi"/>
                <w:color w:val="000000" w:themeColor="text1"/>
                <w:sz w:val="20"/>
                <w:szCs w:val="20"/>
                <w:lang w:val="ro-RO"/>
              </w:rPr>
              <w:lastRenderedPageBreak/>
              <w:t xml:space="preserve">timp ce multe proiecte finanțate prin OS 4.1 2014-2020 POIM au furnizat studii care susțin planurile și măsurile de conservare a biodiversității, planurile și măsurile corespunzătoare urmează să fie aprobate, așa cum arată performanța în 2022 a indicatorului de </w:t>
            </w:r>
            <w:r w:rsidR="004D4749">
              <w:rPr>
                <w:rFonts w:cstheme="minorHAnsi"/>
                <w:color w:val="000000" w:themeColor="text1"/>
                <w:sz w:val="20"/>
                <w:szCs w:val="20"/>
                <w:lang w:val="ro-RO"/>
              </w:rPr>
              <w:t>realizare</w:t>
            </w:r>
            <w:r w:rsidRPr="00F76DD2">
              <w:rPr>
                <w:rFonts w:cstheme="minorHAnsi"/>
                <w:color w:val="000000" w:themeColor="text1"/>
                <w:sz w:val="20"/>
                <w:szCs w:val="20"/>
                <w:lang w:val="ro-RO"/>
              </w:rPr>
              <w:t xml:space="preserve"> 2S38 „Seturi de măsuri/planuri de management /planuri de acțiune aprobate” </w:t>
            </w:r>
            <w:r w:rsidR="005B4163">
              <w:rPr>
                <w:rFonts w:cstheme="minorHAnsi"/>
                <w:color w:val="000000" w:themeColor="text1"/>
                <w:sz w:val="20"/>
                <w:szCs w:val="20"/>
                <w:lang w:val="ro-RO"/>
              </w:rPr>
              <w:t>care a atins</w:t>
            </w:r>
            <w:r w:rsidRPr="00F76DD2">
              <w:rPr>
                <w:rFonts w:cstheme="minorHAnsi"/>
                <w:color w:val="000000" w:themeColor="text1"/>
                <w:sz w:val="20"/>
                <w:szCs w:val="20"/>
                <w:lang w:val="ro-RO"/>
              </w:rPr>
              <w:t xml:space="preserve"> doar 26% din ținta finală pentru 2023.</w:t>
            </w:r>
          </w:p>
        </w:tc>
      </w:tr>
      <w:tr w:rsidR="00B4002B" w:rsidRPr="0061338C" w14:paraId="582E098F" w14:textId="77777777" w:rsidTr="00657819">
        <w:trPr>
          <w:trHeight w:val="704"/>
        </w:trPr>
        <w:tc>
          <w:tcPr>
            <w:tcW w:w="255" w:type="pct"/>
            <w:vMerge/>
            <w:shd w:val="clear" w:color="auto" w:fill="8EAADB" w:themeFill="accent1" w:themeFillTint="99"/>
          </w:tcPr>
          <w:p w14:paraId="0A3E56D2" w14:textId="77777777" w:rsidR="00B4002B" w:rsidRPr="00F76DD2" w:rsidRDefault="00B4002B" w:rsidP="000F2B46">
            <w:pPr>
              <w:spacing w:line="276" w:lineRule="auto"/>
              <w:jc w:val="center"/>
              <w:rPr>
                <w:rFonts w:asciiTheme="minorHAnsi" w:eastAsiaTheme="minorHAnsi" w:hAnsiTheme="minorHAnsi" w:cstheme="minorHAnsi"/>
                <w:b/>
                <w:bCs/>
                <w:sz w:val="20"/>
                <w:szCs w:val="20"/>
                <w:lang w:val="ro-RO"/>
              </w:rPr>
            </w:pPr>
          </w:p>
        </w:tc>
        <w:tc>
          <w:tcPr>
            <w:tcW w:w="250" w:type="pct"/>
          </w:tcPr>
          <w:p w14:paraId="14956A71" w14:textId="77777777" w:rsidR="00B4002B" w:rsidRPr="0061338C" w:rsidRDefault="00B4002B" w:rsidP="000F2B46">
            <w:pPr>
              <w:spacing w:line="276" w:lineRule="auto"/>
              <w:rPr>
                <w:rFonts w:asciiTheme="minorHAnsi" w:eastAsiaTheme="minorHAnsi" w:hAnsiTheme="minorHAnsi" w:cstheme="minorHAnsi"/>
                <w:sz w:val="20"/>
                <w:szCs w:val="20"/>
              </w:rPr>
            </w:pPr>
            <w:r w:rsidRPr="0061338C">
              <w:rPr>
                <w:rFonts w:asciiTheme="minorHAnsi" w:eastAsiaTheme="minorHAnsi" w:hAnsiTheme="minorHAnsi" w:cstheme="minorHAnsi"/>
                <w:sz w:val="20"/>
                <w:szCs w:val="20"/>
              </w:rPr>
              <w:t>2S7</w:t>
            </w:r>
          </w:p>
        </w:tc>
        <w:tc>
          <w:tcPr>
            <w:tcW w:w="961" w:type="pct"/>
          </w:tcPr>
          <w:p w14:paraId="432134B6"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Număr de situri potențial contaminate investigate</w:t>
            </w:r>
          </w:p>
        </w:tc>
        <w:tc>
          <w:tcPr>
            <w:tcW w:w="456" w:type="pct"/>
          </w:tcPr>
          <w:p w14:paraId="6BF004C7"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situri</w:t>
            </w:r>
          </w:p>
        </w:tc>
        <w:tc>
          <w:tcPr>
            <w:tcW w:w="1315" w:type="pct"/>
          </w:tcPr>
          <w:p w14:paraId="71F43E40" w14:textId="37F0B124" w:rsidR="00B4002B" w:rsidRPr="0061338C" w:rsidRDefault="001565C4"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00B4002B" w:rsidRPr="0061338C">
              <w:rPr>
                <w:rFonts w:asciiTheme="minorHAnsi" w:hAnsiTheme="minorHAnsi" w:cstheme="minorHAnsi"/>
                <w:b/>
                <w:bCs/>
                <w:color w:val="000000" w:themeColor="text1"/>
                <w:sz w:val="20"/>
                <w:szCs w:val="20"/>
                <w:lang w:val="ro-RO"/>
              </w:rPr>
              <w:t xml:space="preserve"> - </w:t>
            </w:r>
            <w:r w:rsidR="005B4163" w:rsidRPr="005B4163">
              <w:rPr>
                <w:rFonts w:asciiTheme="minorHAnsi" w:hAnsiTheme="minorHAnsi" w:cstheme="minorHAnsi"/>
                <w:color w:val="000000" w:themeColor="text1"/>
                <w:sz w:val="20"/>
                <w:szCs w:val="20"/>
                <w:lang w:val="ro-RO"/>
              </w:rPr>
              <w:t>Î</w:t>
            </w:r>
            <w:r w:rsidR="005B4163" w:rsidRPr="0061338C">
              <w:rPr>
                <w:rFonts w:asciiTheme="minorHAnsi" w:hAnsiTheme="minorHAnsi" w:cstheme="minorHAnsi"/>
                <w:color w:val="000000" w:themeColor="text1"/>
                <w:sz w:val="20"/>
                <w:szCs w:val="20"/>
                <w:lang w:val="ro-RO"/>
              </w:rPr>
              <w:t>n urma consultării</w:t>
            </w:r>
            <w:r w:rsidR="005B4163">
              <w:rPr>
                <w:rFonts w:asciiTheme="minorHAnsi" w:hAnsiTheme="minorHAnsi" w:cstheme="minorHAnsi"/>
                <w:color w:val="000000" w:themeColor="text1"/>
                <w:sz w:val="20"/>
                <w:szCs w:val="20"/>
                <w:lang w:val="ro-RO"/>
              </w:rPr>
              <w:t xml:space="preserve"> beneficiarilor</w:t>
            </w:r>
            <w:r w:rsidR="005B4163" w:rsidRPr="0061338C">
              <w:rPr>
                <w:rFonts w:asciiTheme="minorHAnsi" w:hAnsiTheme="minorHAnsi" w:cstheme="minorHAnsi"/>
                <w:color w:val="000000" w:themeColor="text1"/>
                <w:sz w:val="20"/>
                <w:szCs w:val="20"/>
                <w:lang w:val="ro-RO"/>
              </w:rPr>
              <w:t xml:space="preserve"> proiec</w:t>
            </w:r>
            <w:r w:rsidR="005B4163">
              <w:rPr>
                <w:rFonts w:asciiTheme="minorHAnsi" w:hAnsiTheme="minorHAnsi" w:cstheme="minorHAnsi"/>
                <w:color w:val="000000" w:themeColor="text1"/>
                <w:sz w:val="20"/>
                <w:szCs w:val="20"/>
                <w:lang w:val="ro-RO"/>
              </w:rPr>
              <w:t>telor POIM</w:t>
            </w:r>
            <w:r w:rsidR="005B4163" w:rsidRPr="0061338C">
              <w:rPr>
                <w:rFonts w:asciiTheme="minorHAnsi" w:hAnsiTheme="minorHAnsi" w:cstheme="minorHAnsi"/>
                <w:color w:val="000000" w:themeColor="text1"/>
                <w:sz w:val="20"/>
                <w:szCs w:val="20"/>
                <w:lang w:val="ro-RO"/>
              </w:rPr>
              <w:t xml:space="preserve"> și a analizei </w:t>
            </w:r>
            <w:proofErr w:type="spellStart"/>
            <w:r w:rsidR="005B4163" w:rsidRPr="0061338C">
              <w:rPr>
                <w:rFonts w:asciiTheme="minorHAnsi" w:hAnsiTheme="minorHAnsi" w:cstheme="minorHAnsi"/>
                <w:color w:val="000000" w:themeColor="text1"/>
                <w:sz w:val="20"/>
                <w:szCs w:val="20"/>
                <w:lang w:val="ro-RO"/>
              </w:rPr>
              <w:t>metadatelor</w:t>
            </w:r>
            <w:proofErr w:type="spellEnd"/>
            <w:r w:rsidR="005B4163">
              <w:rPr>
                <w:rFonts w:asciiTheme="minorHAnsi" w:hAnsiTheme="minorHAnsi" w:cstheme="minorHAnsi"/>
                <w:color w:val="000000" w:themeColor="text1"/>
                <w:sz w:val="20"/>
                <w:szCs w:val="20"/>
                <w:lang w:val="ro-RO"/>
              </w:rPr>
              <w:t xml:space="preserve">, nu au fost identificate probleme privind capacitatea de măsurare a acestui indicator. </w:t>
            </w:r>
          </w:p>
        </w:tc>
        <w:tc>
          <w:tcPr>
            <w:tcW w:w="1763" w:type="pct"/>
          </w:tcPr>
          <w:p w14:paraId="4205161C" w14:textId="5EF22E9D" w:rsidR="00B4002B" w:rsidRPr="00BF18BA" w:rsidRDefault="0098708E" w:rsidP="00BF18BA">
            <w:pPr>
              <w:pStyle w:val="ListParagraph"/>
              <w:numPr>
                <w:ilvl w:val="0"/>
                <w:numId w:val="11"/>
              </w:numPr>
              <w:spacing w:line="276" w:lineRule="auto"/>
              <w:rPr>
                <w:rFonts w:cstheme="minorHAnsi"/>
                <w:color w:val="000000" w:themeColor="text1"/>
                <w:sz w:val="20"/>
                <w:szCs w:val="20"/>
                <w:lang w:val="ro-RO"/>
              </w:rPr>
            </w:pPr>
            <w:r w:rsidRPr="00BF18BA">
              <w:rPr>
                <w:rFonts w:cstheme="minorHAnsi"/>
                <w:color w:val="000000" w:themeColor="text1"/>
                <w:sz w:val="20"/>
                <w:szCs w:val="20"/>
                <w:lang w:val="ro-RO"/>
              </w:rPr>
              <w:t>Nu este cazul.</w:t>
            </w:r>
          </w:p>
        </w:tc>
      </w:tr>
      <w:tr w:rsidR="00B4002B" w:rsidRPr="00AE7260" w14:paraId="73A5FFC0" w14:textId="77777777" w:rsidTr="00657819">
        <w:trPr>
          <w:trHeight w:val="1267"/>
        </w:trPr>
        <w:tc>
          <w:tcPr>
            <w:tcW w:w="255" w:type="pct"/>
            <w:vMerge/>
            <w:shd w:val="clear" w:color="auto" w:fill="8EAADB" w:themeFill="accent1" w:themeFillTint="99"/>
          </w:tcPr>
          <w:p w14:paraId="7931A789" w14:textId="77777777" w:rsidR="00B4002B" w:rsidRPr="0061338C" w:rsidRDefault="00B4002B" w:rsidP="000F2B46">
            <w:pPr>
              <w:spacing w:line="276" w:lineRule="auto"/>
              <w:jc w:val="center"/>
              <w:rPr>
                <w:rFonts w:asciiTheme="minorHAnsi" w:eastAsiaTheme="minorHAnsi" w:hAnsiTheme="minorHAnsi" w:cstheme="minorHAnsi"/>
                <w:b/>
                <w:bCs/>
                <w:sz w:val="20"/>
                <w:szCs w:val="20"/>
                <w:lang w:val="it-IT"/>
              </w:rPr>
            </w:pPr>
          </w:p>
        </w:tc>
        <w:tc>
          <w:tcPr>
            <w:tcW w:w="250" w:type="pct"/>
          </w:tcPr>
          <w:p w14:paraId="00F524E4"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2Sx</w:t>
            </w:r>
          </w:p>
        </w:tc>
        <w:tc>
          <w:tcPr>
            <w:tcW w:w="961" w:type="pct"/>
          </w:tcPr>
          <w:p w14:paraId="5794E484" w14:textId="77777777" w:rsidR="00B4002B" w:rsidRPr="0061338C" w:rsidRDefault="00B4002B" w:rsidP="000F2B46">
            <w:pPr>
              <w:spacing w:line="276" w:lineRule="auto"/>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Suprafața ecosistemelor degradate din afara siturilor Natura 2000 supuse măsurilor de protecție și restaurare</w:t>
            </w:r>
          </w:p>
        </w:tc>
        <w:tc>
          <w:tcPr>
            <w:tcW w:w="456" w:type="pct"/>
          </w:tcPr>
          <w:p w14:paraId="060F83CF" w14:textId="6BD64A01" w:rsidR="00B4002B" w:rsidRPr="0061338C" w:rsidRDefault="001565C4" w:rsidP="000F2B46">
            <w:pPr>
              <w:spacing w:line="276" w:lineRule="auto"/>
              <w:rPr>
                <w:rFonts w:asciiTheme="minorHAnsi" w:eastAsiaTheme="minorHAnsi" w:hAnsiTheme="minorHAnsi" w:cstheme="minorHAnsi"/>
                <w:sz w:val="20"/>
                <w:szCs w:val="20"/>
                <w:lang w:val="it-IT"/>
              </w:rPr>
            </w:pPr>
            <w:r>
              <w:rPr>
                <w:rFonts w:asciiTheme="minorHAnsi" w:eastAsiaTheme="minorHAnsi" w:hAnsiTheme="minorHAnsi" w:cstheme="minorHAnsi"/>
                <w:sz w:val="20"/>
                <w:szCs w:val="20"/>
                <w:lang w:val="it-IT"/>
              </w:rPr>
              <w:t>h</w:t>
            </w:r>
            <w:r w:rsidR="00B4002B" w:rsidRPr="0061338C">
              <w:rPr>
                <w:rFonts w:asciiTheme="minorHAnsi" w:eastAsiaTheme="minorHAnsi" w:hAnsiTheme="minorHAnsi" w:cstheme="minorHAnsi"/>
                <w:sz w:val="20"/>
                <w:szCs w:val="20"/>
                <w:lang w:val="it-IT"/>
              </w:rPr>
              <w:t>ectare</w:t>
            </w:r>
          </w:p>
        </w:tc>
        <w:tc>
          <w:tcPr>
            <w:tcW w:w="1315" w:type="pct"/>
          </w:tcPr>
          <w:p w14:paraId="1C4051B3" w14:textId="39A4C1BC" w:rsidR="00B4002B" w:rsidRPr="0061338C" w:rsidRDefault="001565C4"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00B4002B" w:rsidRPr="0061338C">
              <w:rPr>
                <w:rFonts w:asciiTheme="minorHAnsi" w:hAnsiTheme="minorHAnsi" w:cstheme="minorHAnsi"/>
                <w:b/>
                <w:bCs/>
                <w:color w:val="000000" w:themeColor="text1"/>
                <w:sz w:val="20"/>
                <w:szCs w:val="20"/>
                <w:lang w:val="ro-RO"/>
              </w:rPr>
              <w:t xml:space="preserve"> - </w:t>
            </w:r>
            <w:r w:rsidR="005C157C" w:rsidRPr="005B4163">
              <w:rPr>
                <w:rFonts w:asciiTheme="minorHAnsi" w:hAnsiTheme="minorHAnsi" w:cstheme="minorHAnsi"/>
                <w:color w:val="000000" w:themeColor="text1"/>
                <w:sz w:val="20"/>
                <w:szCs w:val="20"/>
                <w:lang w:val="ro-RO"/>
              </w:rPr>
              <w:t>Î</w:t>
            </w:r>
            <w:r w:rsidR="005C157C" w:rsidRPr="0061338C">
              <w:rPr>
                <w:rFonts w:asciiTheme="minorHAnsi" w:hAnsiTheme="minorHAnsi" w:cstheme="minorHAnsi"/>
                <w:color w:val="000000" w:themeColor="text1"/>
                <w:sz w:val="20"/>
                <w:szCs w:val="20"/>
                <w:lang w:val="ro-RO"/>
              </w:rPr>
              <w:t>n urma consultării</w:t>
            </w:r>
            <w:r w:rsidR="005C157C">
              <w:rPr>
                <w:rFonts w:asciiTheme="minorHAnsi" w:hAnsiTheme="minorHAnsi" w:cstheme="minorHAnsi"/>
                <w:color w:val="000000" w:themeColor="text1"/>
                <w:sz w:val="20"/>
                <w:szCs w:val="20"/>
                <w:lang w:val="ro-RO"/>
              </w:rPr>
              <w:t xml:space="preserve"> beneficiarilor</w:t>
            </w:r>
            <w:r w:rsidR="005C157C" w:rsidRPr="0061338C">
              <w:rPr>
                <w:rFonts w:asciiTheme="minorHAnsi" w:hAnsiTheme="minorHAnsi" w:cstheme="minorHAnsi"/>
                <w:color w:val="000000" w:themeColor="text1"/>
                <w:sz w:val="20"/>
                <w:szCs w:val="20"/>
                <w:lang w:val="ro-RO"/>
              </w:rPr>
              <w:t xml:space="preserve"> proiec</w:t>
            </w:r>
            <w:r w:rsidR="005C157C">
              <w:rPr>
                <w:rFonts w:asciiTheme="minorHAnsi" w:hAnsiTheme="minorHAnsi" w:cstheme="minorHAnsi"/>
                <w:color w:val="000000" w:themeColor="text1"/>
                <w:sz w:val="20"/>
                <w:szCs w:val="20"/>
                <w:lang w:val="ro-RO"/>
              </w:rPr>
              <w:t>telor POIM</w:t>
            </w:r>
            <w:r w:rsidR="005C157C" w:rsidRPr="0061338C">
              <w:rPr>
                <w:rFonts w:asciiTheme="minorHAnsi" w:hAnsiTheme="minorHAnsi" w:cstheme="minorHAnsi"/>
                <w:color w:val="000000" w:themeColor="text1"/>
                <w:sz w:val="20"/>
                <w:szCs w:val="20"/>
                <w:lang w:val="ro-RO"/>
              </w:rPr>
              <w:t xml:space="preserve"> și a analizei </w:t>
            </w:r>
            <w:proofErr w:type="spellStart"/>
            <w:r w:rsidR="005C157C" w:rsidRPr="0061338C">
              <w:rPr>
                <w:rFonts w:asciiTheme="minorHAnsi" w:hAnsiTheme="minorHAnsi" w:cstheme="minorHAnsi"/>
                <w:color w:val="000000" w:themeColor="text1"/>
                <w:sz w:val="20"/>
                <w:szCs w:val="20"/>
                <w:lang w:val="ro-RO"/>
              </w:rPr>
              <w:t>metadatelor</w:t>
            </w:r>
            <w:proofErr w:type="spellEnd"/>
            <w:r w:rsidR="005C157C">
              <w:rPr>
                <w:rFonts w:asciiTheme="minorHAnsi" w:hAnsiTheme="minorHAnsi" w:cstheme="minorHAnsi"/>
                <w:color w:val="000000" w:themeColor="text1"/>
                <w:sz w:val="20"/>
                <w:szCs w:val="20"/>
                <w:lang w:val="ro-RO"/>
              </w:rPr>
              <w:t xml:space="preserve">, nu au fost identificate probleme privind capacitatea de măsurare a acestui indicator. </w:t>
            </w:r>
            <w:r w:rsidR="00B4002B" w:rsidRPr="0061338C">
              <w:rPr>
                <w:rFonts w:asciiTheme="minorHAnsi" w:hAnsiTheme="minorHAnsi" w:cstheme="minorHAnsi"/>
                <w:color w:val="000000" w:themeColor="text1"/>
                <w:sz w:val="20"/>
                <w:szCs w:val="20"/>
                <w:lang w:val="ro-RO"/>
              </w:rPr>
              <w:t>Singura problemă poate fi momentul în care se măsoară indicatorul</w:t>
            </w:r>
            <w:r w:rsidR="002F292D">
              <w:rPr>
                <w:rFonts w:asciiTheme="minorHAnsi" w:hAnsiTheme="minorHAnsi" w:cstheme="minorHAnsi"/>
                <w:color w:val="000000" w:themeColor="text1"/>
                <w:sz w:val="20"/>
                <w:szCs w:val="20"/>
                <w:lang w:val="ro-RO"/>
              </w:rPr>
              <w:t>:</w:t>
            </w:r>
            <w:r w:rsidR="00B4002B" w:rsidRPr="0061338C">
              <w:rPr>
                <w:rFonts w:asciiTheme="minorHAnsi" w:hAnsiTheme="minorHAnsi" w:cstheme="minorHAnsi"/>
                <w:color w:val="000000" w:themeColor="text1"/>
                <w:sz w:val="20"/>
                <w:szCs w:val="20"/>
                <w:lang w:val="ro-RO"/>
              </w:rPr>
              <w:t xml:space="preserve"> fie la </w:t>
            </w:r>
            <w:r w:rsidR="001051F6">
              <w:rPr>
                <w:rFonts w:asciiTheme="minorHAnsi" w:hAnsiTheme="minorHAnsi" w:cstheme="minorHAnsi"/>
                <w:color w:val="000000" w:themeColor="text1"/>
                <w:sz w:val="20"/>
                <w:szCs w:val="20"/>
                <w:lang w:val="ro-RO"/>
              </w:rPr>
              <w:t>finalizarea</w:t>
            </w:r>
            <w:r w:rsidR="00B4002B" w:rsidRPr="0061338C">
              <w:rPr>
                <w:rFonts w:asciiTheme="minorHAnsi" w:hAnsiTheme="minorHAnsi" w:cstheme="minorHAnsi"/>
                <w:color w:val="000000" w:themeColor="text1"/>
                <w:sz w:val="20"/>
                <w:szCs w:val="20"/>
                <w:lang w:val="ro-RO"/>
              </w:rPr>
              <w:t xml:space="preserve"> proiectului, fie pas cu pas </w:t>
            </w:r>
            <w:r w:rsidR="004E2F9D">
              <w:rPr>
                <w:rFonts w:asciiTheme="minorHAnsi" w:hAnsiTheme="minorHAnsi" w:cstheme="minorHAnsi"/>
                <w:color w:val="000000" w:themeColor="text1"/>
                <w:sz w:val="20"/>
                <w:szCs w:val="20"/>
                <w:lang w:val="ro-RO"/>
              </w:rPr>
              <w:t>pe parcursul</w:t>
            </w:r>
            <w:r w:rsidR="00B4002B" w:rsidRPr="0061338C">
              <w:rPr>
                <w:rFonts w:asciiTheme="minorHAnsi" w:hAnsiTheme="minorHAnsi" w:cstheme="minorHAnsi"/>
                <w:color w:val="000000" w:themeColor="text1"/>
                <w:sz w:val="20"/>
                <w:szCs w:val="20"/>
                <w:lang w:val="ro-RO"/>
              </w:rPr>
              <w:t xml:space="preserve"> implementării proiectului.</w:t>
            </w:r>
          </w:p>
        </w:tc>
        <w:tc>
          <w:tcPr>
            <w:tcW w:w="1763" w:type="pct"/>
          </w:tcPr>
          <w:p w14:paraId="6A8B0E07" w14:textId="68C5254B" w:rsidR="00B4002B" w:rsidRPr="00BF18BA" w:rsidRDefault="00B4002B" w:rsidP="00BF18BA">
            <w:pPr>
              <w:pStyle w:val="ListParagraph"/>
              <w:numPr>
                <w:ilvl w:val="0"/>
                <w:numId w:val="11"/>
              </w:numPr>
              <w:spacing w:line="276" w:lineRule="auto"/>
              <w:rPr>
                <w:rFonts w:cstheme="minorHAnsi"/>
                <w:color w:val="000000" w:themeColor="text1"/>
                <w:sz w:val="20"/>
                <w:szCs w:val="20"/>
                <w:lang w:val="ro-RO"/>
              </w:rPr>
            </w:pPr>
            <w:r w:rsidRPr="00BF18BA">
              <w:rPr>
                <w:rFonts w:cstheme="minorHAnsi"/>
                <w:color w:val="000000" w:themeColor="text1"/>
                <w:sz w:val="20"/>
                <w:szCs w:val="20"/>
                <w:lang w:val="ro-RO"/>
              </w:rPr>
              <w:t xml:space="preserve">Ghidul privind </w:t>
            </w:r>
            <w:r w:rsidR="009273B3">
              <w:rPr>
                <w:rFonts w:cstheme="minorHAnsi"/>
                <w:color w:val="000000" w:themeColor="text1"/>
                <w:sz w:val="20"/>
                <w:szCs w:val="20"/>
                <w:lang w:val="ro-RO"/>
              </w:rPr>
              <w:t xml:space="preserve">indicatorii sau </w:t>
            </w:r>
            <w:r w:rsidRPr="00BF18BA">
              <w:rPr>
                <w:rFonts w:cstheme="minorHAnsi"/>
                <w:color w:val="000000" w:themeColor="text1"/>
                <w:sz w:val="20"/>
                <w:szCs w:val="20"/>
                <w:lang w:val="ro-RO"/>
              </w:rPr>
              <w:t>activitățile de consolidare a capacități</w:t>
            </w:r>
            <w:r w:rsidR="006866C2">
              <w:rPr>
                <w:rFonts w:cstheme="minorHAnsi"/>
                <w:color w:val="000000" w:themeColor="text1"/>
                <w:sz w:val="20"/>
                <w:szCs w:val="20"/>
                <w:lang w:val="ro-RO"/>
              </w:rPr>
              <w:t>i</w:t>
            </w:r>
            <w:r w:rsidRPr="00BF18BA">
              <w:rPr>
                <w:rFonts w:cstheme="minorHAnsi"/>
                <w:color w:val="000000" w:themeColor="text1"/>
                <w:sz w:val="20"/>
                <w:szCs w:val="20"/>
                <w:lang w:val="ro-RO"/>
              </w:rPr>
              <w:t xml:space="preserve"> ar trebui să clarifice dacă indicatorul este măsurat la finalizarea proiectului</w:t>
            </w:r>
            <w:r w:rsidR="00462BD4">
              <w:rPr>
                <w:rFonts w:cstheme="minorHAnsi"/>
                <w:color w:val="000000" w:themeColor="text1"/>
                <w:sz w:val="20"/>
                <w:szCs w:val="20"/>
                <w:lang w:val="ro-RO"/>
              </w:rPr>
              <w:t xml:space="preserve">, </w:t>
            </w:r>
            <w:r w:rsidRPr="00BF18BA">
              <w:rPr>
                <w:rFonts w:cstheme="minorHAnsi"/>
                <w:color w:val="000000" w:themeColor="text1"/>
                <w:sz w:val="20"/>
                <w:szCs w:val="20"/>
                <w:lang w:val="ro-RO"/>
              </w:rPr>
              <w:t>mai devreme sau mai târziu.</w:t>
            </w:r>
          </w:p>
        </w:tc>
      </w:tr>
      <w:tr w:rsidR="00B4002B" w:rsidRPr="00AE7260" w14:paraId="1928A352" w14:textId="77777777" w:rsidTr="00657819">
        <w:tc>
          <w:tcPr>
            <w:tcW w:w="255" w:type="pct"/>
            <w:vMerge w:val="restart"/>
            <w:shd w:val="clear" w:color="auto" w:fill="8EAADB" w:themeFill="accent1" w:themeFillTint="99"/>
            <w:textDirection w:val="btLr"/>
          </w:tcPr>
          <w:p w14:paraId="42516774" w14:textId="4B038F35" w:rsidR="00B4002B" w:rsidRPr="0061338C" w:rsidRDefault="00B4002B" w:rsidP="000F2B46">
            <w:pPr>
              <w:spacing w:line="276" w:lineRule="auto"/>
              <w:ind w:left="113" w:right="113"/>
              <w:jc w:val="center"/>
              <w:rPr>
                <w:rFonts w:asciiTheme="minorHAnsi" w:eastAsiaTheme="minorHAnsi" w:hAnsiTheme="minorHAnsi" w:cstheme="minorHAnsi"/>
                <w:b/>
                <w:bCs/>
                <w:sz w:val="20"/>
                <w:szCs w:val="20"/>
              </w:rPr>
            </w:pPr>
            <w:proofErr w:type="spellStart"/>
            <w:r w:rsidRPr="0061338C">
              <w:rPr>
                <w:rFonts w:asciiTheme="minorHAnsi" w:eastAsiaTheme="minorHAnsi" w:hAnsiTheme="minorHAnsi" w:cstheme="minorHAnsi"/>
                <w:b/>
                <w:bCs/>
                <w:sz w:val="20"/>
                <w:szCs w:val="20"/>
              </w:rPr>
              <w:t>Indicatori</w:t>
            </w:r>
            <w:proofErr w:type="spellEnd"/>
            <w:r w:rsidRPr="0061338C">
              <w:rPr>
                <w:rFonts w:asciiTheme="minorHAnsi" w:eastAsiaTheme="minorHAnsi" w:hAnsiTheme="minorHAnsi" w:cstheme="minorHAnsi"/>
                <w:b/>
                <w:bCs/>
                <w:sz w:val="20"/>
                <w:szCs w:val="20"/>
              </w:rPr>
              <w:t xml:space="preserve"> de </w:t>
            </w:r>
            <w:proofErr w:type="spellStart"/>
            <w:r w:rsidR="00657819">
              <w:rPr>
                <w:rFonts w:asciiTheme="minorHAnsi" w:eastAsiaTheme="minorHAnsi" w:hAnsiTheme="minorHAnsi" w:cstheme="minorHAnsi"/>
                <w:b/>
                <w:bCs/>
                <w:sz w:val="20"/>
                <w:szCs w:val="20"/>
              </w:rPr>
              <w:t>rezultat</w:t>
            </w:r>
            <w:proofErr w:type="spellEnd"/>
          </w:p>
        </w:tc>
        <w:tc>
          <w:tcPr>
            <w:tcW w:w="250" w:type="pct"/>
          </w:tcPr>
          <w:p w14:paraId="47FAACF9" w14:textId="77777777" w:rsidR="00B4002B" w:rsidRPr="0061338C" w:rsidRDefault="00B4002B" w:rsidP="000F2B46">
            <w:pPr>
              <w:spacing w:line="276" w:lineRule="auto"/>
              <w:rPr>
                <w:rFonts w:asciiTheme="minorHAnsi" w:eastAsiaTheme="minorHAnsi" w:hAnsiTheme="minorHAnsi" w:cstheme="minorHAnsi"/>
                <w:sz w:val="20"/>
                <w:szCs w:val="20"/>
              </w:rPr>
            </w:pPr>
            <w:r w:rsidRPr="0061338C">
              <w:rPr>
                <w:rFonts w:asciiTheme="minorHAnsi" w:eastAsiaTheme="minorHAnsi" w:hAnsiTheme="minorHAnsi" w:cstheme="minorHAnsi"/>
                <w:sz w:val="20"/>
                <w:szCs w:val="20"/>
              </w:rPr>
              <w:t>RCR11</w:t>
            </w:r>
          </w:p>
        </w:tc>
        <w:tc>
          <w:tcPr>
            <w:tcW w:w="961" w:type="pct"/>
          </w:tcPr>
          <w:p w14:paraId="592F0E33" w14:textId="2EC5251C" w:rsidR="00B4002B" w:rsidRPr="0061338C" w:rsidRDefault="00B4002B" w:rsidP="001565C4">
            <w:pPr>
              <w:autoSpaceDE w:val="0"/>
              <w:autoSpaceDN w:val="0"/>
              <w:adjustRightInd w:val="0"/>
              <w:spacing w:line="276" w:lineRule="auto"/>
              <w:jc w:val="left"/>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Utilizatori de servicii și produse și procese</w:t>
            </w:r>
            <w:r w:rsidR="001565C4">
              <w:rPr>
                <w:rFonts w:asciiTheme="minorHAnsi" w:eastAsiaTheme="minorHAnsi" w:hAnsiTheme="minorHAnsi" w:cstheme="minorHAnsi"/>
                <w:sz w:val="20"/>
                <w:szCs w:val="20"/>
                <w:lang w:val="it-IT"/>
              </w:rPr>
              <w:t xml:space="preserve"> </w:t>
            </w:r>
            <w:r w:rsidRPr="0061338C">
              <w:rPr>
                <w:rFonts w:asciiTheme="minorHAnsi" w:eastAsiaTheme="minorHAnsi" w:hAnsiTheme="minorHAnsi" w:cstheme="minorHAnsi"/>
                <w:sz w:val="20"/>
                <w:szCs w:val="20"/>
                <w:lang w:val="it-IT"/>
              </w:rPr>
              <w:t>digitale publice noi și optimizate</w:t>
            </w:r>
          </w:p>
        </w:tc>
        <w:tc>
          <w:tcPr>
            <w:tcW w:w="456" w:type="pct"/>
          </w:tcPr>
          <w:p w14:paraId="7D40A6CC" w14:textId="77777777" w:rsidR="00B4002B" w:rsidRPr="0061338C" w:rsidRDefault="00B4002B" w:rsidP="000F2B46">
            <w:pPr>
              <w:spacing w:line="276" w:lineRule="auto"/>
              <w:rPr>
                <w:rFonts w:asciiTheme="minorHAnsi" w:eastAsiaTheme="minorHAnsi" w:hAnsiTheme="minorHAnsi" w:cstheme="minorHAnsi"/>
                <w:sz w:val="20"/>
                <w:szCs w:val="20"/>
              </w:rPr>
            </w:pPr>
            <w:proofErr w:type="spellStart"/>
            <w:r w:rsidRPr="0061338C">
              <w:rPr>
                <w:rFonts w:asciiTheme="minorHAnsi" w:eastAsiaTheme="minorHAnsi" w:hAnsiTheme="minorHAnsi" w:cstheme="minorHAnsi"/>
                <w:sz w:val="20"/>
                <w:szCs w:val="20"/>
              </w:rPr>
              <w:t>utilizatori</w:t>
            </w:r>
            <w:proofErr w:type="spellEnd"/>
            <w:r w:rsidRPr="0061338C">
              <w:rPr>
                <w:rFonts w:asciiTheme="minorHAnsi" w:eastAsiaTheme="minorHAnsi" w:hAnsiTheme="minorHAnsi" w:cstheme="minorHAnsi"/>
                <w:sz w:val="20"/>
                <w:szCs w:val="20"/>
              </w:rPr>
              <w:t>/an</w:t>
            </w:r>
          </w:p>
        </w:tc>
        <w:tc>
          <w:tcPr>
            <w:tcW w:w="1315" w:type="pct"/>
          </w:tcPr>
          <w:p w14:paraId="344BCC02" w14:textId="6A436CA8" w:rsidR="00B4002B" w:rsidRPr="0061338C" w:rsidRDefault="001565C4" w:rsidP="00132426">
            <w:pPr>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00B4002B" w:rsidRPr="0061338C">
              <w:rPr>
                <w:rFonts w:asciiTheme="minorHAnsi" w:hAnsiTheme="minorHAnsi" w:cstheme="minorHAnsi"/>
                <w:b/>
                <w:bCs/>
                <w:color w:val="000000" w:themeColor="text1"/>
                <w:sz w:val="20"/>
                <w:szCs w:val="20"/>
                <w:lang w:val="ro-RO"/>
              </w:rPr>
              <w:t xml:space="preserve"> - </w:t>
            </w:r>
            <w:r w:rsidR="008229FF" w:rsidRPr="005B4163">
              <w:rPr>
                <w:rFonts w:asciiTheme="minorHAnsi" w:hAnsiTheme="minorHAnsi" w:cstheme="minorHAnsi"/>
                <w:color w:val="000000" w:themeColor="text1"/>
                <w:sz w:val="20"/>
                <w:szCs w:val="20"/>
                <w:lang w:val="ro-RO"/>
              </w:rPr>
              <w:t>Î</w:t>
            </w:r>
            <w:r w:rsidR="008229FF" w:rsidRPr="0061338C">
              <w:rPr>
                <w:rFonts w:asciiTheme="minorHAnsi" w:hAnsiTheme="minorHAnsi" w:cstheme="minorHAnsi"/>
                <w:color w:val="000000" w:themeColor="text1"/>
                <w:sz w:val="20"/>
                <w:szCs w:val="20"/>
                <w:lang w:val="ro-RO"/>
              </w:rPr>
              <w:t>n urma consultării</w:t>
            </w:r>
            <w:r w:rsidR="008229FF">
              <w:rPr>
                <w:rFonts w:asciiTheme="minorHAnsi" w:hAnsiTheme="minorHAnsi" w:cstheme="minorHAnsi"/>
                <w:color w:val="000000" w:themeColor="text1"/>
                <w:sz w:val="20"/>
                <w:szCs w:val="20"/>
                <w:lang w:val="ro-RO"/>
              </w:rPr>
              <w:t xml:space="preserve"> beneficiarilor</w:t>
            </w:r>
            <w:r w:rsidR="008229FF" w:rsidRPr="0061338C">
              <w:rPr>
                <w:rFonts w:asciiTheme="minorHAnsi" w:hAnsiTheme="minorHAnsi" w:cstheme="minorHAnsi"/>
                <w:color w:val="000000" w:themeColor="text1"/>
                <w:sz w:val="20"/>
                <w:szCs w:val="20"/>
                <w:lang w:val="ro-RO"/>
              </w:rPr>
              <w:t xml:space="preserve"> proiec</w:t>
            </w:r>
            <w:r w:rsidR="008229FF">
              <w:rPr>
                <w:rFonts w:asciiTheme="minorHAnsi" w:hAnsiTheme="minorHAnsi" w:cstheme="minorHAnsi"/>
                <w:color w:val="000000" w:themeColor="text1"/>
                <w:sz w:val="20"/>
                <w:szCs w:val="20"/>
                <w:lang w:val="ro-RO"/>
              </w:rPr>
              <w:t>telor POIM</w:t>
            </w:r>
            <w:r w:rsidR="008229FF" w:rsidRPr="0061338C">
              <w:rPr>
                <w:rFonts w:asciiTheme="minorHAnsi" w:hAnsiTheme="minorHAnsi" w:cstheme="minorHAnsi"/>
                <w:color w:val="000000" w:themeColor="text1"/>
                <w:sz w:val="20"/>
                <w:szCs w:val="20"/>
                <w:lang w:val="ro-RO"/>
              </w:rPr>
              <w:t xml:space="preserve"> și a analizei </w:t>
            </w:r>
            <w:proofErr w:type="spellStart"/>
            <w:r w:rsidR="008229FF" w:rsidRPr="0061338C">
              <w:rPr>
                <w:rFonts w:asciiTheme="minorHAnsi" w:hAnsiTheme="minorHAnsi" w:cstheme="minorHAnsi"/>
                <w:color w:val="000000" w:themeColor="text1"/>
                <w:sz w:val="20"/>
                <w:szCs w:val="20"/>
                <w:lang w:val="ro-RO"/>
              </w:rPr>
              <w:t>metadatelor</w:t>
            </w:r>
            <w:proofErr w:type="spellEnd"/>
            <w:r w:rsidR="008229FF">
              <w:rPr>
                <w:rFonts w:asciiTheme="minorHAnsi" w:hAnsiTheme="minorHAnsi" w:cstheme="minorHAnsi"/>
                <w:color w:val="000000" w:themeColor="text1"/>
                <w:sz w:val="20"/>
                <w:szCs w:val="20"/>
                <w:lang w:val="ro-RO"/>
              </w:rPr>
              <w:t xml:space="preserve">, nu au fost </w:t>
            </w:r>
            <w:r w:rsidR="008229FF" w:rsidRPr="00540A3B">
              <w:rPr>
                <w:rFonts w:asciiTheme="minorHAnsi" w:hAnsiTheme="minorHAnsi" w:cstheme="minorHAnsi"/>
                <w:color w:val="000000" w:themeColor="text1"/>
                <w:sz w:val="20"/>
                <w:szCs w:val="20"/>
                <w:lang w:val="ro-RO"/>
              </w:rPr>
              <w:t xml:space="preserve">identificate probleme privind capacitatea de măsurare a acestui indicator, </w:t>
            </w:r>
            <w:r w:rsidR="00B4002B" w:rsidRPr="00540A3B">
              <w:rPr>
                <w:rFonts w:asciiTheme="minorHAnsi" w:hAnsiTheme="minorHAnsi" w:cstheme="minorHAnsi"/>
                <w:color w:val="000000" w:themeColor="text1"/>
                <w:sz w:val="20"/>
                <w:szCs w:val="20"/>
                <w:lang w:val="ro-RO"/>
              </w:rPr>
              <w:t xml:space="preserve">deoarece principalele rezultate </w:t>
            </w:r>
            <w:r w:rsidR="00B12982" w:rsidRPr="00540A3B">
              <w:rPr>
                <w:rFonts w:asciiTheme="minorHAnsi" w:hAnsiTheme="minorHAnsi" w:cstheme="minorHAnsi"/>
                <w:color w:val="000000" w:themeColor="text1"/>
                <w:sz w:val="20"/>
                <w:szCs w:val="20"/>
                <w:lang w:val="ro-RO"/>
              </w:rPr>
              <w:t>vor putea fi disponibile online și accesibile</w:t>
            </w:r>
            <w:r w:rsidR="00B4002B" w:rsidRPr="00540A3B">
              <w:rPr>
                <w:rFonts w:asciiTheme="minorHAnsi" w:hAnsiTheme="minorHAnsi" w:cstheme="minorHAnsi"/>
                <w:color w:val="000000" w:themeColor="text1"/>
                <w:sz w:val="20"/>
                <w:szCs w:val="20"/>
                <w:lang w:val="ro-RO"/>
              </w:rPr>
              <w:t>.</w:t>
            </w:r>
            <w:r w:rsidR="00673BEB">
              <w:rPr>
                <w:rFonts w:asciiTheme="minorHAnsi" w:hAnsiTheme="minorHAnsi" w:cstheme="minorHAnsi"/>
                <w:color w:val="000000" w:themeColor="text1"/>
                <w:sz w:val="20"/>
                <w:szCs w:val="20"/>
                <w:lang w:val="ro-RO"/>
              </w:rPr>
              <w:t xml:space="preserve"> </w:t>
            </w:r>
            <w:r w:rsidR="00487C0C" w:rsidRPr="00487C0C">
              <w:rPr>
                <w:rFonts w:asciiTheme="minorHAnsi" w:hAnsiTheme="minorHAnsi" w:cstheme="minorHAnsi"/>
                <w:color w:val="000000" w:themeColor="text1"/>
                <w:sz w:val="20"/>
                <w:szCs w:val="20"/>
                <w:lang w:val="ro-RO"/>
              </w:rPr>
              <w:lastRenderedPageBreak/>
              <w:t xml:space="preserve">Este important de subliniat faptul că RCR 11 se referă </w:t>
            </w:r>
            <w:r w:rsidR="00A07142">
              <w:rPr>
                <w:rFonts w:asciiTheme="minorHAnsi" w:hAnsiTheme="minorHAnsi" w:cstheme="minorHAnsi"/>
                <w:color w:val="000000" w:themeColor="text1"/>
                <w:sz w:val="20"/>
                <w:szCs w:val="20"/>
                <w:lang w:val="ro-RO"/>
              </w:rPr>
              <w:t>în mod specific la</w:t>
            </w:r>
            <w:r w:rsidR="00487C0C" w:rsidRPr="00487C0C">
              <w:rPr>
                <w:rFonts w:asciiTheme="minorHAnsi" w:hAnsiTheme="minorHAnsi" w:cstheme="minorHAnsi"/>
                <w:color w:val="000000" w:themeColor="text1"/>
                <w:sz w:val="20"/>
                <w:szCs w:val="20"/>
                <w:lang w:val="ro-RO"/>
              </w:rPr>
              <w:t xml:space="preserve"> PDD</w:t>
            </w:r>
            <w:r w:rsidR="00A07142">
              <w:rPr>
                <w:rFonts w:asciiTheme="minorHAnsi" w:hAnsiTheme="minorHAnsi" w:cstheme="minorHAnsi"/>
                <w:color w:val="000000" w:themeColor="text1"/>
                <w:sz w:val="20"/>
                <w:szCs w:val="20"/>
                <w:lang w:val="ro-RO"/>
              </w:rPr>
              <w:t>,</w:t>
            </w:r>
            <w:r w:rsidR="00487C0C" w:rsidRPr="00487C0C">
              <w:rPr>
                <w:rFonts w:asciiTheme="minorHAnsi" w:hAnsiTheme="minorHAnsi" w:cstheme="minorHAnsi"/>
                <w:color w:val="000000" w:themeColor="text1"/>
                <w:sz w:val="20"/>
                <w:szCs w:val="20"/>
                <w:lang w:val="ro-RO"/>
              </w:rPr>
              <w:t xml:space="preserve"> care va furniza autorităților de mediu informațiile necesare (prin crearea bazei de date și a platformei GIS) pentru a lua deciziile de remediere prevăzute în etapa a III-a de gestionare a siturilor contaminate, în conformitate cu Legea 74/2019.</w:t>
            </w:r>
          </w:p>
        </w:tc>
        <w:tc>
          <w:tcPr>
            <w:tcW w:w="1763" w:type="pct"/>
          </w:tcPr>
          <w:p w14:paraId="5ADE31C8" w14:textId="3BF4DA4A" w:rsidR="00B4002B" w:rsidRPr="008229FF" w:rsidRDefault="008229FF" w:rsidP="008229FF">
            <w:pPr>
              <w:pStyle w:val="ListParagraph"/>
              <w:numPr>
                <w:ilvl w:val="0"/>
                <w:numId w:val="11"/>
              </w:numPr>
              <w:spacing w:line="276" w:lineRule="auto"/>
              <w:rPr>
                <w:rFonts w:cstheme="minorHAnsi"/>
                <w:color w:val="000000" w:themeColor="text1"/>
                <w:sz w:val="20"/>
                <w:szCs w:val="20"/>
                <w:lang w:val="ro-RO"/>
              </w:rPr>
            </w:pPr>
            <w:r>
              <w:rPr>
                <w:rFonts w:cstheme="minorHAnsi"/>
                <w:color w:val="000000" w:themeColor="text1"/>
                <w:sz w:val="20"/>
                <w:szCs w:val="20"/>
                <w:lang w:val="ro-RO"/>
              </w:rPr>
              <w:lastRenderedPageBreak/>
              <w:t>Se recomandă o</w:t>
            </w:r>
            <w:r w:rsidR="00B4002B" w:rsidRPr="008229FF">
              <w:rPr>
                <w:rFonts w:cstheme="minorHAnsi"/>
                <w:color w:val="000000" w:themeColor="text1"/>
                <w:sz w:val="20"/>
                <w:szCs w:val="20"/>
                <w:lang w:val="ro-RO"/>
              </w:rPr>
              <w:t xml:space="preserve"> monitorizare pe termen lung </w:t>
            </w:r>
            <w:r w:rsidR="00A2575F">
              <w:rPr>
                <w:rFonts w:cstheme="minorHAnsi"/>
                <w:color w:val="000000" w:themeColor="text1"/>
                <w:sz w:val="20"/>
                <w:szCs w:val="20"/>
                <w:lang w:val="ro-RO"/>
              </w:rPr>
              <w:t>a</w:t>
            </w:r>
            <w:r w:rsidR="00B4002B" w:rsidRPr="008229FF">
              <w:rPr>
                <w:rFonts w:cstheme="minorHAnsi"/>
                <w:color w:val="000000" w:themeColor="text1"/>
                <w:sz w:val="20"/>
                <w:szCs w:val="20"/>
                <w:lang w:val="ro-RO"/>
              </w:rPr>
              <w:t xml:space="preserve"> proiect</w:t>
            </w:r>
            <w:r w:rsidR="00A2575F">
              <w:rPr>
                <w:rFonts w:cstheme="minorHAnsi"/>
                <w:color w:val="000000" w:themeColor="text1"/>
                <w:sz w:val="20"/>
                <w:szCs w:val="20"/>
                <w:lang w:val="ro-RO"/>
              </w:rPr>
              <w:t>elor</w:t>
            </w:r>
            <w:r w:rsidR="00B4002B" w:rsidRPr="008229FF">
              <w:rPr>
                <w:rFonts w:cstheme="minorHAnsi"/>
                <w:color w:val="000000" w:themeColor="text1"/>
                <w:sz w:val="20"/>
                <w:szCs w:val="20"/>
                <w:lang w:val="ro-RO"/>
              </w:rPr>
              <w:t xml:space="preserve"> (</w:t>
            </w:r>
            <w:r w:rsidR="00A2575F">
              <w:rPr>
                <w:rFonts w:cstheme="minorHAnsi"/>
                <w:color w:val="000000" w:themeColor="text1"/>
                <w:sz w:val="20"/>
                <w:szCs w:val="20"/>
                <w:lang w:val="ro-RO"/>
              </w:rPr>
              <w:t xml:space="preserve">la </w:t>
            </w:r>
            <w:r w:rsidR="00B4002B" w:rsidRPr="008229FF">
              <w:rPr>
                <w:rFonts w:cstheme="minorHAnsi"/>
                <w:color w:val="000000" w:themeColor="text1"/>
                <w:sz w:val="20"/>
                <w:szCs w:val="20"/>
                <w:lang w:val="ro-RO"/>
              </w:rPr>
              <w:t xml:space="preserve">1, 2, 3, 4 ani de la finalizarea </w:t>
            </w:r>
            <w:r w:rsidR="00A2575F">
              <w:rPr>
                <w:rFonts w:cstheme="minorHAnsi"/>
                <w:color w:val="000000" w:themeColor="text1"/>
                <w:sz w:val="20"/>
                <w:szCs w:val="20"/>
                <w:lang w:val="ro-RO"/>
              </w:rPr>
              <w:t>acestora</w:t>
            </w:r>
            <w:r w:rsidR="00B4002B" w:rsidRPr="008229FF">
              <w:rPr>
                <w:rFonts w:cstheme="minorHAnsi"/>
                <w:color w:val="000000" w:themeColor="text1"/>
                <w:sz w:val="20"/>
                <w:szCs w:val="20"/>
                <w:lang w:val="ro-RO"/>
              </w:rPr>
              <w:t>).</w:t>
            </w:r>
          </w:p>
        </w:tc>
      </w:tr>
      <w:tr w:rsidR="00B4002B" w:rsidRPr="00AE7260" w14:paraId="7E1FC6C5" w14:textId="77777777" w:rsidTr="00657819">
        <w:trPr>
          <w:trHeight w:val="854"/>
        </w:trPr>
        <w:tc>
          <w:tcPr>
            <w:tcW w:w="255" w:type="pct"/>
            <w:vMerge/>
            <w:shd w:val="clear" w:color="auto" w:fill="8EAADB" w:themeFill="accent1" w:themeFillTint="99"/>
          </w:tcPr>
          <w:p w14:paraId="470E3636" w14:textId="77777777" w:rsidR="00B4002B" w:rsidRPr="0061338C" w:rsidRDefault="00B4002B" w:rsidP="000F2B46">
            <w:pPr>
              <w:spacing w:line="276" w:lineRule="auto"/>
              <w:jc w:val="center"/>
              <w:rPr>
                <w:rFonts w:asciiTheme="minorHAnsi" w:eastAsiaTheme="minorHAnsi" w:hAnsiTheme="minorHAnsi" w:cstheme="minorHAnsi"/>
                <w:b/>
                <w:bCs/>
                <w:sz w:val="20"/>
                <w:szCs w:val="20"/>
                <w:lang w:val="it-IT"/>
              </w:rPr>
            </w:pPr>
          </w:p>
        </w:tc>
        <w:tc>
          <w:tcPr>
            <w:tcW w:w="250" w:type="pct"/>
          </w:tcPr>
          <w:p w14:paraId="0742A304" w14:textId="77777777" w:rsidR="00B4002B" w:rsidRPr="0061338C" w:rsidRDefault="00B4002B" w:rsidP="000F2B46">
            <w:pPr>
              <w:spacing w:line="276" w:lineRule="auto"/>
              <w:rPr>
                <w:rFonts w:asciiTheme="minorHAnsi" w:eastAsiaTheme="minorHAnsi" w:hAnsiTheme="minorHAnsi" w:cstheme="minorHAnsi"/>
                <w:sz w:val="20"/>
                <w:szCs w:val="20"/>
              </w:rPr>
            </w:pPr>
            <w:r w:rsidRPr="0061338C">
              <w:rPr>
                <w:rFonts w:asciiTheme="minorHAnsi" w:eastAsiaTheme="minorHAnsi" w:hAnsiTheme="minorHAnsi" w:cstheme="minorHAnsi"/>
                <w:sz w:val="20"/>
                <w:szCs w:val="20"/>
              </w:rPr>
              <w:t>2S8</w:t>
            </w:r>
          </w:p>
        </w:tc>
        <w:tc>
          <w:tcPr>
            <w:tcW w:w="961" w:type="pct"/>
          </w:tcPr>
          <w:p w14:paraId="22748B6C" w14:textId="77777777" w:rsidR="00B4002B" w:rsidRPr="0061338C" w:rsidRDefault="00B4002B" w:rsidP="000F2B46">
            <w:pPr>
              <w:autoSpaceDE w:val="0"/>
              <w:autoSpaceDN w:val="0"/>
              <w:adjustRightInd w:val="0"/>
              <w:spacing w:line="276" w:lineRule="auto"/>
              <w:jc w:val="left"/>
              <w:rPr>
                <w:rFonts w:asciiTheme="minorHAnsi" w:eastAsiaTheme="minorHAnsi" w:hAnsiTheme="minorHAnsi" w:cstheme="minorHAnsi"/>
                <w:sz w:val="20"/>
                <w:szCs w:val="20"/>
                <w:lang w:val="it-IT"/>
              </w:rPr>
            </w:pPr>
            <w:r w:rsidRPr="0061338C">
              <w:rPr>
                <w:rFonts w:asciiTheme="minorHAnsi" w:eastAsiaTheme="minorHAnsi" w:hAnsiTheme="minorHAnsi" w:cstheme="minorHAnsi"/>
                <w:sz w:val="20"/>
                <w:szCs w:val="20"/>
                <w:lang w:val="it-IT"/>
              </w:rPr>
              <w:t>Rapoarte de investigare detaliată și evaluare a riscului</w:t>
            </w:r>
          </w:p>
        </w:tc>
        <w:tc>
          <w:tcPr>
            <w:tcW w:w="456" w:type="pct"/>
          </w:tcPr>
          <w:p w14:paraId="6C158633" w14:textId="77777777" w:rsidR="00B4002B" w:rsidRPr="0061338C" w:rsidRDefault="00B4002B" w:rsidP="000F2B46">
            <w:pPr>
              <w:spacing w:line="276" w:lineRule="auto"/>
              <w:rPr>
                <w:rFonts w:asciiTheme="minorHAnsi" w:eastAsiaTheme="minorHAnsi" w:hAnsiTheme="minorHAnsi" w:cstheme="minorHAnsi"/>
                <w:sz w:val="20"/>
                <w:szCs w:val="20"/>
              </w:rPr>
            </w:pPr>
            <w:proofErr w:type="spellStart"/>
            <w:r w:rsidRPr="0061338C">
              <w:rPr>
                <w:rFonts w:asciiTheme="minorHAnsi" w:eastAsiaTheme="minorHAnsi" w:hAnsiTheme="minorHAnsi" w:cstheme="minorHAnsi"/>
                <w:sz w:val="20"/>
                <w:szCs w:val="20"/>
              </w:rPr>
              <w:t>număr</w:t>
            </w:r>
            <w:proofErr w:type="spellEnd"/>
          </w:p>
        </w:tc>
        <w:tc>
          <w:tcPr>
            <w:tcW w:w="1315" w:type="pct"/>
          </w:tcPr>
          <w:p w14:paraId="10CA35CF" w14:textId="1F4E0ADA" w:rsidR="00B4002B" w:rsidRPr="0061338C" w:rsidRDefault="00657819" w:rsidP="000F2B46">
            <w:pPr>
              <w:spacing w:line="276" w:lineRule="auto"/>
              <w:rPr>
                <w:rFonts w:asciiTheme="minorHAnsi" w:hAnsiTheme="minorHAnsi" w:cstheme="minorHAnsi"/>
                <w:color w:val="000000" w:themeColor="text1"/>
                <w:sz w:val="20"/>
                <w:szCs w:val="20"/>
                <w:lang w:val="ro-RO"/>
              </w:rPr>
            </w:pPr>
            <w:r w:rsidRPr="0061338C">
              <w:rPr>
                <w:rFonts w:asciiTheme="minorHAnsi" w:hAnsiTheme="minorHAnsi" w:cstheme="minorHAnsi"/>
                <w:b/>
                <w:bCs/>
                <w:color w:val="000000" w:themeColor="text1"/>
                <w:sz w:val="20"/>
                <w:szCs w:val="20"/>
                <w:lang w:val="ro-RO"/>
              </w:rPr>
              <w:t>Ridicat</w:t>
            </w:r>
            <w:r>
              <w:rPr>
                <w:rFonts w:asciiTheme="minorHAnsi" w:hAnsiTheme="minorHAnsi" w:cstheme="minorHAnsi"/>
                <w:b/>
                <w:bCs/>
                <w:color w:val="000000" w:themeColor="text1"/>
                <w:sz w:val="20"/>
                <w:szCs w:val="20"/>
                <w:lang w:val="ro-RO"/>
              </w:rPr>
              <w:t>ă</w:t>
            </w:r>
            <w:r w:rsidRPr="0061338C">
              <w:rPr>
                <w:rFonts w:asciiTheme="minorHAnsi" w:hAnsiTheme="minorHAnsi" w:cstheme="minorHAnsi"/>
                <w:b/>
                <w:bCs/>
                <w:color w:val="000000" w:themeColor="text1"/>
                <w:sz w:val="20"/>
                <w:szCs w:val="20"/>
                <w:lang w:val="ro-RO"/>
              </w:rPr>
              <w:t xml:space="preserve"> - </w:t>
            </w:r>
            <w:r w:rsidRPr="005B4163">
              <w:rPr>
                <w:rFonts w:asciiTheme="minorHAnsi" w:hAnsiTheme="minorHAnsi" w:cstheme="minorHAnsi"/>
                <w:color w:val="000000" w:themeColor="text1"/>
                <w:sz w:val="20"/>
                <w:szCs w:val="20"/>
                <w:lang w:val="ro-RO"/>
              </w:rPr>
              <w:t>Î</w:t>
            </w:r>
            <w:r w:rsidRPr="0061338C">
              <w:rPr>
                <w:rFonts w:asciiTheme="minorHAnsi" w:hAnsiTheme="minorHAnsi" w:cstheme="minorHAnsi"/>
                <w:color w:val="000000" w:themeColor="text1"/>
                <w:sz w:val="20"/>
                <w:szCs w:val="20"/>
                <w:lang w:val="ro-RO"/>
              </w:rPr>
              <w:t>n urma consultării</w:t>
            </w:r>
            <w:r>
              <w:rPr>
                <w:rFonts w:asciiTheme="minorHAnsi" w:hAnsiTheme="minorHAnsi" w:cstheme="minorHAnsi"/>
                <w:color w:val="000000" w:themeColor="text1"/>
                <w:sz w:val="20"/>
                <w:szCs w:val="20"/>
                <w:lang w:val="ro-RO"/>
              </w:rPr>
              <w:t xml:space="preserve"> beneficiarilor</w:t>
            </w:r>
            <w:r w:rsidRPr="0061338C">
              <w:rPr>
                <w:rFonts w:asciiTheme="minorHAnsi" w:hAnsiTheme="minorHAnsi" w:cstheme="minorHAnsi"/>
                <w:color w:val="000000" w:themeColor="text1"/>
                <w:sz w:val="20"/>
                <w:szCs w:val="20"/>
                <w:lang w:val="ro-RO"/>
              </w:rPr>
              <w:t xml:space="preserve"> proiec</w:t>
            </w:r>
            <w:r>
              <w:rPr>
                <w:rFonts w:asciiTheme="minorHAnsi" w:hAnsiTheme="minorHAnsi" w:cstheme="minorHAnsi"/>
                <w:color w:val="000000" w:themeColor="text1"/>
                <w:sz w:val="20"/>
                <w:szCs w:val="20"/>
                <w:lang w:val="ro-RO"/>
              </w:rPr>
              <w:t>telor POIM</w:t>
            </w:r>
            <w:r w:rsidRPr="0061338C">
              <w:rPr>
                <w:rFonts w:asciiTheme="minorHAnsi" w:hAnsiTheme="minorHAnsi" w:cstheme="minorHAnsi"/>
                <w:color w:val="000000" w:themeColor="text1"/>
                <w:sz w:val="20"/>
                <w:szCs w:val="20"/>
                <w:lang w:val="ro-RO"/>
              </w:rPr>
              <w:t xml:space="preserve"> și a analizei </w:t>
            </w:r>
            <w:proofErr w:type="spellStart"/>
            <w:r w:rsidRPr="0061338C">
              <w:rPr>
                <w:rFonts w:asciiTheme="minorHAnsi" w:hAnsiTheme="minorHAnsi" w:cstheme="minorHAnsi"/>
                <w:color w:val="000000" w:themeColor="text1"/>
                <w:sz w:val="20"/>
                <w:szCs w:val="20"/>
                <w:lang w:val="ro-RO"/>
              </w:rPr>
              <w:t>metadatelor</w:t>
            </w:r>
            <w:proofErr w:type="spellEnd"/>
            <w:r>
              <w:rPr>
                <w:rFonts w:asciiTheme="minorHAnsi" w:hAnsiTheme="minorHAnsi" w:cstheme="minorHAnsi"/>
                <w:color w:val="000000" w:themeColor="text1"/>
                <w:sz w:val="20"/>
                <w:szCs w:val="20"/>
                <w:lang w:val="ro-RO"/>
              </w:rPr>
              <w:t xml:space="preserve">, nu au fost identificate probleme privind capacitatea de măsurare a acestui indicator, </w:t>
            </w:r>
            <w:r w:rsidRPr="0061338C">
              <w:rPr>
                <w:rFonts w:asciiTheme="minorHAnsi" w:hAnsiTheme="minorHAnsi" w:cstheme="minorHAnsi"/>
                <w:color w:val="000000" w:themeColor="text1"/>
                <w:sz w:val="20"/>
                <w:szCs w:val="20"/>
                <w:lang w:val="ro-RO"/>
              </w:rPr>
              <w:t>deoarece principalele rezultate sunt deja</w:t>
            </w:r>
            <w:r>
              <w:rPr>
                <w:rFonts w:asciiTheme="minorHAnsi" w:hAnsiTheme="minorHAnsi" w:cstheme="minorHAnsi"/>
                <w:color w:val="000000" w:themeColor="text1"/>
                <w:sz w:val="20"/>
                <w:szCs w:val="20"/>
                <w:lang w:val="ro-RO"/>
              </w:rPr>
              <w:t xml:space="preserve"> disponibile</w:t>
            </w:r>
            <w:r w:rsidRPr="0061338C">
              <w:rPr>
                <w:rFonts w:asciiTheme="minorHAnsi" w:hAnsiTheme="minorHAnsi" w:cstheme="minorHAnsi"/>
                <w:color w:val="000000" w:themeColor="text1"/>
                <w:sz w:val="20"/>
                <w:szCs w:val="20"/>
                <w:lang w:val="ro-RO"/>
              </w:rPr>
              <w:t xml:space="preserve"> online și accesibile</w:t>
            </w:r>
            <w:r w:rsidR="0041540F">
              <w:rPr>
                <w:rFonts w:asciiTheme="minorHAnsi" w:hAnsiTheme="minorHAnsi" w:cstheme="minorHAnsi"/>
                <w:color w:val="000000" w:themeColor="text1"/>
                <w:sz w:val="20"/>
                <w:szCs w:val="20"/>
                <w:lang w:val="ro-RO"/>
              </w:rPr>
              <w:t>.</w:t>
            </w:r>
          </w:p>
        </w:tc>
        <w:tc>
          <w:tcPr>
            <w:tcW w:w="1763" w:type="pct"/>
          </w:tcPr>
          <w:p w14:paraId="387F139A" w14:textId="578B06F8" w:rsidR="00B4002B" w:rsidRPr="0041540F" w:rsidRDefault="0041540F" w:rsidP="0041540F">
            <w:pPr>
              <w:pStyle w:val="ListParagraph"/>
              <w:numPr>
                <w:ilvl w:val="0"/>
                <w:numId w:val="11"/>
              </w:numPr>
              <w:spacing w:line="276" w:lineRule="auto"/>
              <w:rPr>
                <w:rFonts w:cstheme="minorHAnsi"/>
                <w:color w:val="000000" w:themeColor="text1"/>
                <w:sz w:val="20"/>
                <w:szCs w:val="20"/>
                <w:lang w:val="ro-RO"/>
              </w:rPr>
            </w:pPr>
            <w:r>
              <w:rPr>
                <w:rFonts w:cstheme="minorHAnsi"/>
                <w:color w:val="000000" w:themeColor="text1"/>
                <w:sz w:val="20"/>
                <w:szCs w:val="20"/>
                <w:lang w:val="ro-RO"/>
              </w:rPr>
              <w:t>Ghidul privind</w:t>
            </w:r>
            <w:r w:rsidR="009273B3">
              <w:rPr>
                <w:rFonts w:cstheme="minorHAnsi"/>
                <w:color w:val="000000" w:themeColor="text1"/>
                <w:sz w:val="20"/>
                <w:szCs w:val="20"/>
                <w:lang w:val="ro-RO"/>
              </w:rPr>
              <w:t xml:space="preserve"> indicatorii sau</w:t>
            </w:r>
            <w:r>
              <w:rPr>
                <w:rFonts w:cstheme="minorHAnsi"/>
                <w:color w:val="000000" w:themeColor="text1"/>
                <w:sz w:val="20"/>
                <w:szCs w:val="20"/>
                <w:lang w:val="ro-RO"/>
              </w:rPr>
              <w:t xml:space="preserve"> a</w:t>
            </w:r>
            <w:r w:rsidR="00B4002B" w:rsidRPr="0041540F">
              <w:rPr>
                <w:rFonts w:cstheme="minorHAnsi"/>
                <w:color w:val="000000" w:themeColor="text1"/>
                <w:sz w:val="20"/>
                <w:szCs w:val="20"/>
                <w:lang w:val="ro-RO"/>
              </w:rPr>
              <w:t>ctivitățile de consolidare a capacități</w:t>
            </w:r>
            <w:r>
              <w:rPr>
                <w:rFonts w:cstheme="minorHAnsi"/>
                <w:color w:val="000000" w:themeColor="text1"/>
                <w:sz w:val="20"/>
                <w:szCs w:val="20"/>
                <w:lang w:val="ro-RO"/>
              </w:rPr>
              <w:t>i</w:t>
            </w:r>
            <w:r w:rsidR="00B4002B" w:rsidRPr="0041540F">
              <w:rPr>
                <w:rFonts w:cstheme="minorHAnsi"/>
                <w:color w:val="000000" w:themeColor="text1"/>
                <w:sz w:val="20"/>
                <w:szCs w:val="20"/>
                <w:lang w:val="ro-RO"/>
              </w:rPr>
              <w:t xml:space="preserve"> ar trebui să indice exact momentul în care indicatorul este măsurat</w:t>
            </w:r>
            <w:r w:rsidR="00D11D52">
              <w:rPr>
                <w:rFonts w:cstheme="minorHAnsi"/>
                <w:color w:val="000000" w:themeColor="text1"/>
                <w:sz w:val="20"/>
                <w:szCs w:val="20"/>
                <w:lang w:val="ro-RO"/>
              </w:rPr>
              <w:t xml:space="preserve">: </w:t>
            </w:r>
            <w:r w:rsidR="00B4002B" w:rsidRPr="0041540F">
              <w:rPr>
                <w:rFonts w:cstheme="minorHAnsi"/>
                <w:color w:val="000000" w:themeColor="text1"/>
                <w:sz w:val="20"/>
                <w:szCs w:val="20"/>
                <w:lang w:val="ro-RO"/>
              </w:rPr>
              <w:t>fie la elaborarea raportului, fie la aprobarea acestuia.</w:t>
            </w:r>
          </w:p>
        </w:tc>
      </w:tr>
    </w:tbl>
    <w:p w14:paraId="0A778BC9" w14:textId="77777777" w:rsidR="00A07142" w:rsidRDefault="00A07142" w:rsidP="00A07142">
      <w:pPr>
        <w:spacing w:after="160" w:line="259" w:lineRule="auto"/>
        <w:jc w:val="left"/>
        <w:rPr>
          <w:rFonts w:asciiTheme="minorHAnsi" w:eastAsiaTheme="minorHAnsi" w:hAnsiTheme="minorHAnsi" w:cstheme="minorHAnsi"/>
          <w:b/>
          <w:bCs/>
          <w:color w:val="4472C4" w:themeColor="accent1"/>
          <w:szCs w:val="22"/>
          <w:lang w:val="it-IT"/>
        </w:rPr>
      </w:pPr>
    </w:p>
    <w:p w14:paraId="30588B64" w14:textId="7E3676C6" w:rsidR="0098708E" w:rsidRPr="00A07142" w:rsidRDefault="00B4002B" w:rsidP="00A07142">
      <w:pPr>
        <w:spacing w:after="160" w:line="259" w:lineRule="auto"/>
        <w:jc w:val="left"/>
        <w:rPr>
          <w:rFonts w:asciiTheme="minorHAnsi" w:eastAsiaTheme="minorHAnsi" w:hAnsiTheme="minorHAnsi" w:cstheme="minorHAnsi"/>
          <w:b/>
          <w:bCs/>
          <w:color w:val="4472C4" w:themeColor="accent1"/>
          <w:szCs w:val="22"/>
          <w:lang w:val="it-IT"/>
        </w:rPr>
      </w:pPr>
      <w:r w:rsidRPr="0098708E">
        <w:rPr>
          <w:rFonts w:asciiTheme="minorHAnsi" w:eastAsiaTheme="minorHAnsi" w:hAnsiTheme="minorHAnsi" w:cstheme="minorHAnsi"/>
          <w:b/>
          <w:bCs/>
          <w:color w:val="4472C4" w:themeColor="accent1"/>
          <w:szCs w:val="22"/>
          <w:lang w:val="it-IT"/>
        </w:rPr>
        <w:t>Concluzii și recomandări</w:t>
      </w:r>
      <w:r w:rsidRPr="0098708E">
        <w:rPr>
          <w:rFonts w:asciiTheme="minorHAnsi" w:eastAsiaTheme="minorHAnsi" w:hAnsiTheme="minorHAnsi" w:cstheme="minorHAnsi"/>
          <w:color w:val="4472C4" w:themeColor="accent1"/>
          <w:szCs w:val="22"/>
          <w:lang w:val="it-IT"/>
        </w:rPr>
        <w:t xml:space="preserve"> </w:t>
      </w:r>
    </w:p>
    <w:p w14:paraId="24196CE1" w14:textId="4BEEA0EE" w:rsidR="00B4002B" w:rsidRPr="0098708E" w:rsidRDefault="00B4002B" w:rsidP="00132426">
      <w:pPr>
        <w:pStyle w:val="Paragraf"/>
        <w:rPr>
          <w:rFonts w:eastAsiaTheme="minorHAnsi"/>
        </w:rPr>
      </w:pPr>
      <w:r w:rsidRPr="000A0ACB">
        <w:rPr>
          <w:rFonts w:eastAsiaTheme="minorHAnsi"/>
          <w:b/>
          <w:bCs/>
        </w:rPr>
        <w:t>Trei indicatori de realizare pot ridica probleme de măsurare pentru beneficiari</w:t>
      </w:r>
      <w:r w:rsidRPr="0098708E">
        <w:rPr>
          <w:rFonts w:eastAsiaTheme="minorHAnsi"/>
        </w:rPr>
        <w:t>: RCO39 "</w:t>
      </w:r>
      <w:proofErr w:type="spellStart"/>
      <w:r w:rsidR="00A07142" w:rsidRPr="00F07E84">
        <w:rPr>
          <w:rFonts w:eastAsiaTheme="minorHAnsi"/>
        </w:rPr>
        <w:t>Suprafața</w:t>
      </w:r>
      <w:proofErr w:type="spellEnd"/>
      <w:r w:rsidR="00A07142" w:rsidRPr="00F07E84">
        <w:rPr>
          <w:rFonts w:eastAsiaTheme="minorHAnsi"/>
        </w:rPr>
        <w:t xml:space="preserve"> acoperită de sisteme de monitorizare a </w:t>
      </w:r>
      <w:proofErr w:type="spellStart"/>
      <w:r w:rsidR="00A07142" w:rsidRPr="00F07E84">
        <w:rPr>
          <w:rFonts w:eastAsiaTheme="minorHAnsi"/>
        </w:rPr>
        <w:t>poluării</w:t>
      </w:r>
      <w:proofErr w:type="spellEnd"/>
      <w:r w:rsidR="00A07142" w:rsidRPr="00F07E84">
        <w:rPr>
          <w:rFonts w:eastAsiaTheme="minorHAnsi"/>
        </w:rPr>
        <w:t xml:space="preserve"> aerului</w:t>
      </w:r>
      <w:r w:rsidRPr="0098708E">
        <w:rPr>
          <w:rFonts w:eastAsiaTheme="minorHAnsi"/>
        </w:rPr>
        <w:t>", 2S5 "Planuri de management al siturilor Natura 2000/Planuri de acțiune pentru specii aprobate/Studiu/raport elaborat</w:t>
      </w:r>
      <w:r w:rsidR="0061604A">
        <w:rPr>
          <w:rFonts w:eastAsiaTheme="minorHAnsi"/>
        </w:rPr>
        <w:t xml:space="preserve"> </w:t>
      </w:r>
      <w:r w:rsidRPr="0098708E">
        <w:rPr>
          <w:rFonts w:eastAsiaTheme="minorHAnsi"/>
        </w:rPr>
        <w:t>pentru fundamentarea un</w:t>
      </w:r>
      <w:r w:rsidR="0061604A">
        <w:rPr>
          <w:rFonts w:eastAsiaTheme="minorHAnsi"/>
        </w:rPr>
        <w:t>or</w:t>
      </w:r>
      <w:r w:rsidRPr="0098708E">
        <w:rPr>
          <w:rFonts w:eastAsiaTheme="minorHAnsi"/>
        </w:rPr>
        <w:t xml:space="preserve"> strategii, transmis la Comisia Europeană", și 2Sx "Suprafața ecosistemelor degradate din afara siturilor Natura 2000 supuse măsurilor de protecție și restaurare".</w:t>
      </w:r>
    </w:p>
    <w:p w14:paraId="7E72AA35" w14:textId="11FEE931" w:rsidR="00B4002B" w:rsidRPr="0098708E" w:rsidRDefault="00B4002B" w:rsidP="00132426">
      <w:pPr>
        <w:pStyle w:val="Paragraf"/>
        <w:rPr>
          <w:rFonts w:eastAsiaTheme="minorHAnsi"/>
        </w:rPr>
      </w:pPr>
      <w:r w:rsidRPr="0098708E">
        <w:rPr>
          <w:rFonts w:eastAsiaTheme="minorHAnsi"/>
          <w:b/>
          <w:bCs/>
        </w:rPr>
        <w:t>Pentru RCO39</w:t>
      </w:r>
      <w:r w:rsidRPr="0098708E">
        <w:rPr>
          <w:rFonts w:eastAsiaTheme="minorHAnsi"/>
        </w:rPr>
        <w:t xml:space="preserve">, </w:t>
      </w:r>
      <w:r w:rsidR="008F339F">
        <w:rPr>
          <w:rFonts w:eastAsiaTheme="minorHAnsi"/>
        </w:rPr>
        <w:t>ghidul privind</w:t>
      </w:r>
      <w:r w:rsidR="009273B3">
        <w:rPr>
          <w:rFonts w:eastAsiaTheme="minorHAnsi"/>
        </w:rPr>
        <w:t xml:space="preserve"> indicatorii sau</w:t>
      </w:r>
      <w:r w:rsidR="008F339F">
        <w:rPr>
          <w:rFonts w:eastAsiaTheme="minorHAnsi"/>
        </w:rPr>
        <w:t xml:space="preserve"> </w:t>
      </w:r>
      <w:r w:rsidRPr="0098708E">
        <w:rPr>
          <w:rFonts w:eastAsiaTheme="minorHAnsi"/>
        </w:rPr>
        <w:t>activitățile de consolidare a capacități</w:t>
      </w:r>
      <w:r w:rsidR="008F339F">
        <w:rPr>
          <w:rFonts w:eastAsiaTheme="minorHAnsi"/>
        </w:rPr>
        <w:t>i</w:t>
      </w:r>
      <w:r w:rsidRPr="0098708E">
        <w:rPr>
          <w:rFonts w:eastAsiaTheme="minorHAnsi"/>
        </w:rPr>
        <w:t xml:space="preserve"> ar trebui să explice în mod clar că </w:t>
      </w:r>
      <w:r w:rsidRPr="001456CE">
        <w:rPr>
          <w:rFonts w:eastAsiaTheme="minorHAnsi"/>
          <w:b/>
          <w:bCs/>
        </w:rPr>
        <w:t>indicatorul măsoară sistem</w:t>
      </w:r>
      <w:r w:rsidR="00086BB5" w:rsidRPr="001456CE">
        <w:rPr>
          <w:rFonts w:eastAsiaTheme="minorHAnsi"/>
          <w:b/>
          <w:bCs/>
        </w:rPr>
        <w:t>ele</w:t>
      </w:r>
      <w:r w:rsidRPr="001456CE">
        <w:rPr>
          <w:rFonts w:eastAsiaTheme="minorHAnsi"/>
          <w:b/>
          <w:bCs/>
        </w:rPr>
        <w:t xml:space="preserve"> de monitorizare a poluării calității aerului și exclude întreținerea și reparațiile</w:t>
      </w:r>
      <w:r w:rsidRPr="0098708E">
        <w:rPr>
          <w:rFonts w:eastAsiaTheme="minorHAnsi"/>
        </w:rPr>
        <w:t xml:space="preserve">. Pentru </w:t>
      </w:r>
      <w:r w:rsidRPr="001456CE">
        <w:rPr>
          <w:rFonts w:eastAsiaTheme="minorHAnsi"/>
          <w:b/>
          <w:bCs/>
        </w:rPr>
        <w:t>2S5,</w:t>
      </w:r>
      <w:r w:rsidRPr="0098708E">
        <w:rPr>
          <w:rFonts w:eastAsiaTheme="minorHAnsi"/>
        </w:rPr>
        <w:t xml:space="preserve"> acest indicator acoperă mai mulți sub</w:t>
      </w:r>
      <w:r w:rsidR="001456CE">
        <w:rPr>
          <w:rFonts w:eastAsiaTheme="minorHAnsi"/>
        </w:rPr>
        <w:t>-</w:t>
      </w:r>
      <w:r w:rsidRPr="0098708E">
        <w:rPr>
          <w:rFonts w:eastAsiaTheme="minorHAnsi"/>
        </w:rPr>
        <w:t xml:space="preserve">indicatori care ar putea avea momente diferite de realizare și care ar trebui specificate (un studiu ar putea fi livrat înainte de aprobarea planului). Momentul de măsurare a indicatorului ar trebui să fie explicat în mod clar. Prin urmare, </w:t>
      </w:r>
      <w:r w:rsidRPr="00B7120B">
        <w:rPr>
          <w:rFonts w:eastAsiaTheme="minorHAnsi"/>
          <w:b/>
          <w:bCs/>
        </w:rPr>
        <w:t>un sub</w:t>
      </w:r>
      <w:r w:rsidR="00735FF7" w:rsidRPr="00B7120B">
        <w:rPr>
          <w:rFonts w:eastAsiaTheme="minorHAnsi"/>
          <w:b/>
          <w:bCs/>
        </w:rPr>
        <w:t>-</w:t>
      </w:r>
      <w:r w:rsidRPr="00B7120B">
        <w:rPr>
          <w:rFonts w:eastAsiaTheme="minorHAnsi"/>
          <w:b/>
          <w:bCs/>
        </w:rPr>
        <w:t xml:space="preserve">indicator de proiect suplimentar ar putea informa cu privire la progresul real al </w:t>
      </w:r>
      <w:r w:rsidR="00B7120B" w:rsidRPr="00B7120B">
        <w:rPr>
          <w:rFonts w:eastAsiaTheme="minorHAnsi"/>
          <w:b/>
          <w:bCs/>
        </w:rPr>
        <w:lastRenderedPageBreak/>
        <w:t xml:space="preserve">implementării </w:t>
      </w:r>
      <w:r w:rsidRPr="00B7120B">
        <w:rPr>
          <w:rFonts w:eastAsiaTheme="minorHAnsi"/>
          <w:b/>
          <w:bCs/>
        </w:rPr>
        <w:t>diferitelor tipuri de re</w:t>
      </w:r>
      <w:r w:rsidR="00B7120B" w:rsidRPr="00B7120B">
        <w:rPr>
          <w:rFonts w:eastAsiaTheme="minorHAnsi"/>
          <w:b/>
          <w:bCs/>
        </w:rPr>
        <w:t>alizări</w:t>
      </w:r>
      <w:r w:rsidRPr="00B7120B">
        <w:rPr>
          <w:rFonts w:eastAsiaTheme="minorHAnsi"/>
          <w:b/>
          <w:bCs/>
        </w:rPr>
        <w:t>. Pentru 2Sx,</w:t>
      </w:r>
      <w:r w:rsidR="005E3FF2">
        <w:rPr>
          <w:rFonts w:eastAsiaTheme="minorHAnsi"/>
          <w:b/>
          <w:bCs/>
        </w:rPr>
        <w:t xml:space="preserve"> ghidul privind</w:t>
      </w:r>
      <w:r w:rsidRPr="00B7120B">
        <w:rPr>
          <w:rFonts w:eastAsiaTheme="minorHAnsi"/>
          <w:b/>
          <w:bCs/>
        </w:rPr>
        <w:t xml:space="preserve"> </w:t>
      </w:r>
      <w:r w:rsidR="009273B3">
        <w:rPr>
          <w:rFonts w:eastAsiaTheme="minorHAnsi"/>
          <w:b/>
          <w:bCs/>
        </w:rPr>
        <w:t xml:space="preserve">indicatorii sau </w:t>
      </w:r>
      <w:r w:rsidRPr="00B7120B">
        <w:rPr>
          <w:rFonts w:eastAsiaTheme="minorHAnsi"/>
          <w:b/>
          <w:bCs/>
        </w:rPr>
        <w:t>activitățile de consolidare a capacități</w:t>
      </w:r>
      <w:r w:rsidR="005E3FF2">
        <w:rPr>
          <w:rFonts w:eastAsiaTheme="minorHAnsi"/>
          <w:b/>
          <w:bCs/>
        </w:rPr>
        <w:t xml:space="preserve">i </w:t>
      </w:r>
      <w:r w:rsidRPr="00B7120B">
        <w:rPr>
          <w:rFonts w:eastAsiaTheme="minorHAnsi"/>
          <w:b/>
          <w:bCs/>
        </w:rPr>
        <w:t>ar trebui să clarifice dacă indicatorul este măsurat la finalizarea proiectului</w:t>
      </w:r>
      <w:r w:rsidR="00C8193D">
        <w:rPr>
          <w:rFonts w:eastAsiaTheme="minorHAnsi"/>
          <w:b/>
          <w:bCs/>
        </w:rPr>
        <w:t xml:space="preserve">, </w:t>
      </w:r>
      <w:r w:rsidRPr="00B7120B">
        <w:rPr>
          <w:rFonts w:eastAsiaTheme="minorHAnsi"/>
          <w:b/>
          <w:bCs/>
        </w:rPr>
        <w:t>mai devreme sau mai târziu.</w:t>
      </w:r>
    </w:p>
    <w:p w14:paraId="0FF8B57C" w14:textId="668F86CE" w:rsidR="003D144C" w:rsidRPr="0098708E" w:rsidRDefault="00B4002B" w:rsidP="00132426">
      <w:pPr>
        <w:pStyle w:val="Paragraf"/>
        <w:rPr>
          <w:rFonts w:eastAsiaTheme="minorHAnsi"/>
          <w:b/>
          <w:bCs/>
        </w:rPr>
      </w:pPr>
      <w:r w:rsidRPr="00C8193D">
        <w:rPr>
          <w:rFonts w:eastAsiaTheme="minorHAnsi"/>
        </w:rPr>
        <w:t>Pentru indicatorii de rezultat, evaluatorii sugerează</w:t>
      </w:r>
      <w:r w:rsidRPr="0098708E">
        <w:rPr>
          <w:rFonts w:eastAsiaTheme="minorHAnsi"/>
          <w:b/>
          <w:bCs/>
        </w:rPr>
        <w:t xml:space="preserve"> o monitorizare pe termen lung după finalizarea proiect</w:t>
      </w:r>
      <w:r w:rsidR="00C8193D">
        <w:rPr>
          <w:rFonts w:eastAsiaTheme="minorHAnsi"/>
          <w:b/>
          <w:bCs/>
        </w:rPr>
        <w:t>elor</w:t>
      </w:r>
      <w:r w:rsidRPr="0098708E">
        <w:rPr>
          <w:rFonts w:eastAsiaTheme="minorHAnsi"/>
          <w:b/>
          <w:bCs/>
        </w:rPr>
        <w:t xml:space="preserve"> a </w:t>
      </w:r>
      <w:r w:rsidR="00C8193D">
        <w:rPr>
          <w:rFonts w:eastAsiaTheme="minorHAnsi"/>
          <w:b/>
          <w:bCs/>
        </w:rPr>
        <w:t xml:space="preserve">indicatorului </w:t>
      </w:r>
      <w:r w:rsidRPr="0098708E">
        <w:rPr>
          <w:rFonts w:eastAsiaTheme="minorHAnsi"/>
          <w:b/>
          <w:bCs/>
        </w:rPr>
        <w:t>RCR11 "Utilizatori de servicii și produse și procese digitale publice noi și optimizate" și clarificarea momentului de măsurare a 2S8 "Rapoarte de investigare detaliată și evaluare a riscului".</w:t>
      </w:r>
    </w:p>
    <w:p w14:paraId="3BA0F348" w14:textId="77777777" w:rsidR="003D144C" w:rsidRDefault="003D144C">
      <w:pPr>
        <w:spacing w:after="160" w:line="259" w:lineRule="auto"/>
        <w:jc w:val="left"/>
        <w:rPr>
          <w:rFonts w:ascii="TimesNewRomanPS-BoldMT" w:eastAsiaTheme="minorHAnsi" w:hAnsi="TimesNewRomanPS-BoldMT" w:cs="TimesNewRomanPS-BoldMT"/>
          <w:b/>
          <w:bCs/>
          <w:sz w:val="24"/>
          <w:lang w:val="it-IT"/>
        </w:rPr>
      </w:pPr>
      <w:r>
        <w:rPr>
          <w:rFonts w:ascii="TimesNewRomanPS-BoldMT" w:eastAsiaTheme="minorHAnsi" w:hAnsi="TimesNewRomanPS-BoldMT" w:cs="TimesNewRomanPS-BoldMT"/>
          <w:b/>
          <w:bCs/>
          <w:sz w:val="24"/>
          <w:lang w:val="it-IT"/>
        </w:rPr>
        <w:br w:type="page"/>
      </w:r>
    </w:p>
    <w:p w14:paraId="5356FDD5" w14:textId="16C7DC73" w:rsidR="00B4002B" w:rsidRPr="003D144C" w:rsidRDefault="003D144C" w:rsidP="003D144C">
      <w:pPr>
        <w:pStyle w:val="Heading1"/>
        <w:rPr>
          <w:lang w:val="it-IT"/>
        </w:rPr>
      </w:pPr>
      <w:bookmarkStart w:id="33" w:name="_Toc146059635"/>
      <w:bookmarkStart w:id="34" w:name="_Toc147781055"/>
      <w:r w:rsidRPr="003D144C">
        <w:rPr>
          <w:lang w:val="it-IT"/>
        </w:rPr>
        <w:lastRenderedPageBreak/>
        <w:t xml:space="preserve">IV. </w:t>
      </w:r>
      <w:r w:rsidR="00B4002B" w:rsidRPr="003D144C">
        <w:rPr>
          <w:lang w:val="it-IT"/>
        </w:rPr>
        <w:t xml:space="preserve">Prioritatea 3 </w:t>
      </w:r>
      <w:r w:rsidR="009D6398">
        <w:rPr>
          <w:lang w:val="it-IT"/>
        </w:rPr>
        <w:t xml:space="preserve">- </w:t>
      </w:r>
      <w:r w:rsidR="00B4002B" w:rsidRPr="003D144C">
        <w:rPr>
          <w:lang w:val="it-IT"/>
        </w:rPr>
        <w:t>Promovarea adaptării la schimbările climatice şi managementul riscurilor</w:t>
      </w:r>
      <w:bookmarkEnd w:id="33"/>
      <w:bookmarkEnd w:id="34"/>
    </w:p>
    <w:p w14:paraId="4B54BF87" w14:textId="77777777" w:rsidR="00B4002B" w:rsidRPr="00132426" w:rsidRDefault="00B4002B" w:rsidP="00B4002B">
      <w:pPr>
        <w:pStyle w:val="Heading3"/>
        <w:shd w:val="clear" w:color="auto" w:fill="C9C9C9" w:themeFill="accent3" w:themeFillTint="99"/>
        <w:jc w:val="center"/>
        <w:rPr>
          <w:rFonts w:asciiTheme="minorHAnsi" w:hAnsiTheme="minorHAnsi" w:cstheme="minorHAnsi"/>
          <w:b w:val="0"/>
          <w:bCs/>
          <w:color w:val="4472C4" w:themeColor="accent1"/>
          <w:sz w:val="22"/>
          <w:szCs w:val="22"/>
          <w:lang w:val="ro-RO"/>
        </w:rPr>
      </w:pPr>
      <w:bookmarkStart w:id="35" w:name="_Toc146059636"/>
      <w:bookmarkStart w:id="36" w:name="_Toc146193632"/>
      <w:bookmarkStart w:id="37" w:name="_Toc146193733"/>
      <w:bookmarkStart w:id="38" w:name="_Toc146212557"/>
      <w:bookmarkStart w:id="39" w:name="_Toc147781056"/>
      <w:r w:rsidRPr="00132426">
        <w:rPr>
          <w:rFonts w:asciiTheme="minorHAnsi" w:hAnsiTheme="minorHAnsi" w:cstheme="minorHAnsi"/>
          <w:bCs/>
          <w:color w:val="4472C4" w:themeColor="accent1"/>
          <w:sz w:val="22"/>
          <w:szCs w:val="22"/>
          <w:lang w:val="ro-RO"/>
        </w:rPr>
        <w:t xml:space="preserve">RSO2.4. Promovarea adaptării la schimbările climatice și prevenirea riscurilor de dezastre și reziliență, pe baza unor abordări </w:t>
      </w:r>
      <w:proofErr w:type="spellStart"/>
      <w:r w:rsidRPr="00132426">
        <w:rPr>
          <w:rFonts w:asciiTheme="minorHAnsi" w:hAnsiTheme="minorHAnsi" w:cstheme="minorHAnsi"/>
          <w:bCs/>
          <w:color w:val="4472C4" w:themeColor="accent1"/>
          <w:sz w:val="22"/>
          <w:szCs w:val="22"/>
          <w:lang w:val="ro-RO"/>
        </w:rPr>
        <w:t>ecosistemice</w:t>
      </w:r>
      <w:proofErr w:type="spellEnd"/>
      <w:r w:rsidRPr="00132426">
        <w:rPr>
          <w:rFonts w:asciiTheme="minorHAnsi" w:hAnsiTheme="minorHAnsi" w:cstheme="minorHAnsi"/>
          <w:bCs/>
          <w:color w:val="4472C4" w:themeColor="accent1"/>
          <w:sz w:val="22"/>
          <w:szCs w:val="22"/>
          <w:lang w:val="ro-RO"/>
        </w:rPr>
        <w:t xml:space="preserve"> (FEDR)</w:t>
      </w:r>
      <w:bookmarkEnd w:id="35"/>
      <w:bookmarkEnd w:id="36"/>
      <w:bookmarkEnd w:id="37"/>
      <w:bookmarkEnd w:id="38"/>
      <w:bookmarkEnd w:id="39"/>
    </w:p>
    <w:p w14:paraId="0D446E25" w14:textId="77777777" w:rsidR="00B4002B" w:rsidRPr="00132426" w:rsidRDefault="00B4002B" w:rsidP="00132426">
      <w:pPr>
        <w:spacing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3.1 Managementul principalelor tipuri de risc identificate în PNMRD</w:t>
      </w:r>
    </w:p>
    <w:p w14:paraId="15423B97" w14:textId="77777777" w:rsidR="00B4002B" w:rsidRPr="00132426" w:rsidRDefault="00B4002B" w:rsidP="00132426">
      <w:pPr>
        <w:spacing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3.2 Îmbunătățirea sistemului de răspuns la risc</w:t>
      </w:r>
    </w:p>
    <w:tbl>
      <w:tblPr>
        <w:tblStyle w:val="TableGrid"/>
        <w:tblW w:w="5000" w:type="pct"/>
        <w:tblLook w:val="04A0" w:firstRow="1" w:lastRow="0" w:firstColumn="1" w:lastColumn="0" w:noHBand="0" w:noVBand="1"/>
      </w:tblPr>
      <w:tblGrid>
        <w:gridCol w:w="510"/>
        <w:gridCol w:w="767"/>
        <w:gridCol w:w="2829"/>
        <w:gridCol w:w="1277"/>
        <w:gridCol w:w="5243"/>
        <w:gridCol w:w="3378"/>
      </w:tblGrid>
      <w:tr w:rsidR="005F5F4C" w:rsidRPr="00143A83" w14:paraId="7C58F7F6" w14:textId="77777777" w:rsidTr="00132426">
        <w:trPr>
          <w:tblHeader/>
        </w:trPr>
        <w:tc>
          <w:tcPr>
            <w:tcW w:w="182" w:type="pct"/>
          </w:tcPr>
          <w:p w14:paraId="28F4C189" w14:textId="77777777" w:rsidR="005F5F4C" w:rsidRPr="00143A83" w:rsidRDefault="005F5F4C" w:rsidP="00143A83">
            <w:pPr>
              <w:spacing w:line="276" w:lineRule="auto"/>
              <w:jc w:val="center"/>
              <w:rPr>
                <w:rFonts w:asciiTheme="minorHAnsi" w:hAnsiTheme="minorHAnsi" w:cstheme="minorHAnsi"/>
                <w:b/>
                <w:bCs/>
                <w:color w:val="000000" w:themeColor="text1"/>
                <w:sz w:val="20"/>
                <w:szCs w:val="20"/>
                <w:lang w:val="ro-RO"/>
              </w:rPr>
            </w:pPr>
          </w:p>
        </w:tc>
        <w:tc>
          <w:tcPr>
            <w:tcW w:w="274" w:type="pct"/>
            <w:shd w:val="clear" w:color="auto" w:fill="8EAADB" w:themeFill="accent1" w:themeFillTint="99"/>
          </w:tcPr>
          <w:p w14:paraId="50B168A7" w14:textId="75B85C3F" w:rsidR="005F5F4C" w:rsidRPr="00143A83" w:rsidRDefault="005F5F4C" w:rsidP="00143A83">
            <w:pPr>
              <w:spacing w:line="276" w:lineRule="auto"/>
              <w:rPr>
                <w:rFonts w:asciiTheme="minorHAnsi" w:hAnsiTheme="minorHAnsi" w:cstheme="minorHAnsi"/>
                <w:b/>
                <w:bCs/>
                <w:color w:val="000000" w:themeColor="text1"/>
                <w:sz w:val="20"/>
                <w:szCs w:val="20"/>
                <w:lang w:val="ro-RO"/>
              </w:rPr>
            </w:pPr>
            <w:r w:rsidRPr="00143A83">
              <w:rPr>
                <w:rFonts w:asciiTheme="minorHAnsi" w:hAnsiTheme="minorHAnsi" w:cstheme="minorHAnsi"/>
                <w:b/>
                <w:bCs/>
                <w:color w:val="000000" w:themeColor="text1"/>
                <w:sz w:val="20"/>
                <w:szCs w:val="20"/>
                <w:lang w:val="ro-RO"/>
              </w:rPr>
              <w:t>ID</w:t>
            </w:r>
          </w:p>
        </w:tc>
        <w:tc>
          <w:tcPr>
            <w:tcW w:w="1010" w:type="pct"/>
            <w:shd w:val="clear" w:color="auto" w:fill="8EAADB" w:themeFill="accent1" w:themeFillTint="99"/>
          </w:tcPr>
          <w:p w14:paraId="4108BE3D" w14:textId="7525279D" w:rsidR="005F5F4C" w:rsidRPr="00143A83" w:rsidRDefault="005F5F4C" w:rsidP="00143A83">
            <w:pPr>
              <w:spacing w:line="276" w:lineRule="auto"/>
              <w:rPr>
                <w:rFonts w:asciiTheme="minorHAnsi" w:hAnsiTheme="minorHAnsi" w:cstheme="minorHAnsi"/>
                <w:b/>
                <w:bCs/>
                <w:color w:val="000000" w:themeColor="text1"/>
                <w:sz w:val="20"/>
                <w:szCs w:val="20"/>
                <w:lang w:val="ro-RO"/>
              </w:rPr>
            </w:pPr>
            <w:r w:rsidRPr="00143A83">
              <w:rPr>
                <w:rFonts w:asciiTheme="minorHAnsi" w:hAnsiTheme="minorHAnsi" w:cstheme="minorHAnsi"/>
                <w:b/>
                <w:bCs/>
                <w:color w:val="000000" w:themeColor="text1"/>
                <w:sz w:val="20"/>
                <w:szCs w:val="20"/>
                <w:lang w:val="ro-RO"/>
              </w:rPr>
              <w:t>Indicator</w:t>
            </w:r>
          </w:p>
        </w:tc>
        <w:tc>
          <w:tcPr>
            <w:tcW w:w="456" w:type="pct"/>
            <w:shd w:val="clear" w:color="auto" w:fill="8EAADB" w:themeFill="accent1" w:themeFillTint="99"/>
          </w:tcPr>
          <w:p w14:paraId="62D1D1B3" w14:textId="77777777" w:rsidR="005F5F4C" w:rsidRPr="00143A83" w:rsidRDefault="005F5F4C" w:rsidP="00143A83">
            <w:pPr>
              <w:autoSpaceDE w:val="0"/>
              <w:autoSpaceDN w:val="0"/>
              <w:adjustRightInd w:val="0"/>
              <w:spacing w:line="276" w:lineRule="auto"/>
              <w:jc w:val="left"/>
              <w:rPr>
                <w:rFonts w:asciiTheme="minorHAnsi" w:eastAsiaTheme="minorHAnsi" w:hAnsiTheme="minorHAnsi" w:cstheme="minorHAnsi"/>
                <w:b/>
                <w:bCs/>
                <w:sz w:val="20"/>
                <w:szCs w:val="20"/>
              </w:rPr>
            </w:pPr>
            <w:proofErr w:type="spellStart"/>
            <w:r w:rsidRPr="00143A83">
              <w:rPr>
                <w:rFonts w:asciiTheme="minorHAnsi" w:eastAsiaTheme="minorHAnsi" w:hAnsiTheme="minorHAnsi" w:cstheme="minorHAnsi"/>
                <w:b/>
                <w:bCs/>
                <w:sz w:val="20"/>
                <w:szCs w:val="20"/>
              </w:rPr>
              <w:t>Unitate</w:t>
            </w:r>
            <w:proofErr w:type="spellEnd"/>
            <w:r w:rsidRPr="00143A83">
              <w:rPr>
                <w:rFonts w:asciiTheme="minorHAnsi" w:eastAsiaTheme="minorHAnsi" w:hAnsiTheme="minorHAnsi" w:cstheme="minorHAnsi"/>
                <w:b/>
                <w:bCs/>
                <w:sz w:val="20"/>
                <w:szCs w:val="20"/>
              </w:rPr>
              <w:t xml:space="preserve"> de</w:t>
            </w:r>
          </w:p>
          <w:p w14:paraId="78CAC93C" w14:textId="26669C7E" w:rsidR="005F5F4C" w:rsidRPr="00143A83" w:rsidRDefault="005F5F4C" w:rsidP="00143A83">
            <w:pPr>
              <w:spacing w:line="276" w:lineRule="auto"/>
              <w:rPr>
                <w:rFonts w:asciiTheme="minorHAnsi" w:hAnsiTheme="minorHAnsi" w:cstheme="minorHAnsi"/>
                <w:b/>
                <w:bCs/>
                <w:color w:val="000000" w:themeColor="text1"/>
                <w:sz w:val="20"/>
                <w:szCs w:val="20"/>
                <w:lang w:val="ro-RO"/>
              </w:rPr>
            </w:pPr>
            <w:proofErr w:type="spellStart"/>
            <w:r w:rsidRPr="00143A83">
              <w:rPr>
                <w:rFonts w:asciiTheme="minorHAnsi" w:eastAsiaTheme="minorHAnsi" w:hAnsiTheme="minorHAnsi" w:cstheme="minorHAnsi"/>
                <w:b/>
                <w:bCs/>
                <w:sz w:val="20"/>
                <w:szCs w:val="20"/>
              </w:rPr>
              <w:t>măsură</w:t>
            </w:r>
            <w:proofErr w:type="spellEnd"/>
          </w:p>
        </w:tc>
        <w:tc>
          <w:tcPr>
            <w:tcW w:w="1872" w:type="pct"/>
            <w:shd w:val="clear" w:color="auto" w:fill="8EAADB" w:themeFill="accent1" w:themeFillTint="99"/>
          </w:tcPr>
          <w:p w14:paraId="1696F0F2" w14:textId="723EBC59" w:rsidR="005F5F4C" w:rsidRPr="00143A83" w:rsidRDefault="005F5F4C" w:rsidP="00143A83">
            <w:pPr>
              <w:spacing w:line="276" w:lineRule="auto"/>
              <w:rPr>
                <w:rFonts w:asciiTheme="minorHAnsi" w:hAnsiTheme="minorHAnsi" w:cstheme="minorHAnsi"/>
                <w:b/>
                <w:bCs/>
                <w:color w:val="000000" w:themeColor="text1"/>
                <w:sz w:val="20"/>
                <w:szCs w:val="20"/>
                <w:lang w:val="ro-RO"/>
              </w:rPr>
            </w:pPr>
            <w:r w:rsidRPr="00143A83">
              <w:rPr>
                <w:rFonts w:asciiTheme="minorHAnsi" w:hAnsiTheme="minorHAnsi" w:cstheme="minorHAnsi"/>
                <w:b/>
                <w:bCs/>
                <w:color w:val="000000" w:themeColor="text1"/>
                <w:sz w:val="20"/>
                <w:szCs w:val="20"/>
                <w:lang w:val="ro-RO"/>
              </w:rPr>
              <w:t>Capacitatea beneficiarului de a măsura indicatorul</w:t>
            </w:r>
          </w:p>
        </w:tc>
        <w:tc>
          <w:tcPr>
            <w:tcW w:w="1206" w:type="pct"/>
            <w:shd w:val="clear" w:color="auto" w:fill="8EAADB" w:themeFill="accent1" w:themeFillTint="99"/>
          </w:tcPr>
          <w:p w14:paraId="37A627FD" w14:textId="24BDB0EF" w:rsidR="005F5F4C" w:rsidRPr="00143A83" w:rsidRDefault="005F5F4C" w:rsidP="00143A83">
            <w:pPr>
              <w:spacing w:line="276" w:lineRule="auto"/>
              <w:rPr>
                <w:rFonts w:asciiTheme="minorHAnsi" w:hAnsiTheme="minorHAnsi" w:cstheme="minorHAnsi"/>
                <w:b/>
                <w:bCs/>
                <w:color w:val="000000" w:themeColor="text1"/>
                <w:sz w:val="20"/>
                <w:szCs w:val="20"/>
                <w:lang w:val="ro-RO"/>
              </w:rPr>
            </w:pPr>
            <w:r w:rsidRPr="00143A83">
              <w:rPr>
                <w:rFonts w:asciiTheme="minorHAnsi" w:hAnsiTheme="minorHAnsi" w:cstheme="minorHAnsi"/>
                <w:b/>
                <w:bCs/>
                <w:color w:val="000000" w:themeColor="text1"/>
                <w:sz w:val="20"/>
                <w:szCs w:val="20"/>
                <w:lang w:val="ro-RO"/>
              </w:rPr>
              <w:t>Sugestii pentru AM</w:t>
            </w:r>
          </w:p>
        </w:tc>
      </w:tr>
      <w:tr w:rsidR="00B4002B" w:rsidRPr="001D26B0" w14:paraId="01C4832E" w14:textId="77777777" w:rsidTr="00132426">
        <w:trPr>
          <w:trHeight w:val="1489"/>
        </w:trPr>
        <w:tc>
          <w:tcPr>
            <w:tcW w:w="182" w:type="pct"/>
            <w:vMerge w:val="restart"/>
            <w:shd w:val="clear" w:color="auto" w:fill="8EAADB" w:themeFill="accent1" w:themeFillTint="99"/>
            <w:textDirection w:val="btLr"/>
          </w:tcPr>
          <w:p w14:paraId="7C2D9D83" w14:textId="77777777" w:rsidR="00B4002B" w:rsidRPr="00143A83" w:rsidRDefault="00B4002B" w:rsidP="00143A83">
            <w:pPr>
              <w:spacing w:line="276" w:lineRule="auto"/>
              <w:ind w:left="113" w:right="113"/>
              <w:jc w:val="center"/>
              <w:rPr>
                <w:rFonts w:asciiTheme="minorHAnsi" w:eastAsiaTheme="minorHAnsi" w:hAnsiTheme="minorHAnsi" w:cstheme="minorHAnsi"/>
                <w:b/>
                <w:bCs/>
                <w:sz w:val="20"/>
                <w:szCs w:val="20"/>
              </w:rPr>
            </w:pPr>
            <w:proofErr w:type="spellStart"/>
            <w:r w:rsidRPr="00143A83">
              <w:rPr>
                <w:rFonts w:asciiTheme="minorHAnsi" w:eastAsiaTheme="minorHAnsi" w:hAnsiTheme="minorHAnsi" w:cstheme="minorHAnsi"/>
                <w:b/>
                <w:bCs/>
                <w:sz w:val="20"/>
                <w:szCs w:val="20"/>
              </w:rPr>
              <w:t>Indicatori</w:t>
            </w:r>
            <w:proofErr w:type="spellEnd"/>
            <w:r w:rsidRPr="00143A83">
              <w:rPr>
                <w:rFonts w:asciiTheme="minorHAnsi" w:eastAsiaTheme="minorHAnsi" w:hAnsiTheme="minorHAnsi" w:cstheme="minorHAnsi"/>
                <w:b/>
                <w:bCs/>
                <w:sz w:val="20"/>
                <w:szCs w:val="20"/>
              </w:rPr>
              <w:t xml:space="preserve"> de </w:t>
            </w:r>
            <w:proofErr w:type="spellStart"/>
            <w:r w:rsidRPr="00143A83">
              <w:rPr>
                <w:rFonts w:asciiTheme="minorHAnsi" w:eastAsiaTheme="minorHAnsi" w:hAnsiTheme="minorHAnsi" w:cstheme="minorHAnsi"/>
                <w:b/>
                <w:bCs/>
                <w:sz w:val="20"/>
                <w:szCs w:val="20"/>
              </w:rPr>
              <w:t>realizare</w:t>
            </w:r>
            <w:proofErr w:type="spellEnd"/>
          </w:p>
        </w:tc>
        <w:tc>
          <w:tcPr>
            <w:tcW w:w="274" w:type="pct"/>
          </w:tcPr>
          <w:p w14:paraId="7D00A23F" w14:textId="77777777"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rPr>
              <w:t>RCO24</w:t>
            </w:r>
          </w:p>
        </w:tc>
        <w:tc>
          <w:tcPr>
            <w:tcW w:w="1010" w:type="pct"/>
          </w:tcPr>
          <w:p w14:paraId="1C5D4E3D" w14:textId="77777777" w:rsidR="00B4002B" w:rsidRPr="00143A83" w:rsidRDefault="00B4002B" w:rsidP="00143A83">
            <w:pPr>
              <w:autoSpaceDE w:val="0"/>
              <w:autoSpaceDN w:val="0"/>
              <w:adjustRightInd w:val="0"/>
              <w:spacing w:line="276" w:lineRule="auto"/>
              <w:jc w:val="left"/>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Investiții în sisteme noi sau optimizate de monitorizare, de pregătire, de alertă și de reacție în caz de dezastre naturale</w:t>
            </w:r>
          </w:p>
        </w:tc>
        <w:tc>
          <w:tcPr>
            <w:tcW w:w="456" w:type="pct"/>
          </w:tcPr>
          <w:p w14:paraId="428F3DAC" w14:textId="77777777"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rPr>
              <w:t>euro</w:t>
            </w:r>
          </w:p>
        </w:tc>
        <w:tc>
          <w:tcPr>
            <w:tcW w:w="1872" w:type="pct"/>
          </w:tcPr>
          <w:p w14:paraId="0C3DBC37" w14:textId="675F2ADE"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w:t>
            </w:r>
            <w:r w:rsidR="003600E7" w:rsidRPr="00143A83">
              <w:rPr>
                <w:rFonts w:asciiTheme="minorHAnsi" w:hAnsiTheme="minorHAnsi" w:cstheme="minorHAnsi"/>
                <w:b/>
                <w:bCs/>
                <w:color w:val="000000" w:themeColor="text1"/>
                <w:sz w:val="20"/>
                <w:szCs w:val="20"/>
                <w:lang w:val="ro-RO"/>
              </w:rPr>
              <w:t>ă</w:t>
            </w:r>
            <w:r w:rsidRPr="00143A83">
              <w:rPr>
                <w:rFonts w:asciiTheme="minorHAnsi" w:hAnsiTheme="minorHAnsi" w:cstheme="minorHAnsi"/>
                <w:color w:val="000000" w:themeColor="text1"/>
                <w:sz w:val="20"/>
                <w:szCs w:val="20"/>
                <w:lang w:val="ro-RO"/>
              </w:rPr>
              <w:t xml:space="preserve"> - Indicatorul este ușor de măsurat odată ce este clar ce sumă de investiții trebuie luată în considerare. </w:t>
            </w:r>
            <w:r w:rsidR="000479A6">
              <w:rPr>
                <w:rFonts w:asciiTheme="minorHAnsi" w:hAnsiTheme="minorHAnsi" w:cstheme="minorHAnsi"/>
                <w:color w:val="000000" w:themeColor="text1"/>
                <w:sz w:val="20"/>
                <w:szCs w:val="20"/>
                <w:lang w:val="ro-RO"/>
              </w:rPr>
              <w:t>Documentul de lucru al Comisiei Europene</w:t>
            </w:r>
            <w:r w:rsidRPr="00143A83">
              <w:rPr>
                <w:rFonts w:asciiTheme="minorHAnsi" w:hAnsiTheme="minorHAnsi" w:cstheme="minorHAnsi"/>
                <w:color w:val="000000" w:themeColor="text1"/>
                <w:sz w:val="20"/>
                <w:szCs w:val="20"/>
                <w:lang w:val="ro-RO"/>
              </w:rPr>
              <w:t xml:space="preserve"> se referă la valoarea totală a investițiilor. Prin urmare, este important să se clarifice ce </w:t>
            </w:r>
            <w:r w:rsidR="007B15A1">
              <w:rPr>
                <w:rFonts w:asciiTheme="minorHAnsi" w:hAnsiTheme="minorHAnsi" w:cstheme="minorHAnsi"/>
                <w:color w:val="000000" w:themeColor="text1"/>
                <w:sz w:val="20"/>
                <w:szCs w:val="20"/>
                <w:lang w:val="ro-RO"/>
              </w:rPr>
              <w:t xml:space="preserve">tipuri de </w:t>
            </w:r>
            <w:r w:rsidRPr="00143A83">
              <w:rPr>
                <w:rFonts w:asciiTheme="minorHAnsi" w:hAnsiTheme="minorHAnsi" w:cstheme="minorHAnsi"/>
                <w:color w:val="000000" w:themeColor="text1"/>
                <w:sz w:val="20"/>
                <w:szCs w:val="20"/>
                <w:lang w:val="ro-RO"/>
              </w:rPr>
              <w:t>"investiții"</w:t>
            </w:r>
            <w:r w:rsidR="007B15A1">
              <w:rPr>
                <w:rFonts w:asciiTheme="minorHAnsi" w:hAnsiTheme="minorHAnsi" w:cstheme="minorHAnsi"/>
                <w:color w:val="000000" w:themeColor="text1"/>
                <w:sz w:val="20"/>
                <w:szCs w:val="20"/>
                <w:lang w:val="ro-RO"/>
              </w:rPr>
              <w:t xml:space="preserve"> sunt avute în vedere</w:t>
            </w:r>
            <w:r w:rsidRPr="00143A83">
              <w:rPr>
                <w:rFonts w:asciiTheme="minorHAnsi" w:hAnsiTheme="minorHAnsi" w:cstheme="minorHAnsi"/>
                <w:color w:val="000000" w:themeColor="text1"/>
                <w:sz w:val="20"/>
                <w:szCs w:val="20"/>
                <w:lang w:val="ro-RO"/>
              </w:rPr>
              <w:t>. Opțiunile alternative pot fi: sprijinul programului, investițiile eligibile, investițiile totale ale proiectului, inclusiv cheltuielile neeligibile.</w:t>
            </w:r>
          </w:p>
        </w:tc>
        <w:tc>
          <w:tcPr>
            <w:tcW w:w="1206" w:type="pct"/>
          </w:tcPr>
          <w:p w14:paraId="376A3D75" w14:textId="4DC58A4E" w:rsidR="00B4002B" w:rsidRPr="00143A83" w:rsidRDefault="00B12982" w:rsidP="00143A83">
            <w:pPr>
              <w:pStyle w:val="ListParagraph"/>
              <w:numPr>
                <w:ilvl w:val="0"/>
                <w:numId w:val="9"/>
              </w:numPr>
              <w:spacing w:after="0" w:line="276" w:lineRule="auto"/>
              <w:rPr>
                <w:rFonts w:cstheme="minorHAnsi"/>
                <w:color w:val="000000" w:themeColor="text1"/>
                <w:sz w:val="20"/>
                <w:szCs w:val="20"/>
                <w:lang w:val="ro-RO"/>
              </w:rPr>
            </w:pPr>
            <w:r>
              <w:rPr>
                <w:rFonts w:cstheme="minorHAnsi"/>
                <w:color w:val="000000" w:themeColor="text1"/>
                <w:sz w:val="20"/>
                <w:szCs w:val="20"/>
                <w:lang w:val="ro-RO"/>
              </w:rPr>
              <w:t>A</w:t>
            </w:r>
            <w:r w:rsidR="00B4002B" w:rsidRPr="00143A83">
              <w:rPr>
                <w:rFonts w:cstheme="minorHAnsi"/>
                <w:color w:val="000000" w:themeColor="text1"/>
                <w:sz w:val="20"/>
                <w:szCs w:val="20"/>
                <w:lang w:val="ro-RO"/>
              </w:rPr>
              <w:t>ctivitățile de consolidare a capacități</w:t>
            </w:r>
            <w:r w:rsidR="00227D93">
              <w:rPr>
                <w:rFonts w:cstheme="minorHAnsi"/>
                <w:color w:val="000000" w:themeColor="text1"/>
                <w:sz w:val="20"/>
                <w:szCs w:val="20"/>
                <w:lang w:val="ro-RO"/>
              </w:rPr>
              <w:t>i</w:t>
            </w:r>
            <w:r w:rsidR="00B4002B" w:rsidRPr="00143A83">
              <w:rPr>
                <w:rFonts w:cstheme="minorHAnsi"/>
                <w:color w:val="000000" w:themeColor="text1"/>
                <w:sz w:val="20"/>
                <w:szCs w:val="20"/>
                <w:lang w:val="ro-RO"/>
              </w:rPr>
              <w:t xml:space="preserve"> și/sau </w:t>
            </w:r>
            <w:r>
              <w:rPr>
                <w:rFonts w:cstheme="minorHAnsi"/>
                <w:color w:val="000000" w:themeColor="text1"/>
                <w:sz w:val="20"/>
                <w:szCs w:val="20"/>
                <w:lang w:val="ro-RO"/>
              </w:rPr>
              <w:t xml:space="preserve">ghidul privind </w:t>
            </w:r>
            <w:r w:rsidR="00B4002B" w:rsidRPr="00143A83">
              <w:rPr>
                <w:rFonts w:cstheme="minorHAnsi"/>
                <w:color w:val="000000" w:themeColor="text1"/>
                <w:sz w:val="20"/>
                <w:szCs w:val="20"/>
                <w:lang w:val="ro-RO"/>
              </w:rPr>
              <w:t>indicator</w:t>
            </w:r>
            <w:r>
              <w:rPr>
                <w:rFonts w:cstheme="minorHAnsi"/>
                <w:color w:val="000000" w:themeColor="text1"/>
                <w:sz w:val="20"/>
                <w:szCs w:val="20"/>
                <w:lang w:val="ro-RO"/>
              </w:rPr>
              <w:t>ul</w:t>
            </w:r>
            <w:r w:rsidR="00B4002B" w:rsidRPr="00143A83">
              <w:rPr>
                <w:rFonts w:cstheme="minorHAnsi"/>
                <w:color w:val="000000" w:themeColor="text1"/>
                <w:sz w:val="20"/>
                <w:szCs w:val="20"/>
                <w:lang w:val="ro-RO"/>
              </w:rPr>
              <w:t xml:space="preserve"> ar trebui să indice ce </w:t>
            </w:r>
            <w:r w:rsidR="00EA780B">
              <w:rPr>
                <w:rFonts w:cstheme="minorHAnsi"/>
                <w:color w:val="000000" w:themeColor="text1"/>
                <w:sz w:val="20"/>
                <w:szCs w:val="20"/>
                <w:lang w:val="ro-RO"/>
              </w:rPr>
              <w:t>tipuri de</w:t>
            </w:r>
            <w:r w:rsidR="00B4002B" w:rsidRPr="00143A83">
              <w:rPr>
                <w:rFonts w:cstheme="minorHAnsi"/>
                <w:color w:val="000000" w:themeColor="text1"/>
                <w:sz w:val="20"/>
                <w:szCs w:val="20"/>
                <w:lang w:val="ro-RO"/>
              </w:rPr>
              <w:t xml:space="preserve"> investiții</w:t>
            </w:r>
            <w:r w:rsidR="00EA780B">
              <w:rPr>
                <w:rFonts w:cstheme="minorHAnsi"/>
                <w:color w:val="000000" w:themeColor="text1"/>
                <w:sz w:val="20"/>
                <w:szCs w:val="20"/>
                <w:lang w:val="ro-RO"/>
              </w:rPr>
              <w:t xml:space="preserve"> sunt avute în vedere.</w:t>
            </w:r>
            <w:r>
              <w:rPr>
                <w:rFonts w:cstheme="minorHAnsi"/>
                <w:color w:val="000000" w:themeColor="text1"/>
                <w:sz w:val="20"/>
                <w:szCs w:val="20"/>
                <w:lang w:val="ro-RO"/>
              </w:rPr>
              <w:t xml:space="preserve"> </w:t>
            </w:r>
            <w:r>
              <w:rPr>
                <w:rFonts w:cstheme="minorHAnsi"/>
                <w:i/>
                <w:iCs/>
                <w:color w:val="000000" w:themeColor="text1"/>
                <w:sz w:val="20"/>
                <w:szCs w:val="20"/>
                <w:lang w:val="ro-RO"/>
              </w:rPr>
              <w:t xml:space="preserve">Din punctul de vedere al evaluatorilor, este necesar să se asigure consistența între valoarea aleasă pentru </w:t>
            </w:r>
            <w:proofErr w:type="spellStart"/>
            <w:r>
              <w:rPr>
                <w:rFonts w:cstheme="minorHAnsi"/>
                <w:i/>
                <w:iCs/>
                <w:color w:val="000000" w:themeColor="text1"/>
                <w:sz w:val="20"/>
                <w:szCs w:val="20"/>
                <w:lang w:val="ro-RO"/>
              </w:rPr>
              <w:t>esimarea</w:t>
            </w:r>
            <w:proofErr w:type="spellEnd"/>
            <w:r>
              <w:rPr>
                <w:rFonts w:cstheme="minorHAnsi"/>
                <w:i/>
                <w:iCs/>
                <w:color w:val="000000" w:themeColor="text1"/>
                <w:sz w:val="20"/>
                <w:szCs w:val="20"/>
                <w:lang w:val="ro-RO"/>
              </w:rPr>
              <w:t xml:space="preserve"> țintei și valoarea care va fi monitorizată. Valoarea eligibilă este considerată a fi cea mai potrivită pentru determinarea valorii indicatorului, având în vedere că acest tip de echipamente se așteaptă să fie eligibile.</w:t>
            </w:r>
          </w:p>
        </w:tc>
      </w:tr>
      <w:tr w:rsidR="00B4002B" w:rsidRPr="00143A83" w14:paraId="3BE3EE65" w14:textId="77777777" w:rsidTr="00132426">
        <w:trPr>
          <w:trHeight w:val="1413"/>
        </w:trPr>
        <w:tc>
          <w:tcPr>
            <w:tcW w:w="182" w:type="pct"/>
            <w:vMerge/>
            <w:shd w:val="clear" w:color="auto" w:fill="8EAADB" w:themeFill="accent1" w:themeFillTint="99"/>
          </w:tcPr>
          <w:p w14:paraId="6AE92EBC" w14:textId="77777777" w:rsidR="00B4002B" w:rsidRPr="00143A83" w:rsidRDefault="00B4002B" w:rsidP="00143A83">
            <w:pPr>
              <w:spacing w:line="276" w:lineRule="auto"/>
              <w:jc w:val="center"/>
              <w:rPr>
                <w:rFonts w:asciiTheme="minorHAnsi" w:eastAsiaTheme="minorHAnsi" w:hAnsiTheme="minorHAnsi" w:cstheme="minorHAnsi"/>
                <w:b/>
                <w:bCs/>
                <w:sz w:val="20"/>
                <w:szCs w:val="20"/>
                <w:lang w:val="it-IT"/>
              </w:rPr>
            </w:pPr>
          </w:p>
        </w:tc>
        <w:tc>
          <w:tcPr>
            <w:tcW w:w="274" w:type="pct"/>
          </w:tcPr>
          <w:p w14:paraId="0EB2D6E4" w14:textId="77777777"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rPr>
              <w:t>RCO25</w:t>
            </w:r>
          </w:p>
        </w:tc>
        <w:tc>
          <w:tcPr>
            <w:tcW w:w="1010" w:type="pct"/>
          </w:tcPr>
          <w:p w14:paraId="7DEAA54B" w14:textId="77777777" w:rsidR="00B4002B" w:rsidRPr="00143A83" w:rsidRDefault="00B4002B" w:rsidP="00143A83">
            <w:pPr>
              <w:autoSpaceDE w:val="0"/>
              <w:autoSpaceDN w:val="0"/>
              <w:adjustRightInd w:val="0"/>
              <w:spacing w:line="276" w:lineRule="auto"/>
              <w:jc w:val="left"/>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Lucrări noi sau de consolidare pentru protecția împotriva inundațiilor în</w:t>
            </w:r>
          </w:p>
          <w:p w14:paraId="2DD41E7D" w14:textId="77777777" w:rsidR="00B4002B" w:rsidRPr="00143A83" w:rsidRDefault="00B4002B" w:rsidP="00143A83">
            <w:pPr>
              <w:autoSpaceDE w:val="0"/>
              <w:autoSpaceDN w:val="0"/>
              <w:adjustRightInd w:val="0"/>
              <w:spacing w:line="276" w:lineRule="auto"/>
              <w:jc w:val="left"/>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lang w:val="it-IT"/>
              </w:rPr>
              <w:t>zonele de coastă, pe malurile râurilor și ale lacurilor</w:t>
            </w:r>
          </w:p>
        </w:tc>
        <w:tc>
          <w:tcPr>
            <w:tcW w:w="456" w:type="pct"/>
          </w:tcPr>
          <w:p w14:paraId="3DA27F25" w14:textId="77777777"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rPr>
              <w:t>Km</w:t>
            </w:r>
          </w:p>
        </w:tc>
        <w:tc>
          <w:tcPr>
            <w:tcW w:w="1872" w:type="pct"/>
          </w:tcPr>
          <w:p w14:paraId="1DF49133" w14:textId="6719753B" w:rsidR="00B4002B" w:rsidRPr="00143A83" w:rsidRDefault="003600E7"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Pr="00143A83">
              <w:rPr>
                <w:rFonts w:asciiTheme="minorHAnsi" w:hAnsiTheme="minorHAnsi" w:cstheme="minorHAnsi"/>
                <w:color w:val="000000" w:themeColor="text1"/>
                <w:sz w:val="20"/>
                <w:szCs w:val="20"/>
                <w:lang w:val="ro-RO"/>
              </w:rPr>
              <w:t xml:space="preserve"> </w:t>
            </w:r>
            <w:r w:rsidR="00B12982">
              <w:rPr>
                <w:rFonts w:asciiTheme="minorHAnsi" w:hAnsiTheme="minorHAnsi" w:cstheme="minorHAnsi"/>
                <w:color w:val="000000" w:themeColor="text1"/>
                <w:sz w:val="20"/>
                <w:szCs w:val="20"/>
                <w:lang w:val="ro-RO"/>
              </w:rPr>
              <w:t>–</w:t>
            </w:r>
            <w:r w:rsidR="00B4002B" w:rsidRPr="00143A83">
              <w:rPr>
                <w:rFonts w:asciiTheme="minorHAnsi" w:hAnsiTheme="minorHAnsi" w:cstheme="minorHAnsi"/>
                <w:color w:val="000000" w:themeColor="text1"/>
                <w:sz w:val="20"/>
                <w:szCs w:val="20"/>
                <w:lang w:val="ro-RO"/>
              </w:rPr>
              <w:t xml:space="preserve"> Indicatorul este ușor de măsurat, fiind foarte asemănător cu indicatorul POIM 2S48 2014-2020 </w:t>
            </w:r>
            <w:r w:rsidR="00B12982">
              <w:rPr>
                <w:rFonts w:asciiTheme="minorHAnsi" w:hAnsiTheme="minorHAnsi" w:cstheme="minorHAnsi"/>
                <w:color w:val="000000" w:themeColor="text1"/>
                <w:sz w:val="20"/>
                <w:szCs w:val="20"/>
                <w:lang w:val="ro-RO"/>
              </w:rPr>
              <w:t>„</w:t>
            </w:r>
            <w:r w:rsidR="00B4002B" w:rsidRPr="00143A83">
              <w:rPr>
                <w:rFonts w:asciiTheme="minorHAnsi" w:hAnsiTheme="minorHAnsi" w:cstheme="minorHAnsi"/>
                <w:color w:val="000000" w:themeColor="text1"/>
                <w:sz w:val="20"/>
                <w:szCs w:val="20"/>
                <w:lang w:val="ro-RO"/>
              </w:rPr>
              <w:t>Lungime de plajă și/ sau faleză protejată</w:t>
            </w:r>
            <w:r w:rsidR="00B12982">
              <w:rPr>
                <w:rFonts w:asciiTheme="minorHAnsi" w:hAnsiTheme="minorHAnsi" w:cstheme="minorHAnsi"/>
                <w:color w:val="000000" w:themeColor="text1"/>
                <w:sz w:val="20"/>
                <w:szCs w:val="20"/>
                <w:lang w:val="ro-RO"/>
              </w:rPr>
              <w:t>”</w:t>
            </w:r>
            <w:r w:rsidR="00B4002B" w:rsidRPr="00143A83">
              <w:rPr>
                <w:rFonts w:asciiTheme="minorHAnsi" w:hAnsiTheme="minorHAnsi" w:cstheme="minorHAnsi"/>
                <w:color w:val="000000" w:themeColor="text1"/>
                <w:sz w:val="20"/>
                <w:szCs w:val="20"/>
                <w:lang w:val="ro-RO"/>
              </w:rPr>
              <w:t>.</w:t>
            </w:r>
          </w:p>
        </w:tc>
        <w:tc>
          <w:tcPr>
            <w:tcW w:w="1206" w:type="pct"/>
          </w:tcPr>
          <w:p w14:paraId="4A731470" w14:textId="23599F97" w:rsidR="00B4002B" w:rsidRPr="00143A83" w:rsidRDefault="00143A83"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color w:val="000000" w:themeColor="text1"/>
                <w:sz w:val="20"/>
                <w:szCs w:val="20"/>
                <w:lang w:val="ro-RO"/>
              </w:rPr>
              <w:t>Nu este cazul.</w:t>
            </w:r>
          </w:p>
        </w:tc>
      </w:tr>
      <w:tr w:rsidR="00B4002B" w:rsidRPr="00143A83" w14:paraId="46FFFC9C" w14:textId="77777777" w:rsidTr="00132426">
        <w:trPr>
          <w:trHeight w:val="1549"/>
        </w:trPr>
        <w:tc>
          <w:tcPr>
            <w:tcW w:w="182" w:type="pct"/>
            <w:vMerge/>
            <w:shd w:val="clear" w:color="auto" w:fill="8EAADB" w:themeFill="accent1" w:themeFillTint="99"/>
          </w:tcPr>
          <w:p w14:paraId="323D6D23" w14:textId="77777777" w:rsidR="00B4002B" w:rsidRPr="00143A83" w:rsidRDefault="00B4002B" w:rsidP="00143A83">
            <w:pPr>
              <w:spacing w:line="276" w:lineRule="auto"/>
              <w:jc w:val="center"/>
              <w:rPr>
                <w:rFonts w:asciiTheme="minorHAnsi" w:eastAsiaTheme="minorHAnsi" w:hAnsiTheme="minorHAnsi" w:cstheme="minorHAnsi"/>
                <w:b/>
                <w:bCs/>
                <w:sz w:val="20"/>
                <w:szCs w:val="20"/>
              </w:rPr>
            </w:pPr>
          </w:p>
        </w:tc>
        <w:tc>
          <w:tcPr>
            <w:tcW w:w="274" w:type="pct"/>
          </w:tcPr>
          <w:p w14:paraId="7990A663" w14:textId="77777777" w:rsidR="00B4002B" w:rsidRPr="00143A83" w:rsidRDefault="00B4002B" w:rsidP="00143A83">
            <w:pPr>
              <w:spacing w:line="276" w:lineRule="auto"/>
              <w:rPr>
                <w:rFonts w:asciiTheme="minorHAnsi" w:hAnsiTheme="minorHAnsi" w:cstheme="minorHAnsi"/>
                <w:color w:val="000000" w:themeColor="text1"/>
                <w:sz w:val="20"/>
                <w:szCs w:val="20"/>
                <w:lang w:val="ro-RO"/>
              </w:rPr>
            </w:pPr>
            <w:r w:rsidRPr="00143A83">
              <w:rPr>
                <w:rFonts w:asciiTheme="minorHAnsi" w:eastAsiaTheme="minorHAnsi" w:hAnsiTheme="minorHAnsi" w:cstheme="minorHAnsi"/>
                <w:sz w:val="20"/>
                <w:szCs w:val="20"/>
              </w:rPr>
              <w:t>RCO26</w:t>
            </w:r>
          </w:p>
        </w:tc>
        <w:tc>
          <w:tcPr>
            <w:tcW w:w="1010" w:type="pct"/>
          </w:tcPr>
          <w:p w14:paraId="3D4C1987" w14:textId="77777777" w:rsidR="00B4002B" w:rsidRPr="00143A83" w:rsidRDefault="00B4002B" w:rsidP="00143A83">
            <w:pPr>
              <w:spacing w:line="276" w:lineRule="auto"/>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Infrastructuri verzi construite sau optimizate pentru adaptarea la schimbările climatice</w:t>
            </w:r>
          </w:p>
        </w:tc>
        <w:tc>
          <w:tcPr>
            <w:tcW w:w="456" w:type="pct"/>
          </w:tcPr>
          <w:p w14:paraId="2B7C29BC" w14:textId="77777777" w:rsidR="00B4002B" w:rsidRPr="00143A83" w:rsidRDefault="00B4002B" w:rsidP="00143A83">
            <w:pPr>
              <w:spacing w:line="276" w:lineRule="auto"/>
              <w:rPr>
                <w:rFonts w:asciiTheme="minorHAnsi" w:hAnsiTheme="minorHAnsi" w:cstheme="minorHAnsi"/>
                <w:color w:val="000000" w:themeColor="text1"/>
                <w:sz w:val="20"/>
                <w:szCs w:val="20"/>
                <w:lang w:val="it-IT"/>
              </w:rPr>
            </w:pPr>
            <w:r w:rsidRPr="00143A83">
              <w:rPr>
                <w:rFonts w:asciiTheme="minorHAnsi" w:eastAsiaTheme="minorHAnsi" w:hAnsiTheme="minorHAnsi" w:cstheme="minorHAnsi"/>
                <w:sz w:val="20"/>
                <w:szCs w:val="20"/>
                <w:lang w:val="it-IT"/>
              </w:rPr>
              <w:t>hectare</w:t>
            </w:r>
          </w:p>
        </w:tc>
        <w:tc>
          <w:tcPr>
            <w:tcW w:w="1872" w:type="pct"/>
          </w:tcPr>
          <w:p w14:paraId="5559D508" w14:textId="2CAC6FD1" w:rsidR="008F7115" w:rsidRPr="00143A83" w:rsidRDefault="003600E7"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Pr="00143A83">
              <w:rPr>
                <w:rFonts w:asciiTheme="minorHAnsi" w:hAnsiTheme="minorHAnsi" w:cstheme="minorHAnsi"/>
                <w:color w:val="000000" w:themeColor="text1"/>
                <w:sz w:val="20"/>
                <w:szCs w:val="20"/>
                <w:lang w:val="ro-RO"/>
              </w:rPr>
              <w:t xml:space="preserve"> </w:t>
            </w:r>
            <w:r w:rsidR="0031396D">
              <w:rPr>
                <w:rFonts w:asciiTheme="minorHAnsi" w:hAnsiTheme="minorHAnsi" w:cstheme="minorHAnsi"/>
                <w:color w:val="000000" w:themeColor="text1"/>
                <w:sz w:val="20"/>
                <w:szCs w:val="20"/>
                <w:lang w:val="ro-RO"/>
              </w:rPr>
              <w:t>–</w:t>
            </w:r>
            <w:r w:rsidR="00B4002B" w:rsidRPr="00143A83">
              <w:rPr>
                <w:rFonts w:asciiTheme="minorHAnsi" w:hAnsiTheme="minorHAnsi" w:cstheme="minorHAnsi"/>
                <w:color w:val="000000" w:themeColor="text1"/>
                <w:sz w:val="20"/>
                <w:szCs w:val="20"/>
                <w:lang w:val="ro-RO"/>
              </w:rPr>
              <w:t xml:space="preserve"> </w:t>
            </w:r>
            <w:r w:rsidR="0031396D">
              <w:rPr>
                <w:rFonts w:asciiTheme="minorHAnsi" w:hAnsiTheme="minorHAnsi" w:cstheme="minorHAnsi"/>
                <w:color w:val="000000" w:themeColor="text1"/>
                <w:sz w:val="20"/>
                <w:szCs w:val="20"/>
                <w:lang w:val="ro-RO"/>
              </w:rPr>
              <w:t xml:space="preserve">Din analiza </w:t>
            </w:r>
            <w:proofErr w:type="spellStart"/>
            <w:r w:rsidR="0031396D">
              <w:rPr>
                <w:rFonts w:asciiTheme="minorHAnsi" w:hAnsiTheme="minorHAnsi" w:cstheme="minorHAnsi"/>
                <w:color w:val="000000" w:themeColor="text1"/>
                <w:sz w:val="20"/>
                <w:szCs w:val="20"/>
                <w:lang w:val="ro-RO"/>
              </w:rPr>
              <w:t>metadatelor</w:t>
            </w:r>
            <w:proofErr w:type="spellEnd"/>
            <w:r w:rsidR="0031396D">
              <w:rPr>
                <w:rFonts w:asciiTheme="minorHAnsi" w:hAnsiTheme="minorHAnsi" w:cstheme="minorHAnsi"/>
                <w:color w:val="000000" w:themeColor="text1"/>
                <w:sz w:val="20"/>
                <w:szCs w:val="20"/>
                <w:lang w:val="ro-RO"/>
              </w:rPr>
              <w:t>, n</w:t>
            </w:r>
            <w:r w:rsidR="00B4002B" w:rsidRPr="00143A83">
              <w:rPr>
                <w:rFonts w:asciiTheme="minorHAnsi" w:hAnsiTheme="minorHAnsi" w:cstheme="minorHAnsi"/>
                <w:color w:val="000000" w:themeColor="text1"/>
                <w:sz w:val="20"/>
                <w:szCs w:val="20"/>
                <w:lang w:val="ro-RO"/>
              </w:rPr>
              <w:t xml:space="preserve">u a fost identificată nicio problemă în </w:t>
            </w:r>
            <w:r w:rsidR="0031396D">
              <w:rPr>
                <w:rFonts w:asciiTheme="minorHAnsi" w:hAnsiTheme="minorHAnsi" w:cstheme="minorHAnsi"/>
                <w:color w:val="000000" w:themeColor="text1"/>
                <w:sz w:val="20"/>
                <w:szCs w:val="20"/>
                <w:lang w:val="ro-RO"/>
              </w:rPr>
              <w:t>ceea ce privește măsurarea acestui indicator</w:t>
            </w:r>
            <w:r w:rsidR="00B4002B" w:rsidRPr="00143A83">
              <w:rPr>
                <w:rFonts w:asciiTheme="minorHAnsi" w:hAnsiTheme="minorHAnsi" w:cstheme="minorHAnsi"/>
                <w:color w:val="000000" w:themeColor="text1"/>
                <w:sz w:val="20"/>
                <w:szCs w:val="20"/>
                <w:lang w:val="ro-RO"/>
              </w:rPr>
              <w:t xml:space="preserve">. Este important să se explice că indicatorul se referă la utilizarea spațiilor verzi pentru adaptarea la schimbările climatice și nu în alte scopuri. În plus, </w:t>
            </w:r>
            <w:proofErr w:type="spellStart"/>
            <w:r w:rsidR="00B4002B" w:rsidRPr="00143A83">
              <w:rPr>
                <w:rFonts w:asciiTheme="minorHAnsi" w:hAnsiTheme="minorHAnsi" w:cstheme="minorHAnsi"/>
                <w:color w:val="000000" w:themeColor="text1"/>
                <w:sz w:val="20"/>
                <w:szCs w:val="20"/>
                <w:lang w:val="ro-RO"/>
              </w:rPr>
              <w:t>metadatele</w:t>
            </w:r>
            <w:proofErr w:type="spellEnd"/>
            <w:r w:rsidR="00B4002B" w:rsidRPr="00143A83">
              <w:rPr>
                <w:rFonts w:asciiTheme="minorHAnsi" w:hAnsiTheme="minorHAnsi" w:cstheme="minorHAnsi"/>
                <w:color w:val="000000" w:themeColor="text1"/>
                <w:sz w:val="20"/>
                <w:szCs w:val="20"/>
                <w:lang w:val="ro-RO"/>
              </w:rPr>
              <w:t xml:space="preserve"> din </w:t>
            </w:r>
            <w:r w:rsidR="0031396D">
              <w:rPr>
                <w:rFonts w:asciiTheme="minorHAnsi" w:hAnsiTheme="minorHAnsi" w:cstheme="minorHAnsi"/>
                <w:color w:val="000000" w:themeColor="text1"/>
                <w:sz w:val="20"/>
                <w:szCs w:val="20"/>
                <w:lang w:val="ro-RO"/>
              </w:rPr>
              <w:t>documentul de lucru al</w:t>
            </w:r>
            <w:r w:rsidR="00B4002B" w:rsidRPr="00143A83">
              <w:rPr>
                <w:rFonts w:asciiTheme="minorHAnsi" w:hAnsiTheme="minorHAnsi" w:cstheme="minorHAnsi"/>
                <w:color w:val="000000" w:themeColor="text1"/>
                <w:sz w:val="20"/>
                <w:szCs w:val="20"/>
                <w:lang w:val="ro-RO"/>
              </w:rPr>
              <w:t xml:space="preserve"> CE menționează că indicatorul acoperă și infrastructura albastră, ceea ce ar putea să nu fie evident din </w:t>
            </w:r>
            <w:r w:rsidR="009D75F2">
              <w:rPr>
                <w:rFonts w:asciiTheme="minorHAnsi" w:hAnsiTheme="minorHAnsi" w:cstheme="minorHAnsi"/>
                <w:color w:val="000000" w:themeColor="text1"/>
                <w:sz w:val="20"/>
                <w:szCs w:val="20"/>
                <w:lang w:val="ro-RO"/>
              </w:rPr>
              <w:t>denumirea acestuia.</w:t>
            </w:r>
          </w:p>
        </w:tc>
        <w:tc>
          <w:tcPr>
            <w:tcW w:w="1206" w:type="pct"/>
          </w:tcPr>
          <w:p w14:paraId="724E7589" w14:textId="3BDCDB1E" w:rsidR="00B4002B" w:rsidRPr="00143A83" w:rsidRDefault="00143A83"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color w:val="000000" w:themeColor="text1"/>
                <w:sz w:val="20"/>
                <w:szCs w:val="20"/>
                <w:lang w:val="ro-RO"/>
              </w:rPr>
              <w:t>Nu este cazul.</w:t>
            </w:r>
          </w:p>
        </w:tc>
      </w:tr>
      <w:tr w:rsidR="00B4002B" w:rsidRPr="00143A83" w14:paraId="00FB6F49" w14:textId="77777777" w:rsidTr="00132426">
        <w:tc>
          <w:tcPr>
            <w:tcW w:w="182" w:type="pct"/>
            <w:vMerge w:val="restart"/>
            <w:shd w:val="clear" w:color="auto" w:fill="8EAADB" w:themeFill="accent1" w:themeFillTint="99"/>
            <w:textDirection w:val="btLr"/>
          </w:tcPr>
          <w:p w14:paraId="658ABF9E" w14:textId="0EC18C08" w:rsidR="00B4002B" w:rsidRPr="00143A83" w:rsidRDefault="00B4002B" w:rsidP="00143A83">
            <w:pPr>
              <w:spacing w:line="276" w:lineRule="auto"/>
              <w:ind w:left="113" w:right="113"/>
              <w:jc w:val="center"/>
              <w:rPr>
                <w:rFonts w:asciiTheme="minorHAnsi" w:eastAsiaTheme="minorHAnsi" w:hAnsiTheme="minorHAnsi" w:cstheme="minorHAnsi"/>
                <w:b/>
                <w:bCs/>
                <w:sz w:val="20"/>
                <w:szCs w:val="20"/>
              </w:rPr>
            </w:pPr>
            <w:proofErr w:type="spellStart"/>
            <w:r w:rsidRPr="00143A83">
              <w:rPr>
                <w:rFonts w:asciiTheme="minorHAnsi" w:eastAsiaTheme="minorHAnsi" w:hAnsiTheme="minorHAnsi" w:cstheme="minorHAnsi"/>
                <w:b/>
                <w:bCs/>
                <w:sz w:val="20"/>
                <w:szCs w:val="20"/>
              </w:rPr>
              <w:t>Indicatori</w:t>
            </w:r>
            <w:proofErr w:type="spellEnd"/>
            <w:r w:rsidRPr="00143A83">
              <w:rPr>
                <w:rFonts w:asciiTheme="minorHAnsi" w:eastAsiaTheme="minorHAnsi" w:hAnsiTheme="minorHAnsi" w:cstheme="minorHAnsi"/>
                <w:b/>
                <w:bCs/>
                <w:sz w:val="20"/>
                <w:szCs w:val="20"/>
              </w:rPr>
              <w:t xml:space="preserve"> de </w:t>
            </w:r>
            <w:proofErr w:type="spellStart"/>
            <w:r w:rsidRPr="00143A83">
              <w:rPr>
                <w:rFonts w:asciiTheme="minorHAnsi" w:eastAsiaTheme="minorHAnsi" w:hAnsiTheme="minorHAnsi" w:cstheme="minorHAnsi"/>
                <w:b/>
                <w:bCs/>
                <w:sz w:val="20"/>
                <w:szCs w:val="20"/>
              </w:rPr>
              <w:t>re</w:t>
            </w:r>
            <w:r w:rsidR="004B7778">
              <w:rPr>
                <w:rFonts w:asciiTheme="minorHAnsi" w:eastAsiaTheme="minorHAnsi" w:hAnsiTheme="minorHAnsi" w:cstheme="minorHAnsi"/>
                <w:b/>
                <w:bCs/>
                <w:sz w:val="20"/>
                <w:szCs w:val="20"/>
              </w:rPr>
              <w:t>zultat</w:t>
            </w:r>
            <w:proofErr w:type="spellEnd"/>
          </w:p>
        </w:tc>
        <w:tc>
          <w:tcPr>
            <w:tcW w:w="274" w:type="pct"/>
          </w:tcPr>
          <w:p w14:paraId="16E5ED2A" w14:textId="77777777" w:rsidR="00B4002B" w:rsidRPr="00143A83" w:rsidRDefault="00B4002B" w:rsidP="00143A83">
            <w:pPr>
              <w:spacing w:line="276" w:lineRule="auto"/>
              <w:rPr>
                <w:rFonts w:asciiTheme="minorHAnsi" w:eastAsiaTheme="minorHAnsi" w:hAnsiTheme="minorHAnsi" w:cstheme="minorHAnsi"/>
                <w:sz w:val="20"/>
                <w:szCs w:val="20"/>
              </w:rPr>
            </w:pPr>
            <w:r w:rsidRPr="00143A83">
              <w:rPr>
                <w:rFonts w:asciiTheme="minorHAnsi" w:eastAsiaTheme="minorHAnsi" w:hAnsiTheme="minorHAnsi" w:cstheme="minorHAnsi"/>
                <w:sz w:val="20"/>
                <w:szCs w:val="20"/>
              </w:rPr>
              <w:t>RCR35</w:t>
            </w:r>
          </w:p>
        </w:tc>
        <w:tc>
          <w:tcPr>
            <w:tcW w:w="1010" w:type="pct"/>
          </w:tcPr>
          <w:p w14:paraId="0DC812CB" w14:textId="77777777" w:rsidR="00B4002B" w:rsidRPr="00143A83" w:rsidRDefault="00B4002B" w:rsidP="00143A83">
            <w:pPr>
              <w:autoSpaceDE w:val="0"/>
              <w:autoSpaceDN w:val="0"/>
              <w:adjustRightInd w:val="0"/>
              <w:spacing w:line="276" w:lineRule="auto"/>
              <w:jc w:val="left"/>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Populație care beneficiază de măsuri de protecție</w:t>
            </w:r>
          </w:p>
          <w:p w14:paraId="4F85A181" w14:textId="77777777" w:rsidR="00B4002B" w:rsidRPr="00143A83" w:rsidRDefault="00B4002B" w:rsidP="00143A83">
            <w:pPr>
              <w:spacing w:line="276" w:lineRule="auto"/>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împotriva inundațiilor</w:t>
            </w:r>
          </w:p>
        </w:tc>
        <w:tc>
          <w:tcPr>
            <w:tcW w:w="456" w:type="pct"/>
          </w:tcPr>
          <w:p w14:paraId="5491AEB3" w14:textId="77777777" w:rsidR="00B4002B" w:rsidRPr="00143A83" w:rsidRDefault="00B4002B" w:rsidP="00143A83">
            <w:pPr>
              <w:spacing w:line="276" w:lineRule="auto"/>
              <w:rPr>
                <w:rFonts w:asciiTheme="minorHAnsi" w:eastAsiaTheme="minorHAnsi" w:hAnsiTheme="minorHAnsi" w:cstheme="minorHAnsi"/>
                <w:sz w:val="20"/>
                <w:szCs w:val="20"/>
              </w:rPr>
            </w:pPr>
            <w:proofErr w:type="spellStart"/>
            <w:r w:rsidRPr="00143A83">
              <w:rPr>
                <w:rFonts w:asciiTheme="minorHAnsi" w:eastAsiaTheme="minorHAnsi" w:hAnsiTheme="minorHAnsi" w:cstheme="minorHAnsi"/>
                <w:sz w:val="20"/>
                <w:szCs w:val="20"/>
              </w:rPr>
              <w:t>persoane</w:t>
            </w:r>
            <w:proofErr w:type="spellEnd"/>
          </w:p>
        </w:tc>
        <w:tc>
          <w:tcPr>
            <w:tcW w:w="1872" w:type="pct"/>
          </w:tcPr>
          <w:p w14:paraId="73E7E4E3" w14:textId="6CE310D8" w:rsidR="00B4002B" w:rsidRPr="00143A83" w:rsidRDefault="003600E7"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5E7267">
              <w:rPr>
                <w:rFonts w:asciiTheme="minorHAnsi" w:hAnsiTheme="minorHAnsi" w:cstheme="minorHAnsi"/>
                <w:color w:val="000000" w:themeColor="text1"/>
                <w:sz w:val="20"/>
                <w:szCs w:val="20"/>
                <w:lang w:val="ro-RO"/>
              </w:rPr>
              <w:t xml:space="preserve"> </w:t>
            </w:r>
            <w:r w:rsidR="00B12982">
              <w:rPr>
                <w:rFonts w:asciiTheme="minorHAnsi" w:hAnsiTheme="minorHAnsi" w:cstheme="minorHAnsi"/>
                <w:color w:val="000000" w:themeColor="text1"/>
                <w:sz w:val="20"/>
                <w:szCs w:val="20"/>
                <w:lang w:val="ro-RO"/>
              </w:rPr>
              <w:t>–</w:t>
            </w:r>
            <w:r w:rsidR="00E100A9">
              <w:rPr>
                <w:rFonts w:asciiTheme="minorHAnsi" w:hAnsiTheme="minorHAnsi" w:cstheme="minorHAnsi"/>
                <w:color w:val="000000" w:themeColor="text1"/>
                <w:sz w:val="20"/>
                <w:szCs w:val="20"/>
                <w:lang w:val="ro-RO"/>
              </w:rPr>
              <w:t xml:space="preserve"> </w:t>
            </w:r>
            <w:r w:rsidR="005E7267">
              <w:rPr>
                <w:rFonts w:asciiTheme="minorHAnsi" w:hAnsiTheme="minorHAnsi" w:cstheme="minorHAnsi"/>
                <w:color w:val="000000" w:themeColor="text1"/>
                <w:sz w:val="20"/>
                <w:szCs w:val="20"/>
                <w:lang w:val="ro-RO"/>
              </w:rPr>
              <w:t xml:space="preserve">În </w:t>
            </w:r>
            <w:r w:rsidR="005E7267" w:rsidRPr="0061338C">
              <w:rPr>
                <w:rFonts w:asciiTheme="minorHAnsi" w:hAnsiTheme="minorHAnsi" w:cstheme="minorHAnsi"/>
                <w:color w:val="000000" w:themeColor="text1"/>
                <w:sz w:val="20"/>
                <w:szCs w:val="20"/>
                <w:lang w:val="ro-RO"/>
              </w:rPr>
              <w:t>urma consultării</w:t>
            </w:r>
            <w:r w:rsidR="005E7267">
              <w:rPr>
                <w:rFonts w:asciiTheme="minorHAnsi" w:hAnsiTheme="minorHAnsi" w:cstheme="minorHAnsi"/>
                <w:color w:val="000000" w:themeColor="text1"/>
                <w:sz w:val="20"/>
                <w:szCs w:val="20"/>
                <w:lang w:val="ro-RO"/>
              </w:rPr>
              <w:t xml:space="preserve"> beneficiarilor</w:t>
            </w:r>
            <w:r w:rsidR="005E7267" w:rsidRPr="0061338C">
              <w:rPr>
                <w:rFonts w:asciiTheme="minorHAnsi" w:hAnsiTheme="minorHAnsi" w:cstheme="minorHAnsi"/>
                <w:color w:val="000000" w:themeColor="text1"/>
                <w:sz w:val="20"/>
                <w:szCs w:val="20"/>
                <w:lang w:val="ro-RO"/>
              </w:rPr>
              <w:t xml:space="preserve"> proiec</w:t>
            </w:r>
            <w:r w:rsidR="005E7267">
              <w:rPr>
                <w:rFonts w:asciiTheme="minorHAnsi" w:hAnsiTheme="minorHAnsi" w:cstheme="minorHAnsi"/>
                <w:color w:val="000000" w:themeColor="text1"/>
                <w:sz w:val="20"/>
                <w:szCs w:val="20"/>
                <w:lang w:val="ro-RO"/>
              </w:rPr>
              <w:t>telor POIM</w:t>
            </w:r>
            <w:r w:rsidR="005E7267" w:rsidRPr="0061338C">
              <w:rPr>
                <w:rFonts w:asciiTheme="minorHAnsi" w:hAnsiTheme="minorHAnsi" w:cstheme="minorHAnsi"/>
                <w:color w:val="000000" w:themeColor="text1"/>
                <w:sz w:val="20"/>
                <w:szCs w:val="20"/>
                <w:lang w:val="ro-RO"/>
              </w:rPr>
              <w:t xml:space="preserve"> și a analizei </w:t>
            </w:r>
            <w:proofErr w:type="spellStart"/>
            <w:r w:rsidR="005E7267" w:rsidRPr="0061338C">
              <w:rPr>
                <w:rFonts w:asciiTheme="minorHAnsi" w:hAnsiTheme="minorHAnsi" w:cstheme="minorHAnsi"/>
                <w:color w:val="000000" w:themeColor="text1"/>
                <w:sz w:val="20"/>
                <w:szCs w:val="20"/>
                <w:lang w:val="ro-RO"/>
              </w:rPr>
              <w:t>metadatelor</w:t>
            </w:r>
            <w:proofErr w:type="spellEnd"/>
            <w:r w:rsidR="005E7267">
              <w:rPr>
                <w:rFonts w:asciiTheme="minorHAnsi" w:hAnsiTheme="minorHAnsi" w:cstheme="minorHAnsi"/>
                <w:color w:val="000000" w:themeColor="text1"/>
                <w:sz w:val="20"/>
                <w:szCs w:val="20"/>
                <w:lang w:val="ro-RO"/>
              </w:rPr>
              <w:t>, nu au fost identificate probleme privind capacitatea de măsurare a acestui indicator</w:t>
            </w:r>
            <w:r w:rsidR="00B4002B" w:rsidRPr="00143A83">
              <w:rPr>
                <w:rFonts w:asciiTheme="minorHAnsi" w:hAnsiTheme="minorHAnsi" w:cstheme="minorHAnsi"/>
                <w:color w:val="000000" w:themeColor="text1"/>
                <w:sz w:val="20"/>
                <w:szCs w:val="20"/>
                <w:lang w:val="ro-RO"/>
              </w:rPr>
              <w:t>. I</w:t>
            </w:r>
            <w:r w:rsidR="005E7267">
              <w:rPr>
                <w:rFonts w:asciiTheme="minorHAnsi" w:hAnsiTheme="minorHAnsi" w:cstheme="minorHAnsi"/>
                <w:color w:val="000000" w:themeColor="text1"/>
                <w:sz w:val="20"/>
                <w:szCs w:val="20"/>
                <w:lang w:val="ro-RO"/>
              </w:rPr>
              <w:t xml:space="preserve">ndicatorul este similar cu indicatorul </w:t>
            </w:r>
            <w:r w:rsidR="00B4002B" w:rsidRPr="00143A83">
              <w:rPr>
                <w:rFonts w:asciiTheme="minorHAnsi" w:hAnsiTheme="minorHAnsi" w:cstheme="minorHAnsi"/>
                <w:color w:val="000000" w:themeColor="text1"/>
                <w:sz w:val="20"/>
                <w:szCs w:val="20"/>
                <w:lang w:val="ro-RO"/>
              </w:rPr>
              <w:t xml:space="preserve">POIM 2014-2020 CO20 </w:t>
            </w:r>
            <w:r w:rsidR="00B12982">
              <w:rPr>
                <w:rFonts w:asciiTheme="minorHAnsi" w:hAnsiTheme="minorHAnsi" w:cstheme="minorHAnsi"/>
                <w:color w:val="000000" w:themeColor="text1"/>
                <w:sz w:val="20"/>
                <w:szCs w:val="20"/>
                <w:lang w:val="ro-RO"/>
              </w:rPr>
              <w:t>„</w:t>
            </w:r>
            <w:r w:rsidR="00094DA3" w:rsidRPr="00094DA3">
              <w:rPr>
                <w:rFonts w:asciiTheme="minorHAnsi" w:hAnsiTheme="minorHAnsi" w:cstheme="minorHAnsi"/>
                <w:color w:val="000000" w:themeColor="text1"/>
                <w:sz w:val="20"/>
                <w:szCs w:val="20"/>
                <w:lang w:val="ro-RO"/>
              </w:rPr>
              <w:t>Prevenirea și gestionarea riscurilor: populație care beneficiază de măsuri de protecție împotriva inundațiilor</w:t>
            </w:r>
            <w:r w:rsidR="00B12982">
              <w:rPr>
                <w:rFonts w:asciiTheme="minorHAnsi" w:hAnsiTheme="minorHAnsi" w:cstheme="minorHAnsi"/>
                <w:color w:val="000000" w:themeColor="text1"/>
                <w:sz w:val="20"/>
                <w:szCs w:val="20"/>
                <w:lang w:val="ro-RO"/>
              </w:rPr>
              <w:t>”</w:t>
            </w:r>
            <w:r w:rsidR="00B4002B" w:rsidRPr="00143A83">
              <w:rPr>
                <w:rFonts w:asciiTheme="minorHAnsi" w:hAnsiTheme="minorHAnsi" w:cstheme="minorHAnsi"/>
                <w:color w:val="000000" w:themeColor="text1"/>
                <w:sz w:val="20"/>
                <w:szCs w:val="20"/>
                <w:lang w:val="ro-RO"/>
              </w:rPr>
              <w:t xml:space="preserve">. </w:t>
            </w:r>
            <w:r w:rsidR="00094DA3">
              <w:rPr>
                <w:rFonts w:asciiTheme="minorHAnsi" w:hAnsiTheme="minorHAnsi" w:cstheme="minorHAnsi"/>
                <w:color w:val="000000" w:themeColor="text1"/>
                <w:sz w:val="20"/>
                <w:szCs w:val="20"/>
                <w:lang w:val="ro-RO"/>
              </w:rPr>
              <w:t>Cu toate acestea, anumiți beneficiari au menționat că</w:t>
            </w:r>
            <w:r w:rsidR="00B4002B" w:rsidRPr="00143A83">
              <w:rPr>
                <w:rFonts w:asciiTheme="minorHAnsi" w:hAnsiTheme="minorHAnsi" w:cstheme="minorHAnsi"/>
                <w:color w:val="000000" w:themeColor="text1"/>
                <w:sz w:val="20"/>
                <w:szCs w:val="20"/>
                <w:lang w:val="ro-RO"/>
              </w:rPr>
              <w:t xml:space="preserve"> </w:t>
            </w:r>
            <w:r w:rsidR="00094DA3">
              <w:rPr>
                <w:rFonts w:asciiTheme="minorHAnsi" w:hAnsiTheme="minorHAnsi" w:cstheme="minorHAnsi"/>
                <w:color w:val="000000" w:themeColor="text1"/>
                <w:sz w:val="20"/>
                <w:szCs w:val="20"/>
                <w:lang w:val="ro-RO"/>
              </w:rPr>
              <w:t>acest tip de indicator</w:t>
            </w:r>
            <w:r w:rsidR="00B4002B" w:rsidRPr="00143A83">
              <w:rPr>
                <w:rFonts w:asciiTheme="minorHAnsi" w:hAnsiTheme="minorHAnsi" w:cstheme="minorHAnsi"/>
                <w:color w:val="000000" w:themeColor="text1"/>
                <w:sz w:val="20"/>
                <w:szCs w:val="20"/>
                <w:lang w:val="ro-RO"/>
              </w:rPr>
              <w:t xml:space="preserve"> </w:t>
            </w:r>
            <w:r w:rsidR="00094DA3">
              <w:rPr>
                <w:rFonts w:asciiTheme="minorHAnsi" w:hAnsiTheme="minorHAnsi" w:cstheme="minorHAnsi"/>
                <w:color w:val="000000" w:themeColor="text1"/>
                <w:sz w:val="20"/>
                <w:szCs w:val="20"/>
                <w:lang w:val="ro-RO"/>
              </w:rPr>
              <w:t>nu este util pentru a cap</w:t>
            </w:r>
            <w:r w:rsidR="004B7778">
              <w:rPr>
                <w:rFonts w:asciiTheme="minorHAnsi" w:hAnsiTheme="minorHAnsi" w:cstheme="minorHAnsi"/>
                <w:color w:val="000000" w:themeColor="text1"/>
                <w:sz w:val="20"/>
                <w:szCs w:val="20"/>
                <w:lang w:val="ro-RO"/>
              </w:rPr>
              <w:t>ta rezultatul</w:t>
            </w:r>
            <w:r w:rsidR="00B4002B" w:rsidRPr="00143A83">
              <w:rPr>
                <w:rFonts w:asciiTheme="minorHAnsi" w:hAnsiTheme="minorHAnsi" w:cstheme="minorHAnsi"/>
                <w:color w:val="000000" w:themeColor="text1"/>
                <w:sz w:val="20"/>
                <w:szCs w:val="20"/>
                <w:lang w:val="ro-RO"/>
              </w:rPr>
              <w:t xml:space="preserve">. </w:t>
            </w:r>
            <w:r w:rsidR="004B7778">
              <w:rPr>
                <w:rFonts w:asciiTheme="minorHAnsi" w:hAnsiTheme="minorHAnsi" w:cstheme="minorHAnsi"/>
                <w:color w:val="000000" w:themeColor="text1"/>
                <w:sz w:val="20"/>
                <w:szCs w:val="20"/>
                <w:lang w:val="ro-RO"/>
              </w:rPr>
              <w:t>Un indicator mai adecvat ar putea fi</w:t>
            </w:r>
            <w:r w:rsidR="00B4002B" w:rsidRPr="00143A83">
              <w:rPr>
                <w:rFonts w:asciiTheme="minorHAnsi" w:hAnsiTheme="minorHAnsi" w:cstheme="minorHAnsi"/>
                <w:color w:val="000000" w:themeColor="text1"/>
                <w:sz w:val="20"/>
                <w:szCs w:val="20"/>
                <w:lang w:val="ro-RO"/>
              </w:rPr>
              <w:t xml:space="preserve"> </w:t>
            </w:r>
            <w:r w:rsidR="00B1299C" w:rsidRPr="001F4B2B">
              <w:rPr>
                <w:rFonts w:cstheme="minorHAnsi"/>
                <w:color w:val="000000" w:themeColor="text1"/>
                <w:sz w:val="20"/>
                <w:szCs w:val="20"/>
                <w:lang w:val="ro-RO"/>
              </w:rPr>
              <w:t>„numărul de persoane cărora li s-au furnizat informații” sau „numărul de daune care ar putea fi evitate”</w:t>
            </w:r>
          </w:p>
        </w:tc>
        <w:tc>
          <w:tcPr>
            <w:tcW w:w="1206" w:type="pct"/>
          </w:tcPr>
          <w:p w14:paraId="4472BE4D" w14:textId="67451BF2" w:rsidR="00B4002B" w:rsidRPr="00143A83" w:rsidRDefault="00143A83"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color w:val="000000" w:themeColor="text1"/>
                <w:sz w:val="20"/>
                <w:szCs w:val="20"/>
                <w:lang w:val="ro-RO"/>
              </w:rPr>
              <w:t>Nu este cazul.</w:t>
            </w:r>
          </w:p>
        </w:tc>
      </w:tr>
      <w:tr w:rsidR="00B4002B" w:rsidRPr="00143A83" w14:paraId="5E5B542A" w14:textId="77777777" w:rsidTr="00132426">
        <w:tc>
          <w:tcPr>
            <w:tcW w:w="182" w:type="pct"/>
            <w:vMerge/>
            <w:shd w:val="clear" w:color="auto" w:fill="8EAADB" w:themeFill="accent1" w:themeFillTint="99"/>
            <w:textDirection w:val="btLr"/>
          </w:tcPr>
          <w:p w14:paraId="48E8F8CB" w14:textId="77777777" w:rsidR="00B4002B" w:rsidRPr="00143A83" w:rsidRDefault="00B4002B" w:rsidP="00143A83">
            <w:pPr>
              <w:spacing w:line="276" w:lineRule="auto"/>
              <w:ind w:left="113" w:right="113"/>
              <w:jc w:val="center"/>
              <w:rPr>
                <w:rFonts w:asciiTheme="minorHAnsi" w:eastAsiaTheme="minorHAnsi" w:hAnsiTheme="minorHAnsi" w:cstheme="minorHAnsi"/>
                <w:b/>
                <w:bCs/>
                <w:sz w:val="20"/>
                <w:szCs w:val="20"/>
              </w:rPr>
            </w:pPr>
          </w:p>
        </w:tc>
        <w:tc>
          <w:tcPr>
            <w:tcW w:w="274" w:type="pct"/>
          </w:tcPr>
          <w:p w14:paraId="2C9D6335" w14:textId="77777777" w:rsidR="00B4002B" w:rsidRPr="00143A83" w:rsidRDefault="00B4002B" w:rsidP="00143A83">
            <w:pPr>
              <w:spacing w:line="276" w:lineRule="auto"/>
              <w:rPr>
                <w:rFonts w:asciiTheme="minorHAnsi" w:eastAsiaTheme="minorHAnsi" w:hAnsiTheme="minorHAnsi" w:cstheme="minorHAnsi"/>
                <w:sz w:val="20"/>
                <w:szCs w:val="20"/>
              </w:rPr>
            </w:pPr>
            <w:r w:rsidRPr="00143A83">
              <w:rPr>
                <w:rFonts w:asciiTheme="minorHAnsi" w:eastAsiaTheme="minorHAnsi" w:hAnsiTheme="minorHAnsi" w:cstheme="minorHAnsi"/>
                <w:sz w:val="20"/>
                <w:szCs w:val="20"/>
              </w:rPr>
              <w:t>RCR36</w:t>
            </w:r>
          </w:p>
        </w:tc>
        <w:tc>
          <w:tcPr>
            <w:tcW w:w="1010" w:type="pct"/>
          </w:tcPr>
          <w:p w14:paraId="1CBD97AA" w14:textId="5F6C8A4B" w:rsidR="00B4002B" w:rsidRPr="00143A83" w:rsidRDefault="00B4002B" w:rsidP="00143A83">
            <w:pPr>
              <w:autoSpaceDE w:val="0"/>
              <w:autoSpaceDN w:val="0"/>
              <w:adjustRightInd w:val="0"/>
              <w:spacing w:line="276" w:lineRule="auto"/>
              <w:jc w:val="left"/>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Populație care beneficiază de măsuri de protecție</w:t>
            </w:r>
            <w:r w:rsidR="00877E2E">
              <w:rPr>
                <w:rFonts w:asciiTheme="minorHAnsi" w:eastAsiaTheme="minorHAnsi" w:hAnsiTheme="minorHAnsi" w:cstheme="minorHAnsi"/>
                <w:sz w:val="20"/>
                <w:szCs w:val="20"/>
                <w:lang w:val="it-IT"/>
              </w:rPr>
              <w:t xml:space="preserve"> </w:t>
            </w:r>
            <w:r w:rsidRPr="00143A83">
              <w:rPr>
                <w:rFonts w:asciiTheme="minorHAnsi" w:eastAsiaTheme="minorHAnsi" w:hAnsiTheme="minorHAnsi" w:cstheme="minorHAnsi"/>
                <w:sz w:val="20"/>
                <w:szCs w:val="20"/>
                <w:lang w:val="it-IT"/>
              </w:rPr>
              <w:t>împotriva incendiilor de vegetație</w:t>
            </w:r>
          </w:p>
        </w:tc>
        <w:tc>
          <w:tcPr>
            <w:tcW w:w="456" w:type="pct"/>
          </w:tcPr>
          <w:p w14:paraId="30700803" w14:textId="77777777" w:rsidR="00B4002B" w:rsidRPr="00143A83" w:rsidRDefault="00B4002B" w:rsidP="00143A83">
            <w:pPr>
              <w:spacing w:line="276" w:lineRule="auto"/>
              <w:rPr>
                <w:rFonts w:asciiTheme="minorHAnsi" w:eastAsiaTheme="minorHAnsi" w:hAnsiTheme="minorHAnsi" w:cstheme="minorHAnsi"/>
                <w:sz w:val="20"/>
                <w:szCs w:val="20"/>
              </w:rPr>
            </w:pPr>
            <w:proofErr w:type="spellStart"/>
            <w:r w:rsidRPr="00143A83">
              <w:rPr>
                <w:rFonts w:asciiTheme="minorHAnsi" w:eastAsiaTheme="minorHAnsi" w:hAnsiTheme="minorHAnsi" w:cstheme="minorHAnsi"/>
                <w:sz w:val="20"/>
                <w:szCs w:val="20"/>
              </w:rPr>
              <w:t>persoane</w:t>
            </w:r>
            <w:proofErr w:type="spellEnd"/>
          </w:p>
        </w:tc>
        <w:tc>
          <w:tcPr>
            <w:tcW w:w="1872" w:type="pct"/>
          </w:tcPr>
          <w:p w14:paraId="54F017DB" w14:textId="31290256" w:rsidR="00B4002B" w:rsidRPr="00143A83" w:rsidRDefault="003600E7" w:rsidP="00132426">
            <w:pPr>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B4002B" w:rsidRPr="00143A83">
              <w:rPr>
                <w:rFonts w:asciiTheme="minorHAnsi" w:hAnsiTheme="minorHAnsi" w:cstheme="minorHAnsi"/>
                <w:b/>
                <w:bCs/>
                <w:color w:val="000000" w:themeColor="text1"/>
                <w:sz w:val="20"/>
                <w:szCs w:val="20"/>
                <w:lang w:val="ro-RO"/>
              </w:rPr>
              <w:t xml:space="preserve"> </w:t>
            </w:r>
            <w:r w:rsidR="00B12982">
              <w:rPr>
                <w:rFonts w:asciiTheme="minorHAnsi" w:hAnsiTheme="minorHAnsi" w:cstheme="minorHAnsi"/>
                <w:b/>
                <w:bCs/>
                <w:color w:val="000000" w:themeColor="text1"/>
                <w:sz w:val="20"/>
                <w:szCs w:val="20"/>
                <w:lang w:val="ro-RO"/>
              </w:rPr>
              <w:t>–</w:t>
            </w:r>
            <w:r w:rsidR="00B4002B" w:rsidRPr="00143A83">
              <w:rPr>
                <w:rFonts w:asciiTheme="minorHAnsi" w:hAnsiTheme="minorHAnsi" w:cstheme="minorHAnsi"/>
                <w:b/>
                <w:bCs/>
                <w:color w:val="000000" w:themeColor="text1"/>
                <w:sz w:val="20"/>
                <w:szCs w:val="20"/>
                <w:lang w:val="ro-RO"/>
              </w:rPr>
              <w:t xml:space="preserve"> </w:t>
            </w:r>
            <w:r w:rsidR="00E100A9">
              <w:rPr>
                <w:rFonts w:asciiTheme="minorHAnsi" w:hAnsiTheme="minorHAnsi" w:cstheme="minorHAnsi"/>
                <w:color w:val="000000" w:themeColor="text1"/>
                <w:sz w:val="20"/>
                <w:szCs w:val="20"/>
                <w:lang w:val="ro-RO"/>
              </w:rPr>
              <w:t xml:space="preserve">În </w:t>
            </w:r>
            <w:r w:rsidR="00E100A9" w:rsidRPr="0061338C">
              <w:rPr>
                <w:rFonts w:asciiTheme="minorHAnsi" w:hAnsiTheme="minorHAnsi" w:cstheme="minorHAnsi"/>
                <w:color w:val="000000" w:themeColor="text1"/>
                <w:sz w:val="20"/>
                <w:szCs w:val="20"/>
                <w:lang w:val="ro-RO"/>
              </w:rPr>
              <w:t>urma consultării</w:t>
            </w:r>
            <w:r w:rsidR="00E100A9">
              <w:rPr>
                <w:rFonts w:asciiTheme="minorHAnsi" w:hAnsiTheme="minorHAnsi" w:cstheme="minorHAnsi"/>
                <w:color w:val="000000" w:themeColor="text1"/>
                <w:sz w:val="20"/>
                <w:szCs w:val="20"/>
                <w:lang w:val="ro-RO"/>
              </w:rPr>
              <w:t xml:space="preserve"> beneficiarilor</w:t>
            </w:r>
            <w:r w:rsidR="00E100A9" w:rsidRPr="0061338C">
              <w:rPr>
                <w:rFonts w:asciiTheme="minorHAnsi" w:hAnsiTheme="minorHAnsi" w:cstheme="minorHAnsi"/>
                <w:color w:val="000000" w:themeColor="text1"/>
                <w:sz w:val="20"/>
                <w:szCs w:val="20"/>
                <w:lang w:val="ro-RO"/>
              </w:rPr>
              <w:t xml:space="preserve"> proiec</w:t>
            </w:r>
            <w:r w:rsidR="00E100A9">
              <w:rPr>
                <w:rFonts w:asciiTheme="minorHAnsi" w:hAnsiTheme="minorHAnsi" w:cstheme="minorHAnsi"/>
                <w:color w:val="000000" w:themeColor="text1"/>
                <w:sz w:val="20"/>
                <w:szCs w:val="20"/>
                <w:lang w:val="ro-RO"/>
              </w:rPr>
              <w:t>telor POIM</w:t>
            </w:r>
            <w:r w:rsidR="00E100A9" w:rsidRPr="0061338C">
              <w:rPr>
                <w:rFonts w:asciiTheme="minorHAnsi" w:hAnsiTheme="minorHAnsi" w:cstheme="minorHAnsi"/>
                <w:color w:val="000000" w:themeColor="text1"/>
                <w:sz w:val="20"/>
                <w:szCs w:val="20"/>
                <w:lang w:val="ro-RO"/>
              </w:rPr>
              <w:t xml:space="preserve"> și a analizei </w:t>
            </w:r>
            <w:proofErr w:type="spellStart"/>
            <w:r w:rsidR="00E100A9" w:rsidRPr="0061338C">
              <w:rPr>
                <w:rFonts w:asciiTheme="minorHAnsi" w:hAnsiTheme="minorHAnsi" w:cstheme="minorHAnsi"/>
                <w:color w:val="000000" w:themeColor="text1"/>
                <w:sz w:val="20"/>
                <w:szCs w:val="20"/>
                <w:lang w:val="ro-RO"/>
              </w:rPr>
              <w:t>metadatelor</w:t>
            </w:r>
            <w:proofErr w:type="spellEnd"/>
            <w:r w:rsidR="00E100A9">
              <w:rPr>
                <w:rFonts w:asciiTheme="minorHAnsi" w:hAnsiTheme="minorHAnsi" w:cstheme="minorHAnsi"/>
                <w:color w:val="000000" w:themeColor="text1"/>
                <w:sz w:val="20"/>
                <w:szCs w:val="20"/>
                <w:lang w:val="ro-RO"/>
              </w:rPr>
              <w:t>, nu au fost identificate probleme privind capacitatea de măsurare a acestui indicator</w:t>
            </w:r>
            <w:r w:rsidR="00E100A9" w:rsidRPr="00143A83">
              <w:rPr>
                <w:rFonts w:asciiTheme="minorHAnsi" w:hAnsiTheme="minorHAnsi" w:cstheme="minorHAnsi"/>
                <w:color w:val="000000" w:themeColor="text1"/>
                <w:sz w:val="20"/>
                <w:szCs w:val="20"/>
                <w:lang w:val="ro-RO"/>
              </w:rPr>
              <w:t>.</w:t>
            </w:r>
            <w:r w:rsidR="00944B85">
              <w:rPr>
                <w:rFonts w:asciiTheme="minorHAnsi" w:hAnsiTheme="minorHAnsi" w:cstheme="minorHAnsi"/>
                <w:color w:val="000000" w:themeColor="text1"/>
                <w:sz w:val="20"/>
                <w:szCs w:val="20"/>
                <w:lang w:val="ro-RO"/>
              </w:rPr>
              <w:t xml:space="preserve"> </w:t>
            </w:r>
            <w:r w:rsidR="00487C0C" w:rsidRPr="00487C0C">
              <w:rPr>
                <w:rFonts w:asciiTheme="minorHAnsi" w:hAnsiTheme="minorHAnsi" w:cstheme="minorHAnsi"/>
                <w:color w:val="000000" w:themeColor="text1"/>
                <w:sz w:val="20"/>
                <w:szCs w:val="20"/>
                <w:lang w:val="ro-RO"/>
              </w:rPr>
              <w:t xml:space="preserve">În plus, </w:t>
            </w:r>
            <w:r w:rsidR="00487C0C" w:rsidRPr="00487C0C">
              <w:rPr>
                <w:rFonts w:asciiTheme="minorHAnsi" w:hAnsiTheme="minorHAnsi" w:cstheme="minorHAnsi"/>
                <w:color w:val="000000" w:themeColor="text1"/>
                <w:sz w:val="20"/>
                <w:szCs w:val="20"/>
                <w:lang w:val="ro-RO"/>
              </w:rPr>
              <w:lastRenderedPageBreak/>
              <w:t>analiza datelor și a experiențelor 2014-2020 în Europa nu indică probleme deosebite în măsurarea acestui tip de indicator. În cazul statisticilor IGSU, acestea sunt, de obicei, foarte bogate și informative cu privire la populația care beneficiază de intervenții.</w:t>
            </w:r>
          </w:p>
        </w:tc>
        <w:tc>
          <w:tcPr>
            <w:tcW w:w="1206" w:type="pct"/>
          </w:tcPr>
          <w:p w14:paraId="19D01250" w14:textId="075224D7" w:rsidR="00B4002B" w:rsidRPr="00143A83" w:rsidRDefault="00143A83"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color w:val="000000" w:themeColor="text1"/>
                <w:sz w:val="20"/>
                <w:szCs w:val="20"/>
                <w:lang w:val="ro-RO"/>
              </w:rPr>
              <w:lastRenderedPageBreak/>
              <w:t>Nu este cazul.</w:t>
            </w:r>
          </w:p>
        </w:tc>
      </w:tr>
      <w:tr w:rsidR="00B4002B" w:rsidRPr="00143A83" w14:paraId="3BF807C9" w14:textId="77777777" w:rsidTr="00132426">
        <w:trPr>
          <w:trHeight w:val="1131"/>
        </w:trPr>
        <w:tc>
          <w:tcPr>
            <w:tcW w:w="182" w:type="pct"/>
            <w:vMerge/>
            <w:shd w:val="clear" w:color="auto" w:fill="8EAADB" w:themeFill="accent1" w:themeFillTint="99"/>
          </w:tcPr>
          <w:p w14:paraId="70B8A593" w14:textId="77777777" w:rsidR="00B4002B" w:rsidRPr="00143A83" w:rsidRDefault="00B4002B" w:rsidP="00143A83">
            <w:pPr>
              <w:spacing w:line="276" w:lineRule="auto"/>
              <w:jc w:val="center"/>
              <w:rPr>
                <w:rFonts w:asciiTheme="minorHAnsi" w:eastAsiaTheme="minorHAnsi" w:hAnsiTheme="minorHAnsi" w:cstheme="minorHAnsi"/>
                <w:b/>
                <w:bCs/>
                <w:sz w:val="20"/>
                <w:szCs w:val="20"/>
              </w:rPr>
            </w:pPr>
          </w:p>
        </w:tc>
        <w:tc>
          <w:tcPr>
            <w:tcW w:w="274" w:type="pct"/>
          </w:tcPr>
          <w:p w14:paraId="76B4DBD4" w14:textId="77777777" w:rsidR="00B4002B" w:rsidRPr="00143A83" w:rsidRDefault="00B4002B" w:rsidP="00143A83">
            <w:pPr>
              <w:spacing w:line="276" w:lineRule="auto"/>
              <w:rPr>
                <w:rFonts w:asciiTheme="minorHAnsi" w:eastAsiaTheme="minorHAnsi" w:hAnsiTheme="minorHAnsi" w:cstheme="minorHAnsi"/>
                <w:sz w:val="20"/>
                <w:szCs w:val="20"/>
              </w:rPr>
            </w:pPr>
            <w:r w:rsidRPr="00143A83">
              <w:rPr>
                <w:rFonts w:asciiTheme="minorHAnsi" w:eastAsiaTheme="minorHAnsi" w:hAnsiTheme="minorHAnsi" w:cstheme="minorHAnsi"/>
                <w:sz w:val="20"/>
                <w:szCs w:val="20"/>
              </w:rPr>
              <w:t>RCR37</w:t>
            </w:r>
          </w:p>
        </w:tc>
        <w:tc>
          <w:tcPr>
            <w:tcW w:w="1010" w:type="pct"/>
          </w:tcPr>
          <w:p w14:paraId="31812A87" w14:textId="5A628FEB" w:rsidR="00B4002B" w:rsidRPr="00143A83" w:rsidRDefault="00B4002B" w:rsidP="00143A83">
            <w:pPr>
              <w:autoSpaceDE w:val="0"/>
              <w:autoSpaceDN w:val="0"/>
              <w:adjustRightInd w:val="0"/>
              <w:spacing w:line="276" w:lineRule="auto"/>
              <w:jc w:val="left"/>
              <w:rPr>
                <w:rFonts w:asciiTheme="minorHAnsi" w:eastAsiaTheme="minorHAnsi" w:hAnsiTheme="minorHAnsi" w:cstheme="minorHAnsi"/>
                <w:sz w:val="20"/>
                <w:szCs w:val="20"/>
                <w:lang w:val="it-IT"/>
              </w:rPr>
            </w:pPr>
            <w:r w:rsidRPr="00143A83">
              <w:rPr>
                <w:rFonts w:asciiTheme="minorHAnsi" w:eastAsiaTheme="minorHAnsi" w:hAnsiTheme="minorHAnsi" w:cstheme="minorHAnsi"/>
                <w:sz w:val="20"/>
                <w:szCs w:val="20"/>
                <w:lang w:val="it-IT"/>
              </w:rPr>
              <w:t>Populația care beneficiază de măsuri de protecție</w:t>
            </w:r>
            <w:r w:rsidR="00877E2E">
              <w:rPr>
                <w:rFonts w:asciiTheme="minorHAnsi" w:eastAsiaTheme="minorHAnsi" w:hAnsiTheme="minorHAnsi" w:cstheme="minorHAnsi"/>
                <w:sz w:val="20"/>
                <w:szCs w:val="20"/>
                <w:lang w:val="it-IT"/>
              </w:rPr>
              <w:t xml:space="preserve"> </w:t>
            </w:r>
            <w:r w:rsidRPr="00143A83">
              <w:rPr>
                <w:rFonts w:asciiTheme="minorHAnsi" w:eastAsiaTheme="minorHAnsi" w:hAnsiTheme="minorHAnsi" w:cstheme="minorHAnsi"/>
                <w:sz w:val="20"/>
                <w:szCs w:val="20"/>
                <w:lang w:val="it-IT"/>
              </w:rPr>
              <w:t>împotriva dezastrelor naturale legate de climă (altele</w:t>
            </w:r>
            <w:r w:rsidR="00877E2E">
              <w:rPr>
                <w:rFonts w:asciiTheme="minorHAnsi" w:eastAsiaTheme="minorHAnsi" w:hAnsiTheme="minorHAnsi" w:cstheme="minorHAnsi"/>
                <w:sz w:val="20"/>
                <w:szCs w:val="20"/>
                <w:lang w:val="it-IT"/>
              </w:rPr>
              <w:t xml:space="preserve"> </w:t>
            </w:r>
            <w:r w:rsidRPr="00143A83">
              <w:rPr>
                <w:rFonts w:asciiTheme="minorHAnsi" w:eastAsiaTheme="minorHAnsi" w:hAnsiTheme="minorHAnsi" w:cstheme="minorHAnsi"/>
                <w:sz w:val="20"/>
                <w:szCs w:val="20"/>
                <w:lang w:val="it-IT"/>
              </w:rPr>
              <w:t>decât inundațiile sau incendiile de vegetație)</w:t>
            </w:r>
          </w:p>
        </w:tc>
        <w:tc>
          <w:tcPr>
            <w:tcW w:w="456" w:type="pct"/>
          </w:tcPr>
          <w:p w14:paraId="43494EA4" w14:textId="77777777" w:rsidR="00B4002B" w:rsidRPr="00143A83" w:rsidRDefault="00B4002B" w:rsidP="00143A83">
            <w:pPr>
              <w:spacing w:line="276" w:lineRule="auto"/>
              <w:rPr>
                <w:rFonts w:asciiTheme="minorHAnsi" w:eastAsiaTheme="minorHAnsi" w:hAnsiTheme="minorHAnsi" w:cstheme="minorHAnsi"/>
                <w:sz w:val="20"/>
                <w:szCs w:val="20"/>
              </w:rPr>
            </w:pPr>
            <w:proofErr w:type="spellStart"/>
            <w:r w:rsidRPr="00143A83">
              <w:rPr>
                <w:rFonts w:asciiTheme="minorHAnsi" w:eastAsiaTheme="minorHAnsi" w:hAnsiTheme="minorHAnsi" w:cstheme="minorHAnsi"/>
                <w:sz w:val="20"/>
                <w:szCs w:val="20"/>
              </w:rPr>
              <w:t>persoane</w:t>
            </w:r>
            <w:proofErr w:type="spellEnd"/>
          </w:p>
        </w:tc>
        <w:tc>
          <w:tcPr>
            <w:tcW w:w="1872" w:type="pct"/>
          </w:tcPr>
          <w:p w14:paraId="6E5ABBFF" w14:textId="05E72212" w:rsidR="00B4002B" w:rsidRPr="00143A83" w:rsidRDefault="003600E7" w:rsidP="00132426">
            <w:pPr>
              <w:rPr>
                <w:rFonts w:asciiTheme="minorHAnsi" w:hAnsiTheme="minorHAnsi"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B4002B" w:rsidRPr="00143A83">
              <w:rPr>
                <w:rFonts w:asciiTheme="minorHAnsi" w:hAnsiTheme="minorHAnsi" w:cstheme="minorHAnsi"/>
                <w:b/>
                <w:bCs/>
                <w:color w:val="000000" w:themeColor="text1"/>
                <w:sz w:val="20"/>
                <w:szCs w:val="20"/>
                <w:lang w:val="ro-RO"/>
              </w:rPr>
              <w:t xml:space="preserve"> </w:t>
            </w:r>
            <w:r w:rsidR="00B12982">
              <w:rPr>
                <w:rFonts w:asciiTheme="minorHAnsi" w:hAnsiTheme="minorHAnsi" w:cstheme="minorHAnsi"/>
                <w:b/>
                <w:bCs/>
                <w:color w:val="000000" w:themeColor="text1"/>
                <w:sz w:val="20"/>
                <w:szCs w:val="20"/>
                <w:lang w:val="ro-RO"/>
              </w:rPr>
              <w:t>–</w:t>
            </w:r>
            <w:r w:rsidR="00B4002B" w:rsidRPr="00143A83">
              <w:rPr>
                <w:rFonts w:asciiTheme="minorHAnsi" w:hAnsiTheme="minorHAnsi" w:cstheme="minorHAnsi"/>
                <w:b/>
                <w:bCs/>
                <w:color w:val="000000" w:themeColor="text1"/>
                <w:sz w:val="20"/>
                <w:szCs w:val="20"/>
                <w:lang w:val="ro-RO"/>
              </w:rPr>
              <w:t xml:space="preserve"> </w:t>
            </w:r>
            <w:r w:rsidR="00E100A9">
              <w:rPr>
                <w:rFonts w:asciiTheme="minorHAnsi" w:hAnsiTheme="minorHAnsi" w:cstheme="minorHAnsi"/>
                <w:color w:val="000000" w:themeColor="text1"/>
                <w:sz w:val="20"/>
                <w:szCs w:val="20"/>
                <w:lang w:val="ro-RO"/>
              </w:rPr>
              <w:t xml:space="preserve">În </w:t>
            </w:r>
            <w:r w:rsidR="00E100A9" w:rsidRPr="0061338C">
              <w:rPr>
                <w:rFonts w:asciiTheme="minorHAnsi" w:hAnsiTheme="minorHAnsi" w:cstheme="minorHAnsi"/>
                <w:color w:val="000000" w:themeColor="text1"/>
                <w:sz w:val="20"/>
                <w:szCs w:val="20"/>
                <w:lang w:val="ro-RO"/>
              </w:rPr>
              <w:t>urma consultării</w:t>
            </w:r>
            <w:r w:rsidR="00E100A9">
              <w:rPr>
                <w:rFonts w:asciiTheme="minorHAnsi" w:hAnsiTheme="minorHAnsi" w:cstheme="minorHAnsi"/>
                <w:color w:val="000000" w:themeColor="text1"/>
                <w:sz w:val="20"/>
                <w:szCs w:val="20"/>
                <w:lang w:val="ro-RO"/>
              </w:rPr>
              <w:t xml:space="preserve"> beneficiarilor</w:t>
            </w:r>
            <w:r w:rsidR="00E100A9" w:rsidRPr="0061338C">
              <w:rPr>
                <w:rFonts w:asciiTheme="minorHAnsi" w:hAnsiTheme="minorHAnsi" w:cstheme="minorHAnsi"/>
                <w:color w:val="000000" w:themeColor="text1"/>
                <w:sz w:val="20"/>
                <w:szCs w:val="20"/>
                <w:lang w:val="ro-RO"/>
              </w:rPr>
              <w:t xml:space="preserve"> proiec</w:t>
            </w:r>
            <w:r w:rsidR="00E100A9">
              <w:rPr>
                <w:rFonts w:asciiTheme="minorHAnsi" w:hAnsiTheme="minorHAnsi" w:cstheme="minorHAnsi"/>
                <w:color w:val="000000" w:themeColor="text1"/>
                <w:sz w:val="20"/>
                <w:szCs w:val="20"/>
                <w:lang w:val="ro-RO"/>
              </w:rPr>
              <w:t>telor POIM</w:t>
            </w:r>
            <w:r w:rsidR="00E100A9" w:rsidRPr="0061338C">
              <w:rPr>
                <w:rFonts w:asciiTheme="minorHAnsi" w:hAnsiTheme="minorHAnsi" w:cstheme="minorHAnsi"/>
                <w:color w:val="000000" w:themeColor="text1"/>
                <w:sz w:val="20"/>
                <w:szCs w:val="20"/>
                <w:lang w:val="ro-RO"/>
              </w:rPr>
              <w:t xml:space="preserve"> și a analizei </w:t>
            </w:r>
            <w:proofErr w:type="spellStart"/>
            <w:r w:rsidR="00E100A9" w:rsidRPr="0061338C">
              <w:rPr>
                <w:rFonts w:asciiTheme="minorHAnsi" w:hAnsiTheme="minorHAnsi" w:cstheme="minorHAnsi"/>
                <w:color w:val="000000" w:themeColor="text1"/>
                <w:sz w:val="20"/>
                <w:szCs w:val="20"/>
                <w:lang w:val="ro-RO"/>
              </w:rPr>
              <w:t>metadatelor</w:t>
            </w:r>
            <w:proofErr w:type="spellEnd"/>
            <w:r w:rsidR="00E100A9">
              <w:rPr>
                <w:rFonts w:asciiTheme="minorHAnsi" w:hAnsiTheme="minorHAnsi" w:cstheme="minorHAnsi"/>
                <w:color w:val="000000" w:themeColor="text1"/>
                <w:sz w:val="20"/>
                <w:szCs w:val="20"/>
                <w:lang w:val="ro-RO"/>
              </w:rPr>
              <w:t>, nu au fost identificate probleme privind capacitatea de măsurare a acestui indicator</w:t>
            </w:r>
            <w:r w:rsidR="00E100A9" w:rsidRPr="00143A83">
              <w:rPr>
                <w:rFonts w:asciiTheme="minorHAnsi" w:hAnsiTheme="minorHAnsi" w:cstheme="minorHAnsi"/>
                <w:color w:val="000000" w:themeColor="text1"/>
                <w:sz w:val="20"/>
                <w:szCs w:val="20"/>
                <w:lang w:val="ro-RO"/>
              </w:rPr>
              <w:t>.</w:t>
            </w:r>
            <w:r w:rsidR="00C828E0">
              <w:rPr>
                <w:rFonts w:asciiTheme="minorHAnsi" w:hAnsiTheme="minorHAnsi" w:cstheme="minorHAnsi"/>
                <w:color w:val="000000" w:themeColor="text1"/>
                <w:sz w:val="20"/>
                <w:szCs w:val="20"/>
                <w:lang w:val="ro-RO"/>
              </w:rPr>
              <w:t xml:space="preserve"> </w:t>
            </w:r>
            <w:r w:rsidR="00487C0C" w:rsidRPr="00487C0C">
              <w:rPr>
                <w:rFonts w:asciiTheme="minorHAnsi" w:hAnsiTheme="minorHAnsi" w:cstheme="minorHAnsi"/>
                <w:color w:val="000000" w:themeColor="text1"/>
                <w:sz w:val="20"/>
                <w:szCs w:val="20"/>
                <w:lang w:val="ro-RO"/>
              </w:rPr>
              <w:t xml:space="preserve">În plus, analiza </w:t>
            </w:r>
            <w:proofErr w:type="spellStart"/>
            <w:r w:rsidR="00487C0C" w:rsidRPr="00487C0C">
              <w:rPr>
                <w:rFonts w:asciiTheme="minorHAnsi" w:hAnsiTheme="minorHAnsi" w:cstheme="minorHAnsi"/>
                <w:color w:val="000000" w:themeColor="text1"/>
                <w:sz w:val="20"/>
                <w:szCs w:val="20"/>
                <w:lang w:val="ro-RO"/>
              </w:rPr>
              <w:t>metadatelor</w:t>
            </w:r>
            <w:proofErr w:type="spellEnd"/>
            <w:r w:rsidR="00487C0C" w:rsidRPr="00487C0C">
              <w:rPr>
                <w:rFonts w:asciiTheme="minorHAnsi" w:hAnsiTheme="minorHAnsi" w:cstheme="minorHAnsi"/>
                <w:color w:val="000000" w:themeColor="text1"/>
                <w:sz w:val="20"/>
                <w:szCs w:val="20"/>
                <w:lang w:val="ro-RO"/>
              </w:rPr>
              <w:t xml:space="preserve"> și a experiențelor 2014-2020 în Europa nu indică probleme deosebite în măsurarea acestui tip de indicator. În cazul statisticilor IGSU, acestea sunt, de obicei, foarte bogate </w:t>
            </w:r>
            <w:r w:rsidR="00A07142">
              <w:rPr>
                <w:rFonts w:asciiTheme="minorHAnsi" w:hAnsiTheme="minorHAnsi" w:cstheme="minorHAnsi"/>
                <w:color w:val="000000" w:themeColor="text1"/>
                <w:sz w:val="20"/>
                <w:szCs w:val="20"/>
                <w:lang w:val="ro-RO"/>
              </w:rPr>
              <w:t>în ceea ce privește informațiile</w:t>
            </w:r>
            <w:r w:rsidR="00487C0C" w:rsidRPr="00487C0C">
              <w:rPr>
                <w:rFonts w:asciiTheme="minorHAnsi" w:hAnsiTheme="minorHAnsi" w:cstheme="minorHAnsi"/>
                <w:color w:val="000000" w:themeColor="text1"/>
                <w:sz w:val="20"/>
                <w:szCs w:val="20"/>
                <w:lang w:val="ro-RO"/>
              </w:rPr>
              <w:t xml:space="preserve"> cu privire la populația care beneficiază de intervenții.</w:t>
            </w:r>
          </w:p>
        </w:tc>
        <w:tc>
          <w:tcPr>
            <w:tcW w:w="1206" w:type="pct"/>
          </w:tcPr>
          <w:p w14:paraId="29EB1E59" w14:textId="63076437" w:rsidR="00B4002B" w:rsidRPr="00143A83" w:rsidRDefault="00143A83" w:rsidP="00143A83">
            <w:pPr>
              <w:spacing w:line="276" w:lineRule="auto"/>
              <w:rPr>
                <w:rFonts w:asciiTheme="minorHAnsi" w:hAnsiTheme="minorHAnsi" w:cstheme="minorHAnsi"/>
                <w:color w:val="000000" w:themeColor="text1"/>
                <w:sz w:val="20"/>
                <w:szCs w:val="20"/>
                <w:lang w:val="ro-RO"/>
              </w:rPr>
            </w:pPr>
            <w:r w:rsidRPr="00143A83">
              <w:rPr>
                <w:rFonts w:asciiTheme="minorHAnsi" w:hAnsiTheme="minorHAnsi" w:cstheme="minorHAnsi"/>
                <w:color w:val="000000" w:themeColor="text1"/>
                <w:sz w:val="20"/>
                <w:szCs w:val="20"/>
                <w:lang w:val="ro-RO"/>
              </w:rPr>
              <w:t>Nu este cazul.</w:t>
            </w:r>
          </w:p>
        </w:tc>
      </w:tr>
    </w:tbl>
    <w:p w14:paraId="354F807D" w14:textId="77777777" w:rsidR="00B4002B" w:rsidRDefault="00B4002B" w:rsidP="00B4002B">
      <w:pPr>
        <w:spacing w:line="360" w:lineRule="auto"/>
        <w:rPr>
          <w:rFonts w:ascii="TimesNewRomanPS-BoldMT" w:eastAsiaTheme="minorHAnsi" w:hAnsi="TimesNewRomanPS-BoldMT" w:cs="TimesNewRomanPS-BoldMT"/>
          <w:b/>
          <w:bCs/>
          <w:sz w:val="24"/>
          <w:lang w:val="it-IT"/>
        </w:rPr>
      </w:pPr>
    </w:p>
    <w:p w14:paraId="783B9FC9" w14:textId="77777777" w:rsidR="003600E7" w:rsidRPr="003600E7" w:rsidRDefault="00B4002B" w:rsidP="00B4002B">
      <w:pPr>
        <w:spacing w:line="360" w:lineRule="auto"/>
        <w:rPr>
          <w:rFonts w:asciiTheme="minorHAnsi" w:eastAsiaTheme="minorHAnsi" w:hAnsiTheme="minorHAnsi" w:cstheme="minorHAnsi"/>
          <w:b/>
          <w:bCs/>
          <w:color w:val="4472C4" w:themeColor="accent1"/>
          <w:szCs w:val="22"/>
          <w:lang w:val="it-IT"/>
        </w:rPr>
      </w:pPr>
      <w:r w:rsidRPr="003600E7">
        <w:rPr>
          <w:rFonts w:asciiTheme="minorHAnsi" w:eastAsiaTheme="minorHAnsi" w:hAnsiTheme="minorHAnsi" w:cstheme="minorHAnsi"/>
          <w:b/>
          <w:bCs/>
          <w:color w:val="4472C4" w:themeColor="accent1"/>
          <w:szCs w:val="22"/>
          <w:lang w:val="it-IT"/>
        </w:rPr>
        <w:t xml:space="preserve">Concluzii și recomandări </w:t>
      </w:r>
    </w:p>
    <w:p w14:paraId="4601066A" w14:textId="0F9DB1C2" w:rsidR="00B4002B" w:rsidRPr="0016774D" w:rsidRDefault="00B4002B" w:rsidP="00132426">
      <w:pPr>
        <w:pStyle w:val="Paragraf"/>
        <w:rPr>
          <w:rFonts w:eastAsiaTheme="minorHAnsi"/>
        </w:rPr>
      </w:pPr>
      <w:r w:rsidRPr="0016774D">
        <w:rPr>
          <w:rFonts w:eastAsiaTheme="minorHAnsi"/>
          <w:b/>
          <w:bCs/>
        </w:rPr>
        <w:t xml:space="preserve">Nu se așteaptă probleme majore </w:t>
      </w:r>
      <w:r w:rsidR="00E97FB9">
        <w:rPr>
          <w:rFonts w:eastAsiaTheme="minorHAnsi"/>
          <w:b/>
          <w:bCs/>
        </w:rPr>
        <w:t>în ceea ce privește măsurarea</w:t>
      </w:r>
      <w:r w:rsidR="002D5ED4">
        <w:rPr>
          <w:rFonts w:eastAsiaTheme="minorHAnsi"/>
          <w:b/>
          <w:bCs/>
        </w:rPr>
        <w:t xml:space="preserve"> </w:t>
      </w:r>
      <w:r w:rsidRPr="0016774D">
        <w:rPr>
          <w:rFonts w:eastAsiaTheme="minorHAnsi"/>
          <w:b/>
          <w:bCs/>
        </w:rPr>
        <w:t>indicator</w:t>
      </w:r>
      <w:r w:rsidR="00E97FB9">
        <w:rPr>
          <w:rFonts w:eastAsiaTheme="minorHAnsi"/>
          <w:b/>
          <w:bCs/>
        </w:rPr>
        <w:t>i</w:t>
      </w:r>
      <w:r w:rsidRPr="0016774D">
        <w:rPr>
          <w:rFonts w:eastAsiaTheme="minorHAnsi"/>
          <w:b/>
          <w:bCs/>
        </w:rPr>
        <w:t>l</w:t>
      </w:r>
      <w:r w:rsidR="00E97FB9">
        <w:rPr>
          <w:rFonts w:eastAsiaTheme="minorHAnsi"/>
          <w:b/>
          <w:bCs/>
        </w:rPr>
        <w:t>or</w:t>
      </w:r>
      <w:r w:rsidRPr="0016774D">
        <w:rPr>
          <w:rFonts w:eastAsiaTheme="minorHAnsi"/>
          <w:b/>
          <w:bCs/>
        </w:rPr>
        <w:t xml:space="preserve"> de realizare și de rezultat. Doar în cazul RCO24</w:t>
      </w:r>
      <w:r w:rsidRPr="0016774D">
        <w:rPr>
          <w:rFonts w:eastAsiaTheme="minorHAnsi"/>
        </w:rPr>
        <w:t xml:space="preserve"> </w:t>
      </w:r>
      <w:r w:rsidR="00B12982">
        <w:rPr>
          <w:rFonts w:eastAsiaTheme="minorHAnsi"/>
        </w:rPr>
        <w:t>“</w:t>
      </w:r>
      <w:r w:rsidRPr="0016774D">
        <w:rPr>
          <w:rFonts w:eastAsiaTheme="minorHAnsi"/>
        </w:rPr>
        <w:t>Investiții în sisteme noi sau optimizate de monitorizare, de pregătire, de alertă și de reacție în caz de dezastre naturale</w:t>
      </w:r>
      <w:r w:rsidR="00B12982">
        <w:rPr>
          <w:rFonts w:eastAsiaTheme="minorHAnsi"/>
        </w:rPr>
        <w:t>”</w:t>
      </w:r>
      <w:r w:rsidRPr="0016774D">
        <w:rPr>
          <w:rFonts w:eastAsiaTheme="minorHAnsi"/>
        </w:rPr>
        <w:t xml:space="preserve">, </w:t>
      </w:r>
      <w:r w:rsidRPr="0016774D">
        <w:rPr>
          <w:rFonts w:eastAsiaTheme="minorHAnsi"/>
          <w:b/>
          <w:bCs/>
        </w:rPr>
        <w:t xml:space="preserve">ar putea fi important să se definească în mod clar ce </w:t>
      </w:r>
      <w:r w:rsidR="00E97FB9">
        <w:rPr>
          <w:rFonts w:eastAsiaTheme="minorHAnsi"/>
          <w:b/>
          <w:bCs/>
        </w:rPr>
        <w:t xml:space="preserve">tipuri de </w:t>
      </w:r>
      <w:r w:rsidR="00B12982">
        <w:rPr>
          <w:rFonts w:eastAsiaTheme="minorHAnsi"/>
          <w:b/>
          <w:bCs/>
        </w:rPr>
        <w:t>“</w:t>
      </w:r>
      <w:r w:rsidRPr="0016774D">
        <w:rPr>
          <w:rFonts w:eastAsiaTheme="minorHAnsi"/>
          <w:b/>
          <w:bCs/>
        </w:rPr>
        <w:t>investiții</w:t>
      </w:r>
      <w:r w:rsidR="00B12982">
        <w:rPr>
          <w:rFonts w:eastAsiaTheme="minorHAnsi"/>
          <w:b/>
          <w:bCs/>
        </w:rPr>
        <w:t>”</w:t>
      </w:r>
      <w:r w:rsidRPr="0016774D">
        <w:rPr>
          <w:rFonts w:eastAsiaTheme="minorHAnsi"/>
          <w:b/>
          <w:bCs/>
        </w:rPr>
        <w:t xml:space="preserve"> ar trebui să fie luate în considerare pentru acest indicator. Acest lucru ar trebui să fie specificat cel puțin în ghidul privind indicatorii.</w:t>
      </w:r>
      <w:r w:rsidRPr="0016774D">
        <w:rPr>
          <w:rFonts w:eastAsiaTheme="minorHAnsi"/>
        </w:rPr>
        <w:t xml:space="preserve"> Opțiunile alternative pot fi: sprijinul programului, investițiile eligibile, investițiile totale ale proiectului, inclusiv cheltuielile neeligibile.</w:t>
      </w:r>
    </w:p>
    <w:p w14:paraId="305FE388" w14:textId="77777777" w:rsidR="00B4002B" w:rsidRPr="00132426" w:rsidRDefault="00B4002B" w:rsidP="00B4002B">
      <w:pPr>
        <w:jc w:val="left"/>
        <w:rPr>
          <w:rFonts w:ascii="TimesNewRomanPS-BoldMT" w:eastAsiaTheme="minorHAnsi" w:hAnsi="TimesNewRomanPS-BoldMT" w:cs="TimesNewRomanPS-BoldMT"/>
          <w:sz w:val="24"/>
          <w:lang w:val="ro-RO"/>
        </w:rPr>
      </w:pPr>
      <w:r w:rsidRPr="00132426">
        <w:rPr>
          <w:rFonts w:ascii="TimesNewRomanPS-BoldMT" w:eastAsiaTheme="minorHAnsi" w:hAnsi="TimesNewRomanPS-BoldMT" w:cs="TimesNewRomanPS-BoldMT"/>
          <w:sz w:val="24"/>
          <w:lang w:val="ro-RO"/>
        </w:rPr>
        <w:br w:type="page"/>
      </w:r>
    </w:p>
    <w:p w14:paraId="69A895C5" w14:textId="2FB90910" w:rsidR="00B4002B" w:rsidRPr="00132426" w:rsidRDefault="003D144C" w:rsidP="003D144C">
      <w:pPr>
        <w:pStyle w:val="Heading1"/>
        <w:rPr>
          <w:lang w:val="ro-RO"/>
        </w:rPr>
      </w:pPr>
      <w:bookmarkStart w:id="40" w:name="_Toc146059637"/>
      <w:bookmarkStart w:id="41" w:name="_Toc147781057"/>
      <w:r w:rsidRPr="00132426">
        <w:rPr>
          <w:lang w:val="ro-RO"/>
        </w:rPr>
        <w:lastRenderedPageBreak/>
        <w:t xml:space="preserve">V. </w:t>
      </w:r>
      <w:r w:rsidR="00B4002B" w:rsidRPr="00132426">
        <w:rPr>
          <w:lang w:val="ro-RO"/>
        </w:rPr>
        <w:t>Prioritatea 4</w:t>
      </w:r>
      <w:r w:rsidR="009D6398" w:rsidRPr="00132426">
        <w:rPr>
          <w:lang w:val="ro-RO"/>
        </w:rPr>
        <w:t xml:space="preserve"> </w:t>
      </w:r>
      <w:r w:rsidR="00B12982" w:rsidRPr="00132426">
        <w:rPr>
          <w:lang w:val="ro-RO"/>
        </w:rPr>
        <w:t>–</w:t>
      </w:r>
      <w:r w:rsidR="00B4002B" w:rsidRPr="00132426">
        <w:rPr>
          <w:lang w:val="ro-RO"/>
        </w:rPr>
        <w:t xml:space="preserve"> Promovarea eficienței energetice, a sistemelor și rețelelor inteligente de energie și reducerea emisiilor de gaze cu efect de seră</w:t>
      </w:r>
      <w:bookmarkEnd w:id="40"/>
      <w:bookmarkEnd w:id="41"/>
    </w:p>
    <w:p w14:paraId="03869DB5" w14:textId="77777777" w:rsidR="00B4002B" w:rsidRPr="00132426" w:rsidRDefault="00B4002B" w:rsidP="00B4002B">
      <w:pPr>
        <w:pStyle w:val="Heading3"/>
        <w:shd w:val="clear" w:color="auto" w:fill="C9C9C9" w:themeFill="accent3" w:themeFillTint="99"/>
        <w:jc w:val="center"/>
        <w:rPr>
          <w:rFonts w:asciiTheme="minorHAnsi" w:hAnsiTheme="minorHAnsi" w:cstheme="minorHAnsi"/>
          <w:b w:val="0"/>
          <w:bCs/>
          <w:color w:val="4472C4" w:themeColor="accent1"/>
          <w:sz w:val="22"/>
          <w:szCs w:val="22"/>
          <w:lang w:val="ro-RO"/>
        </w:rPr>
      </w:pPr>
      <w:bookmarkStart w:id="42" w:name="_Toc146059638"/>
      <w:bookmarkStart w:id="43" w:name="_Toc146193634"/>
      <w:bookmarkStart w:id="44" w:name="_Toc146193735"/>
      <w:bookmarkStart w:id="45" w:name="_Toc146212559"/>
      <w:bookmarkStart w:id="46" w:name="_Toc147781058"/>
      <w:r w:rsidRPr="00132426">
        <w:rPr>
          <w:rFonts w:asciiTheme="minorHAnsi" w:hAnsiTheme="minorHAnsi" w:cstheme="minorHAnsi"/>
          <w:bCs/>
          <w:color w:val="4472C4" w:themeColor="accent1"/>
          <w:sz w:val="22"/>
          <w:szCs w:val="22"/>
          <w:lang w:val="ro-RO"/>
        </w:rPr>
        <w:t>RSO2.1. Promovarea eficienței energetice și reducerea emisiilor de gaze cu efect de seră (FEDR)</w:t>
      </w:r>
      <w:bookmarkEnd w:id="42"/>
      <w:bookmarkEnd w:id="43"/>
      <w:bookmarkEnd w:id="44"/>
      <w:bookmarkEnd w:id="45"/>
      <w:bookmarkEnd w:id="46"/>
    </w:p>
    <w:p w14:paraId="5E5CD4E3" w14:textId="77777777" w:rsidR="00B4002B" w:rsidRPr="00132426" w:rsidRDefault="00B4002B" w:rsidP="00132426">
      <w:pPr>
        <w:spacing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4.1. Îmbunătățirea eficienței energetice</w:t>
      </w:r>
    </w:p>
    <w:p w14:paraId="2A5FE1C8" w14:textId="77777777" w:rsidR="00B4002B" w:rsidRPr="00132426" w:rsidRDefault="00B4002B" w:rsidP="00132426">
      <w:pPr>
        <w:spacing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4.2. Reducerea emisiilor de GES și creşterea eficienţei energetice în sistemele de producere a energiei termice</w:t>
      </w:r>
    </w:p>
    <w:tbl>
      <w:tblPr>
        <w:tblStyle w:val="TableGrid"/>
        <w:tblW w:w="5034" w:type="pct"/>
        <w:tblInd w:w="-95" w:type="dxa"/>
        <w:tblLook w:val="04A0" w:firstRow="1" w:lastRow="0" w:firstColumn="1" w:lastColumn="0" w:noHBand="0" w:noVBand="1"/>
      </w:tblPr>
      <w:tblGrid>
        <w:gridCol w:w="697"/>
        <w:gridCol w:w="868"/>
        <w:gridCol w:w="2278"/>
        <w:gridCol w:w="1255"/>
        <w:gridCol w:w="5552"/>
        <w:gridCol w:w="3449"/>
      </w:tblGrid>
      <w:tr w:rsidR="005F5F4C" w:rsidRPr="000938D0" w14:paraId="6FDD9EE4" w14:textId="77777777" w:rsidTr="00F61292">
        <w:trPr>
          <w:trHeight w:val="550"/>
          <w:tblHeader/>
        </w:trPr>
        <w:tc>
          <w:tcPr>
            <w:tcW w:w="247" w:type="pct"/>
          </w:tcPr>
          <w:p w14:paraId="3B657CEA" w14:textId="77777777" w:rsidR="005F5F4C" w:rsidRPr="000938D0" w:rsidRDefault="005F5F4C" w:rsidP="005F5F4C">
            <w:pPr>
              <w:spacing w:line="276" w:lineRule="auto"/>
              <w:jc w:val="center"/>
              <w:rPr>
                <w:rFonts w:cstheme="minorHAnsi"/>
                <w:b/>
                <w:bCs/>
                <w:color w:val="000000" w:themeColor="text1"/>
                <w:sz w:val="20"/>
                <w:szCs w:val="20"/>
                <w:lang w:val="ro-RO"/>
              </w:rPr>
            </w:pPr>
            <w:bookmarkStart w:id="47" w:name="_Hlk145604708"/>
          </w:p>
        </w:tc>
        <w:tc>
          <w:tcPr>
            <w:tcW w:w="308" w:type="pct"/>
            <w:shd w:val="clear" w:color="auto" w:fill="8EAADB" w:themeFill="accent1" w:themeFillTint="99"/>
          </w:tcPr>
          <w:p w14:paraId="3F75ECE2" w14:textId="2E164F2B"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ID</w:t>
            </w:r>
          </w:p>
        </w:tc>
        <w:tc>
          <w:tcPr>
            <w:tcW w:w="808" w:type="pct"/>
            <w:shd w:val="clear" w:color="auto" w:fill="8EAADB" w:themeFill="accent1" w:themeFillTint="99"/>
          </w:tcPr>
          <w:p w14:paraId="2A0D65B5" w14:textId="65C6A14D"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Indicator</w:t>
            </w:r>
          </w:p>
        </w:tc>
        <w:tc>
          <w:tcPr>
            <w:tcW w:w="445" w:type="pct"/>
            <w:shd w:val="clear" w:color="auto" w:fill="8EAADB" w:themeFill="accent1" w:themeFillTint="99"/>
          </w:tcPr>
          <w:p w14:paraId="3ECEEA3C" w14:textId="77777777" w:rsidR="005F5F4C" w:rsidRPr="000938D0" w:rsidRDefault="005F5F4C" w:rsidP="005F5F4C">
            <w:pPr>
              <w:autoSpaceDE w:val="0"/>
              <w:autoSpaceDN w:val="0"/>
              <w:adjustRightInd w:val="0"/>
              <w:spacing w:line="276" w:lineRule="auto"/>
              <w:jc w:val="left"/>
              <w:rPr>
                <w:rFonts w:eastAsiaTheme="minorHAnsi" w:cstheme="minorHAnsi"/>
                <w:b/>
                <w:bCs/>
                <w:sz w:val="20"/>
                <w:szCs w:val="20"/>
              </w:rPr>
            </w:pPr>
            <w:proofErr w:type="spellStart"/>
            <w:r w:rsidRPr="000938D0">
              <w:rPr>
                <w:rFonts w:eastAsiaTheme="minorHAnsi" w:cstheme="minorHAnsi"/>
                <w:b/>
                <w:bCs/>
                <w:sz w:val="20"/>
                <w:szCs w:val="20"/>
              </w:rPr>
              <w:t>Unitate</w:t>
            </w:r>
            <w:proofErr w:type="spellEnd"/>
            <w:r w:rsidRPr="000938D0">
              <w:rPr>
                <w:rFonts w:eastAsiaTheme="minorHAnsi" w:cstheme="minorHAnsi"/>
                <w:b/>
                <w:bCs/>
                <w:sz w:val="20"/>
                <w:szCs w:val="20"/>
              </w:rPr>
              <w:t xml:space="preserve"> de</w:t>
            </w:r>
          </w:p>
          <w:p w14:paraId="2689EADF" w14:textId="22FCC88E" w:rsidR="005F5F4C" w:rsidRPr="000938D0" w:rsidRDefault="005F5F4C" w:rsidP="005F5F4C">
            <w:pPr>
              <w:spacing w:line="276" w:lineRule="auto"/>
              <w:rPr>
                <w:rFonts w:cstheme="minorHAnsi"/>
                <w:b/>
                <w:bCs/>
                <w:color w:val="000000" w:themeColor="text1"/>
                <w:sz w:val="20"/>
                <w:szCs w:val="20"/>
                <w:lang w:val="ro-RO"/>
              </w:rPr>
            </w:pPr>
            <w:proofErr w:type="spellStart"/>
            <w:r w:rsidRPr="000938D0">
              <w:rPr>
                <w:rFonts w:eastAsiaTheme="minorHAnsi" w:cstheme="minorHAnsi"/>
                <w:b/>
                <w:bCs/>
                <w:sz w:val="20"/>
                <w:szCs w:val="20"/>
              </w:rPr>
              <w:t>măsură</w:t>
            </w:r>
            <w:proofErr w:type="spellEnd"/>
          </w:p>
        </w:tc>
        <w:tc>
          <w:tcPr>
            <w:tcW w:w="1969" w:type="pct"/>
            <w:shd w:val="clear" w:color="auto" w:fill="8EAADB" w:themeFill="accent1" w:themeFillTint="99"/>
          </w:tcPr>
          <w:p w14:paraId="140440C9" w14:textId="53EF75C8"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Capacitatea beneficiarului de a măsura</w:t>
            </w:r>
            <w:r>
              <w:rPr>
                <w:rFonts w:cstheme="minorHAnsi"/>
                <w:b/>
                <w:bCs/>
                <w:color w:val="000000" w:themeColor="text1"/>
                <w:sz w:val="20"/>
                <w:szCs w:val="20"/>
                <w:lang w:val="ro-RO"/>
              </w:rPr>
              <w:t xml:space="preserve"> indicatorul</w:t>
            </w:r>
          </w:p>
        </w:tc>
        <w:tc>
          <w:tcPr>
            <w:tcW w:w="1223" w:type="pct"/>
            <w:shd w:val="clear" w:color="auto" w:fill="8EAADB" w:themeFill="accent1" w:themeFillTint="99"/>
          </w:tcPr>
          <w:p w14:paraId="02361559" w14:textId="52F2C1A4"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Sugestii pentru AM</w:t>
            </w:r>
          </w:p>
        </w:tc>
      </w:tr>
      <w:tr w:rsidR="00B4002B" w:rsidRPr="00AE7260" w14:paraId="3140A6A2" w14:textId="77777777" w:rsidTr="00F61292">
        <w:trPr>
          <w:trHeight w:val="867"/>
        </w:trPr>
        <w:tc>
          <w:tcPr>
            <w:tcW w:w="247" w:type="pct"/>
            <w:vMerge w:val="restart"/>
            <w:shd w:val="clear" w:color="auto" w:fill="8EAADB" w:themeFill="accent1" w:themeFillTint="99"/>
            <w:textDirection w:val="btLr"/>
          </w:tcPr>
          <w:p w14:paraId="24258D70"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realizare</w:t>
            </w:r>
            <w:proofErr w:type="spellEnd"/>
          </w:p>
        </w:tc>
        <w:tc>
          <w:tcPr>
            <w:tcW w:w="308" w:type="pct"/>
          </w:tcPr>
          <w:p w14:paraId="4FAFCECA" w14:textId="77777777" w:rsidR="00B4002B" w:rsidRPr="000938D0" w:rsidRDefault="00B4002B" w:rsidP="000F2B46">
            <w:pPr>
              <w:spacing w:line="276" w:lineRule="auto"/>
              <w:rPr>
                <w:rFonts w:cstheme="minorHAnsi"/>
                <w:color w:val="000000" w:themeColor="text1"/>
                <w:sz w:val="20"/>
                <w:szCs w:val="20"/>
                <w:lang w:val="ro-RO"/>
              </w:rPr>
            </w:pPr>
            <w:r w:rsidRPr="00E461D2">
              <w:rPr>
                <w:rFonts w:eastAsiaTheme="minorHAnsi" w:cstheme="minorHAnsi"/>
                <w:sz w:val="20"/>
                <w:szCs w:val="20"/>
              </w:rPr>
              <w:t>RCO01</w:t>
            </w:r>
          </w:p>
        </w:tc>
        <w:tc>
          <w:tcPr>
            <w:tcW w:w="808" w:type="pct"/>
          </w:tcPr>
          <w:p w14:paraId="269CF1B4" w14:textId="77777777" w:rsidR="00B4002B" w:rsidRPr="000D48BE" w:rsidRDefault="00B4002B" w:rsidP="000F2B46">
            <w:pPr>
              <w:autoSpaceDE w:val="0"/>
              <w:autoSpaceDN w:val="0"/>
              <w:adjustRightInd w:val="0"/>
              <w:spacing w:line="276" w:lineRule="auto"/>
              <w:jc w:val="left"/>
              <w:rPr>
                <w:rFonts w:eastAsiaTheme="minorHAnsi" w:cstheme="minorHAnsi"/>
                <w:sz w:val="20"/>
                <w:szCs w:val="20"/>
                <w:lang w:val="it-IT"/>
              </w:rPr>
            </w:pPr>
            <w:r w:rsidRPr="00E461D2">
              <w:rPr>
                <w:rFonts w:eastAsiaTheme="minorHAnsi" w:cstheme="minorHAnsi"/>
                <w:sz w:val="20"/>
                <w:szCs w:val="20"/>
                <w:lang w:val="it-IT"/>
              </w:rPr>
              <w:t>Întreprinderi care beneficiază de sprijin (din care: micro, mici,</w:t>
            </w:r>
            <w:r>
              <w:rPr>
                <w:rFonts w:eastAsiaTheme="minorHAnsi" w:cstheme="minorHAnsi"/>
                <w:sz w:val="20"/>
                <w:szCs w:val="20"/>
                <w:lang w:val="it-IT"/>
              </w:rPr>
              <w:t xml:space="preserve"> </w:t>
            </w:r>
            <w:r w:rsidRPr="00E461D2">
              <w:rPr>
                <w:rFonts w:eastAsiaTheme="minorHAnsi" w:cstheme="minorHAnsi"/>
                <w:sz w:val="20"/>
                <w:szCs w:val="20"/>
                <w:lang w:val="it-IT"/>
              </w:rPr>
              <w:t>medii, mari)</w:t>
            </w:r>
          </w:p>
        </w:tc>
        <w:tc>
          <w:tcPr>
            <w:tcW w:w="445" w:type="pct"/>
          </w:tcPr>
          <w:p w14:paraId="6DF14374" w14:textId="77777777" w:rsidR="00B4002B" w:rsidRPr="000938D0" w:rsidRDefault="00B4002B" w:rsidP="000F2B46">
            <w:pPr>
              <w:spacing w:line="276" w:lineRule="auto"/>
              <w:rPr>
                <w:rFonts w:cstheme="minorHAnsi"/>
                <w:color w:val="000000" w:themeColor="text1"/>
                <w:sz w:val="20"/>
                <w:szCs w:val="20"/>
                <w:lang w:val="ro-RO"/>
              </w:rPr>
            </w:pPr>
            <w:proofErr w:type="spellStart"/>
            <w:r w:rsidRPr="00E461D2">
              <w:rPr>
                <w:rFonts w:eastAsiaTheme="minorHAnsi" w:cstheme="minorHAnsi"/>
                <w:sz w:val="20"/>
                <w:szCs w:val="20"/>
              </w:rPr>
              <w:t>întreprinderi</w:t>
            </w:r>
            <w:proofErr w:type="spellEnd"/>
          </w:p>
        </w:tc>
        <w:tc>
          <w:tcPr>
            <w:tcW w:w="1969" w:type="pct"/>
          </w:tcPr>
          <w:p w14:paraId="5BB5BAC4" w14:textId="689D7D62" w:rsidR="00B4002B" w:rsidRPr="000938D0" w:rsidRDefault="00576841" w:rsidP="000F2B46">
            <w:pPr>
              <w:spacing w:line="276" w:lineRule="auto"/>
              <w:rPr>
                <w:rFonts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B4002B" w:rsidRPr="00BE3E93">
              <w:rPr>
                <w:rFonts w:cstheme="minorHAnsi"/>
                <w:b/>
                <w:bCs/>
                <w:color w:val="000000" w:themeColor="text1"/>
                <w:sz w:val="20"/>
                <w:szCs w:val="20"/>
                <w:lang w:val="ro-RO"/>
              </w:rPr>
              <w:t xml:space="preserve"> </w:t>
            </w:r>
            <w:r w:rsidR="00B12982">
              <w:rPr>
                <w:rFonts w:cstheme="minorHAnsi"/>
                <w:b/>
                <w:bCs/>
                <w:color w:val="000000" w:themeColor="text1"/>
                <w:sz w:val="20"/>
                <w:szCs w:val="20"/>
                <w:lang w:val="ro-RO"/>
              </w:rPr>
              <w:t>–</w:t>
            </w:r>
            <w:r w:rsidR="00B4002B" w:rsidRPr="00BE3E93">
              <w:rPr>
                <w:rFonts w:cstheme="minorHAnsi"/>
                <w:b/>
                <w:bCs/>
                <w:color w:val="000000" w:themeColor="text1"/>
                <w:sz w:val="20"/>
                <w:szCs w:val="20"/>
                <w:lang w:val="ro-RO"/>
              </w:rPr>
              <w:t xml:space="preserve"> </w:t>
            </w:r>
            <w:r w:rsidR="00B4002B" w:rsidRPr="0016774D">
              <w:rPr>
                <w:rFonts w:cstheme="minorHAnsi"/>
                <w:color w:val="000000" w:themeColor="text1"/>
                <w:sz w:val="20"/>
                <w:szCs w:val="20"/>
                <w:lang w:val="ro-RO"/>
              </w:rPr>
              <w:t>Nu a fost identificată nicio problemă.</w:t>
            </w:r>
          </w:p>
        </w:tc>
        <w:tc>
          <w:tcPr>
            <w:tcW w:w="1223" w:type="pct"/>
          </w:tcPr>
          <w:p w14:paraId="65CAD455" w14:textId="1EC515B9" w:rsidR="00B4002B" w:rsidRPr="00576841" w:rsidRDefault="00B9139F" w:rsidP="00576841">
            <w:pPr>
              <w:pStyle w:val="ListParagraph"/>
              <w:numPr>
                <w:ilvl w:val="0"/>
                <w:numId w:val="9"/>
              </w:numPr>
              <w:spacing w:line="276" w:lineRule="auto"/>
              <w:ind w:left="504"/>
              <w:rPr>
                <w:rFonts w:cstheme="minorHAnsi"/>
                <w:color w:val="000000" w:themeColor="text1"/>
                <w:sz w:val="20"/>
                <w:szCs w:val="20"/>
                <w:lang w:val="ro-RO"/>
              </w:rPr>
            </w:pPr>
            <w:r w:rsidRPr="00576841">
              <w:rPr>
                <w:rFonts w:cstheme="minorHAnsi"/>
                <w:color w:val="000000" w:themeColor="text1"/>
                <w:sz w:val="20"/>
                <w:szCs w:val="20"/>
                <w:lang w:val="ro-RO"/>
              </w:rPr>
              <w:t>Ghidul privind indicatorii</w:t>
            </w:r>
            <w:r w:rsidR="00B4002B" w:rsidRPr="00576841">
              <w:rPr>
                <w:rFonts w:cstheme="minorHAnsi"/>
                <w:color w:val="000000" w:themeColor="text1"/>
                <w:sz w:val="20"/>
                <w:szCs w:val="20"/>
                <w:lang w:val="ro-RO"/>
              </w:rPr>
              <w:t xml:space="preserve"> ar trebui să se refere la statutul întreprinderii din punct</w:t>
            </w:r>
            <w:r w:rsidRPr="00576841">
              <w:rPr>
                <w:rFonts w:cstheme="minorHAnsi"/>
                <w:color w:val="000000" w:themeColor="text1"/>
                <w:sz w:val="20"/>
                <w:szCs w:val="20"/>
                <w:lang w:val="ro-RO"/>
              </w:rPr>
              <w:t>ul</w:t>
            </w:r>
            <w:r w:rsidR="00B4002B" w:rsidRPr="00576841">
              <w:rPr>
                <w:rFonts w:cstheme="minorHAnsi"/>
                <w:color w:val="000000" w:themeColor="text1"/>
                <w:sz w:val="20"/>
                <w:szCs w:val="20"/>
                <w:lang w:val="ro-RO"/>
              </w:rPr>
              <w:t xml:space="preserve"> de vedere al </w:t>
            </w:r>
            <w:r w:rsidR="00B70373" w:rsidRPr="00576841">
              <w:rPr>
                <w:rFonts w:cstheme="minorHAnsi"/>
                <w:color w:val="000000" w:themeColor="text1"/>
                <w:sz w:val="20"/>
                <w:szCs w:val="20"/>
                <w:lang w:val="ro-RO"/>
              </w:rPr>
              <w:t>dimensiunii</w:t>
            </w:r>
            <w:r w:rsidR="00B4002B" w:rsidRPr="00576841">
              <w:rPr>
                <w:rFonts w:cstheme="minorHAnsi"/>
                <w:color w:val="000000" w:themeColor="text1"/>
                <w:sz w:val="20"/>
                <w:szCs w:val="20"/>
                <w:lang w:val="ro-RO"/>
              </w:rPr>
              <w:t xml:space="preserve"> la momentul depunerii proiectului, pentru a evita necesitatea de a actualiza datele sistemului de monitorizare în timp.</w:t>
            </w:r>
          </w:p>
        </w:tc>
      </w:tr>
      <w:tr w:rsidR="00B4002B" w:rsidRPr="000938D0" w14:paraId="2344E10E" w14:textId="77777777" w:rsidTr="00F61292">
        <w:trPr>
          <w:trHeight w:val="968"/>
        </w:trPr>
        <w:tc>
          <w:tcPr>
            <w:tcW w:w="247" w:type="pct"/>
            <w:vMerge/>
            <w:shd w:val="clear" w:color="auto" w:fill="8EAADB" w:themeFill="accent1" w:themeFillTint="99"/>
          </w:tcPr>
          <w:p w14:paraId="184561F5" w14:textId="77777777" w:rsidR="00B4002B" w:rsidRPr="0016774D" w:rsidRDefault="00B4002B" w:rsidP="000F2B46">
            <w:pPr>
              <w:spacing w:line="276" w:lineRule="auto"/>
              <w:jc w:val="center"/>
              <w:rPr>
                <w:rFonts w:eastAsiaTheme="minorHAnsi" w:cstheme="minorHAnsi"/>
                <w:b/>
                <w:bCs/>
                <w:sz w:val="20"/>
                <w:szCs w:val="20"/>
                <w:lang w:val="it-IT"/>
              </w:rPr>
            </w:pPr>
          </w:p>
        </w:tc>
        <w:tc>
          <w:tcPr>
            <w:tcW w:w="308" w:type="pct"/>
          </w:tcPr>
          <w:p w14:paraId="38CBA3F5" w14:textId="77777777" w:rsidR="00B4002B" w:rsidRPr="000938D0" w:rsidRDefault="00B4002B" w:rsidP="000F2B46">
            <w:pPr>
              <w:spacing w:line="276" w:lineRule="auto"/>
              <w:rPr>
                <w:rFonts w:cstheme="minorHAnsi"/>
                <w:color w:val="000000" w:themeColor="text1"/>
                <w:sz w:val="20"/>
                <w:szCs w:val="20"/>
                <w:lang w:val="ro-RO"/>
              </w:rPr>
            </w:pPr>
            <w:r w:rsidRPr="00E461D2">
              <w:rPr>
                <w:rFonts w:eastAsiaTheme="minorHAnsi" w:cstheme="minorHAnsi"/>
                <w:sz w:val="20"/>
                <w:szCs w:val="20"/>
              </w:rPr>
              <w:t>RCO03</w:t>
            </w:r>
          </w:p>
        </w:tc>
        <w:tc>
          <w:tcPr>
            <w:tcW w:w="808" w:type="pct"/>
          </w:tcPr>
          <w:p w14:paraId="775DD16E" w14:textId="77777777" w:rsidR="00B4002B" w:rsidRPr="000938D0" w:rsidRDefault="00B4002B" w:rsidP="000F2B46">
            <w:pPr>
              <w:autoSpaceDE w:val="0"/>
              <w:autoSpaceDN w:val="0"/>
              <w:adjustRightInd w:val="0"/>
              <w:spacing w:line="276" w:lineRule="auto"/>
              <w:jc w:val="left"/>
              <w:rPr>
                <w:rFonts w:cstheme="minorHAnsi"/>
                <w:color w:val="000000" w:themeColor="text1"/>
                <w:sz w:val="20"/>
                <w:szCs w:val="20"/>
                <w:lang w:val="ro-RO"/>
              </w:rPr>
            </w:pPr>
            <w:r w:rsidRPr="00E461D2">
              <w:rPr>
                <w:rFonts w:eastAsiaTheme="minorHAnsi" w:cstheme="minorHAnsi"/>
                <w:sz w:val="20"/>
                <w:szCs w:val="20"/>
                <w:lang w:val="it-IT"/>
              </w:rPr>
              <w:t>Întreprinderi care beneficiază de sprijin prin instrumente</w:t>
            </w:r>
            <w:r>
              <w:rPr>
                <w:rFonts w:eastAsiaTheme="minorHAnsi" w:cstheme="minorHAnsi"/>
                <w:sz w:val="20"/>
                <w:szCs w:val="20"/>
                <w:lang w:val="it-IT"/>
              </w:rPr>
              <w:t xml:space="preserve"> </w:t>
            </w:r>
            <w:r w:rsidRPr="00E461D2">
              <w:rPr>
                <w:rFonts w:eastAsiaTheme="minorHAnsi" w:cstheme="minorHAnsi"/>
                <w:sz w:val="20"/>
                <w:szCs w:val="20"/>
                <w:lang w:val="it-IT"/>
              </w:rPr>
              <w:t>financiare</w:t>
            </w:r>
          </w:p>
        </w:tc>
        <w:tc>
          <w:tcPr>
            <w:tcW w:w="445" w:type="pct"/>
          </w:tcPr>
          <w:p w14:paraId="65386A96" w14:textId="77777777" w:rsidR="00B4002B" w:rsidRPr="000938D0" w:rsidRDefault="00B4002B" w:rsidP="000F2B46">
            <w:pPr>
              <w:spacing w:line="276" w:lineRule="auto"/>
              <w:rPr>
                <w:rFonts w:cstheme="minorHAnsi"/>
                <w:color w:val="000000" w:themeColor="text1"/>
                <w:sz w:val="20"/>
                <w:szCs w:val="20"/>
                <w:lang w:val="ro-RO"/>
              </w:rPr>
            </w:pPr>
            <w:proofErr w:type="spellStart"/>
            <w:r w:rsidRPr="00E461D2">
              <w:rPr>
                <w:rFonts w:eastAsiaTheme="minorHAnsi" w:cstheme="minorHAnsi"/>
                <w:sz w:val="20"/>
                <w:szCs w:val="20"/>
              </w:rPr>
              <w:t>întreprinderi</w:t>
            </w:r>
            <w:proofErr w:type="spellEnd"/>
          </w:p>
        </w:tc>
        <w:tc>
          <w:tcPr>
            <w:tcW w:w="1969" w:type="pct"/>
          </w:tcPr>
          <w:p w14:paraId="405DDF9F" w14:textId="7CDFF8E2" w:rsidR="00B4002B" w:rsidRPr="000938D0" w:rsidRDefault="00576841" w:rsidP="000F2B46">
            <w:pPr>
              <w:spacing w:line="276" w:lineRule="auto"/>
              <w:rPr>
                <w:rFonts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B4002B" w:rsidRPr="00BE3E93">
              <w:rPr>
                <w:rFonts w:cstheme="minorHAnsi"/>
                <w:b/>
                <w:bCs/>
                <w:color w:val="000000" w:themeColor="text1"/>
                <w:sz w:val="20"/>
                <w:szCs w:val="20"/>
                <w:lang w:val="ro-RO"/>
              </w:rPr>
              <w:t xml:space="preserve"> </w:t>
            </w:r>
            <w:r w:rsidR="00B12982">
              <w:rPr>
                <w:rFonts w:cstheme="minorHAnsi"/>
                <w:b/>
                <w:bCs/>
                <w:color w:val="000000" w:themeColor="text1"/>
                <w:sz w:val="20"/>
                <w:szCs w:val="20"/>
                <w:lang w:val="ro-RO"/>
              </w:rPr>
              <w:t>–</w:t>
            </w:r>
            <w:r w:rsidR="00B4002B" w:rsidRPr="00BE3E93">
              <w:rPr>
                <w:rFonts w:cstheme="minorHAnsi"/>
                <w:b/>
                <w:bCs/>
                <w:color w:val="000000" w:themeColor="text1"/>
                <w:sz w:val="20"/>
                <w:szCs w:val="20"/>
                <w:lang w:val="ro-RO"/>
              </w:rPr>
              <w:t xml:space="preserve"> </w:t>
            </w:r>
            <w:r w:rsidR="00B4002B" w:rsidRPr="0016774D">
              <w:rPr>
                <w:rFonts w:cstheme="minorHAnsi"/>
                <w:color w:val="000000" w:themeColor="text1"/>
                <w:sz w:val="20"/>
                <w:szCs w:val="20"/>
                <w:lang w:val="ro-RO"/>
              </w:rPr>
              <w:t>Nu a fost identificată nicio problemă.</w:t>
            </w:r>
          </w:p>
        </w:tc>
        <w:tc>
          <w:tcPr>
            <w:tcW w:w="1223" w:type="pct"/>
          </w:tcPr>
          <w:p w14:paraId="6C58BC83" w14:textId="071679A6" w:rsidR="00B4002B" w:rsidRPr="00576841" w:rsidRDefault="00B4002B" w:rsidP="00576841">
            <w:pPr>
              <w:pStyle w:val="ListParagraph"/>
              <w:numPr>
                <w:ilvl w:val="0"/>
                <w:numId w:val="9"/>
              </w:numPr>
              <w:spacing w:line="276" w:lineRule="auto"/>
              <w:ind w:left="504"/>
              <w:rPr>
                <w:rFonts w:cstheme="minorHAnsi"/>
                <w:color w:val="000000" w:themeColor="text1"/>
                <w:sz w:val="20"/>
                <w:szCs w:val="20"/>
                <w:lang w:val="ro-RO"/>
              </w:rPr>
            </w:pPr>
            <w:r w:rsidRPr="00576841">
              <w:rPr>
                <w:rFonts w:cstheme="minorHAnsi"/>
                <w:color w:val="000000" w:themeColor="text1"/>
                <w:sz w:val="20"/>
                <w:szCs w:val="20"/>
                <w:lang w:val="ro-RO"/>
              </w:rPr>
              <w:t>N</w:t>
            </w:r>
            <w:r w:rsidR="00576841" w:rsidRPr="00576841">
              <w:rPr>
                <w:rFonts w:cstheme="minorHAnsi"/>
                <w:color w:val="000000" w:themeColor="text1"/>
                <w:sz w:val="20"/>
                <w:szCs w:val="20"/>
                <w:lang w:val="ro-RO"/>
              </w:rPr>
              <w:t>u este cazul.</w:t>
            </w:r>
          </w:p>
        </w:tc>
      </w:tr>
      <w:tr w:rsidR="00B4002B" w:rsidRPr="006C4B8A" w14:paraId="22F9AC76" w14:textId="77777777" w:rsidTr="00F61292">
        <w:trPr>
          <w:trHeight w:val="555"/>
        </w:trPr>
        <w:tc>
          <w:tcPr>
            <w:tcW w:w="247" w:type="pct"/>
            <w:vMerge/>
            <w:shd w:val="clear" w:color="auto" w:fill="8EAADB" w:themeFill="accent1" w:themeFillTint="99"/>
          </w:tcPr>
          <w:p w14:paraId="247AAC7B" w14:textId="77777777" w:rsidR="00B4002B" w:rsidRPr="000938D0" w:rsidRDefault="00B4002B" w:rsidP="000F2B46">
            <w:pPr>
              <w:spacing w:line="276" w:lineRule="auto"/>
              <w:jc w:val="center"/>
              <w:rPr>
                <w:rFonts w:eastAsiaTheme="minorHAnsi" w:cstheme="minorHAnsi"/>
                <w:b/>
                <w:bCs/>
                <w:sz w:val="20"/>
                <w:szCs w:val="20"/>
              </w:rPr>
            </w:pPr>
          </w:p>
        </w:tc>
        <w:tc>
          <w:tcPr>
            <w:tcW w:w="308" w:type="pct"/>
          </w:tcPr>
          <w:p w14:paraId="1137AEB9" w14:textId="77777777" w:rsidR="00B4002B" w:rsidRPr="000938D0" w:rsidRDefault="00B4002B" w:rsidP="000F2B46">
            <w:pPr>
              <w:spacing w:line="276" w:lineRule="auto"/>
              <w:rPr>
                <w:rFonts w:cstheme="minorHAnsi"/>
                <w:color w:val="000000" w:themeColor="text1"/>
                <w:sz w:val="20"/>
                <w:szCs w:val="20"/>
                <w:lang w:val="ro-RO"/>
              </w:rPr>
            </w:pPr>
            <w:r w:rsidRPr="00E461D2">
              <w:rPr>
                <w:rFonts w:eastAsiaTheme="minorHAnsi" w:cstheme="minorHAnsi"/>
                <w:sz w:val="20"/>
                <w:szCs w:val="20"/>
              </w:rPr>
              <w:t>RCO104</w:t>
            </w:r>
          </w:p>
        </w:tc>
        <w:tc>
          <w:tcPr>
            <w:tcW w:w="808" w:type="pct"/>
          </w:tcPr>
          <w:p w14:paraId="20369FFD" w14:textId="77777777" w:rsidR="00B4002B" w:rsidRPr="00460A7E" w:rsidRDefault="00B4002B" w:rsidP="000F2B46">
            <w:pPr>
              <w:spacing w:line="276" w:lineRule="auto"/>
              <w:rPr>
                <w:rFonts w:eastAsiaTheme="minorHAnsi" w:cstheme="minorHAnsi"/>
                <w:sz w:val="20"/>
                <w:szCs w:val="20"/>
                <w:lang w:val="it-IT"/>
              </w:rPr>
            </w:pPr>
            <w:r w:rsidRPr="00E461D2">
              <w:rPr>
                <w:rFonts w:eastAsiaTheme="minorHAnsi" w:cstheme="minorHAnsi"/>
                <w:sz w:val="20"/>
                <w:szCs w:val="20"/>
                <w:lang w:val="it-IT"/>
              </w:rPr>
              <w:t>Număr de unități de cogenerare de înaltă eficiență</w:t>
            </w:r>
          </w:p>
        </w:tc>
        <w:tc>
          <w:tcPr>
            <w:tcW w:w="445" w:type="pct"/>
          </w:tcPr>
          <w:p w14:paraId="6AA469E6" w14:textId="77777777" w:rsidR="00B4002B" w:rsidRPr="00C27D2D" w:rsidRDefault="00B4002B" w:rsidP="000F2B46">
            <w:pPr>
              <w:spacing w:line="276" w:lineRule="auto"/>
              <w:rPr>
                <w:rFonts w:eastAsiaTheme="minorHAnsi" w:cstheme="minorHAnsi"/>
                <w:sz w:val="20"/>
                <w:szCs w:val="20"/>
                <w:lang w:val="it-IT"/>
              </w:rPr>
            </w:pPr>
            <w:r w:rsidRPr="00C27D2D">
              <w:rPr>
                <w:rFonts w:eastAsiaTheme="minorHAnsi" w:cstheme="minorHAnsi"/>
                <w:sz w:val="20"/>
                <w:szCs w:val="20"/>
                <w:lang w:val="it-IT"/>
              </w:rPr>
              <w:t>unități de</w:t>
            </w:r>
          </w:p>
          <w:p w14:paraId="407F9736" w14:textId="77777777" w:rsidR="00B4002B" w:rsidRPr="006C4B8A" w:rsidRDefault="00B4002B" w:rsidP="000F2B46">
            <w:pPr>
              <w:spacing w:line="276" w:lineRule="auto"/>
              <w:rPr>
                <w:rFonts w:cstheme="minorHAnsi"/>
                <w:color w:val="000000" w:themeColor="text1"/>
                <w:sz w:val="20"/>
                <w:szCs w:val="20"/>
                <w:lang w:val="it-IT"/>
              </w:rPr>
            </w:pPr>
            <w:r w:rsidRPr="00C27D2D">
              <w:rPr>
                <w:rFonts w:eastAsiaTheme="minorHAnsi" w:cstheme="minorHAnsi"/>
                <w:sz w:val="20"/>
                <w:szCs w:val="20"/>
                <w:lang w:val="it-IT"/>
              </w:rPr>
              <w:t>cogenerare</w:t>
            </w:r>
          </w:p>
        </w:tc>
        <w:tc>
          <w:tcPr>
            <w:tcW w:w="1969" w:type="pct"/>
          </w:tcPr>
          <w:p w14:paraId="79D8D9B7" w14:textId="375BDF9A" w:rsidR="00B4002B" w:rsidRPr="000938D0" w:rsidRDefault="00576841" w:rsidP="000F2B46">
            <w:pPr>
              <w:spacing w:line="276" w:lineRule="auto"/>
              <w:rPr>
                <w:rFonts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Ridicată</w:t>
            </w:r>
            <w:r w:rsidR="00B4002B" w:rsidRPr="00BE3E93">
              <w:rPr>
                <w:rFonts w:cstheme="minorHAnsi"/>
                <w:b/>
                <w:bCs/>
                <w:color w:val="000000" w:themeColor="text1"/>
                <w:sz w:val="20"/>
                <w:szCs w:val="20"/>
                <w:lang w:val="ro-RO"/>
              </w:rPr>
              <w:t xml:space="preserve"> </w:t>
            </w:r>
            <w:r w:rsidR="00B12982">
              <w:rPr>
                <w:rFonts w:cstheme="minorHAnsi"/>
                <w:b/>
                <w:bCs/>
                <w:color w:val="000000" w:themeColor="text1"/>
                <w:sz w:val="20"/>
                <w:szCs w:val="20"/>
                <w:lang w:val="ro-RO"/>
              </w:rPr>
              <w:t>–</w:t>
            </w:r>
            <w:r w:rsidR="00B4002B" w:rsidRPr="00BE3E93">
              <w:rPr>
                <w:rFonts w:cstheme="minorHAnsi"/>
                <w:b/>
                <w:bCs/>
                <w:color w:val="000000" w:themeColor="text1"/>
                <w:sz w:val="20"/>
                <w:szCs w:val="20"/>
                <w:lang w:val="ro-RO"/>
              </w:rPr>
              <w:t xml:space="preserve"> </w:t>
            </w:r>
            <w:r w:rsidR="00B4002B" w:rsidRPr="0016774D">
              <w:rPr>
                <w:rFonts w:cstheme="minorHAnsi"/>
                <w:color w:val="000000" w:themeColor="text1"/>
                <w:sz w:val="20"/>
                <w:szCs w:val="20"/>
                <w:lang w:val="ro-RO"/>
              </w:rPr>
              <w:t>Nu a fost identificată nicio problemă.</w:t>
            </w:r>
          </w:p>
        </w:tc>
        <w:tc>
          <w:tcPr>
            <w:tcW w:w="1223" w:type="pct"/>
          </w:tcPr>
          <w:p w14:paraId="0F253F4A" w14:textId="0C69FF0C" w:rsidR="00B4002B" w:rsidRPr="00576841" w:rsidRDefault="00576841" w:rsidP="00576841">
            <w:pPr>
              <w:pStyle w:val="ListParagraph"/>
              <w:numPr>
                <w:ilvl w:val="0"/>
                <w:numId w:val="9"/>
              </w:numPr>
              <w:spacing w:line="276" w:lineRule="auto"/>
              <w:ind w:left="504"/>
              <w:rPr>
                <w:rFonts w:cstheme="minorHAnsi"/>
                <w:color w:val="000000" w:themeColor="text1"/>
                <w:sz w:val="20"/>
                <w:szCs w:val="20"/>
                <w:lang w:val="ro-RO"/>
              </w:rPr>
            </w:pPr>
            <w:r w:rsidRPr="00576841">
              <w:rPr>
                <w:rFonts w:cstheme="minorHAnsi"/>
                <w:color w:val="000000" w:themeColor="text1"/>
                <w:sz w:val="20"/>
                <w:szCs w:val="20"/>
                <w:lang w:val="ro-RO"/>
              </w:rPr>
              <w:t>Nu este cazul.</w:t>
            </w:r>
          </w:p>
        </w:tc>
      </w:tr>
      <w:tr w:rsidR="00B4002B" w:rsidRPr="00AE7260" w14:paraId="5BF7A5B5" w14:textId="77777777" w:rsidTr="00F61292">
        <w:trPr>
          <w:trHeight w:val="833"/>
        </w:trPr>
        <w:tc>
          <w:tcPr>
            <w:tcW w:w="247" w:type="pct"/>
            <w:vMerge w:val="restart"/>
            <w:shd w:val="clear" w:color="auto" w:fill="8EAADB" w:themeFill="accent1" w:themeFillTint="99"/>
            <w:textDirection w:val="btLr"/>
          </w:tcPr>
          <w:p w14:paraId="5F59F5A5" w14:textId="3E3F7E80"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w:t>
            </w:r>
            <w:r w:rsidR="00F61292">
              <w:rPr>
                <w:rFonts w:eastAsiaTheme="minorHAnsi" w:cstheme="minorHAnsi"/>
                <w:b/>
                <w:bCs/>
                <w:sz w:val="20"/>
                <w:szCs w:val="20"/>
              </w:rPr>
              <w:t>ezultat</w:t>
            </w:r>
            <w:proofErr w:type="spellEnd"/>
          </w:p>
        </w:tc>
        <w:tc>
          <w:tcPr>
            <w:tcW w:w="308" w:type="pct"/>
          </w:tcPr>
          <w:p w14:paraId="19319F6C" w14:textId="77777777" w:rsidR="00B4002B" w:rsidRPr="000938D0" w:rsidRDefault="00B4002B" w:rsidP="000F2B46">
            <w:pPr>
              <w:spacing w:line="276" w:lineRule="auto"/>
              <w:rPr>
                <w:rFonts w:eastAsiaTheme="minorHAnsi" w:cstheme="minorHAnsi"/>
                <w:sz w:val="20"/>
                <w:szCs w:val="20"/>
              </w:rPr>
            </w:pPr>
            <w:r w:rsidRPr="00C27D2D">
              <w:rPr>
                <w:rFonts w:eastAsiaTheme="minorHAnsi" w:cstheme="minorHAnsi"/>
                <w:sz w:val="20"/>
                <w:szCs w:val="20"/>
              </w:rPr>
              <w:t>RCR26</w:t>
            </w:r>
          </w:p>
        </w:tc>
        <w:tc>
          <w:tcPr>
            <w:tcW w:w="808" w:type="pct"/>
          </w:tcPr>
          <w:p w14:paraId="1FBDBBF7" w14:textId="5C66D1A4" w:rsidR="00B4002B" w:rsidRPr="00132426" w:rsidRDefault="00B4002B" w:rsidP="000F2B46">
            <w:pPr>
              <w:autoSpaceDE w:val="0"/>
              <w:autoSpaceDN w:val="0"/>
              <w:adjustRightInd w:val="0"/>
              <w:spacing w:line="276" w:lineRule="auto"/>
              <w:jc w:val="left"/>
              <w:rPr>
                <w:rFonts w:eastAsiaTheme="minorHAnsi" w:cstheme="minorHAnsi"/>
                <w:sz w:val="20"/>
                <w:szCs w:val="20"/>
                <w:lang w:val="ro-RO"/>
              </w:rPr>
            </w:pPr>
            <w:r w:rsidRPr="00132426">
              <w:rPr>
                <w:rFonts w:eastAsiaTheme="minorHAnsi" w:cstheme="minorHAnsi"/>
                <w:sz w:val="20"/>
                <w:szCs w:val="20"/>
                <w:lang w:val="ro-RO"/>
              </w:rPr>
              <w:t xml:space="preserve">Consum </w:t>
            </w:r>
            <w:r w:rsidR="00B12982" w:rsidRPr="00132426">
              <w:rPr>
                <w:rFonts w:eastAsiaTheme="minorHAnsi" w:cstheme="minorHAnsi"/>
                <w:sz w:val="20"/>
                <w:szCs w:val="20"/>
                <w:lang w:val="ro-RO"/>
              </w:rPr>
              <w:t>anual</w:t>
            </w:r>
            <w:r w:rsidRPr="00132426">
              <w:rPr>
                <w:rFonts w:eastAsiaTheme="minorHAnsi" w:cstheme="minorHAnsi"/>
                <w:sz w:val="20"/>
                <w:szCs w:val="20"/>
                <w:lang w:val="ro-RO"/>
              </w:rPr>
              <w:t xml:space="preserve"> de energie primară (din care: al locuințelor, clădirilor </w:t>
            </w:r>
            <w:r w:rsidRPr="00132426">
              <w:rPr>
                <w:rFonts w:eastAsiaTheme="minorHAnsi" w:cstheme="minorHAnsi"/>
                <w:sz w:val="20"/>
                <w:szCs w:val="20"/>
                <w:lang w:val="ro-RO"/>
              </w:rPr>
              <w:lastRenderedPageBreak/>
              <w:t>publice, întreprinderilor etc.)</w:t>
            </w:r>
          </w:p>
        </w:tc>
        <w:tc>
          <w:tcPr>
            <w:tcW w:w="445" w:type="pct"/>
          </w:tcPr>
          <w:p w14:paraId="4CE0C261" w14:textId="77777777" w:rsidR="00B4002B" w:rsidRPr="000938D0" w:rsidRDefault="00B4002B" w:rsidP="000F2B46">
            <w:pPr>
              <w:spacing w:line="276" w:lineRule="auto"/>
              <w:rPr>
                <w:rFonts w:eastAsiaTheme="minorHAnsi" w:cstheme="minorHAnsi"/>
                <w:sz w:val="20"/>
                <w:szCs w:val="20"/>
              </w:rPr>
            </w:pPr>
            <w:r w:rsidRPr="00CC162B">
              <w:rPr>
                <w:rFonts w:eastAsiaTheme="minorHAnsi" w:cstheme="minorHAnsi"/>
                <w:sz w:val="20"/>
                <w:szCs w:val="20"/>
              </w:rPr>
              <w:lastRenderedPageBreak/>
              <w:t>MWh/an</w:t>
            </w:r>
          </w:p>
        </w:tc>
        <w:tc>
          <w:tcPr>
            <w:tcW w:w="1969" w:type="pct"/>
          </w:tcPr>
          <w:p w14:paraId="658DE04C" w14:textId="6F855CF6" w:rsidR="00B4002B" w:rsidRPr="00497B52" w:rsidRDefault="00B4002B" w:rsidP="000F2B46">
            <w:pPr>
              <w:spacing w:line="276" w:lineRule="auto"/>
              <w:rPr>
                <w:rFonts w:cstheme="minorHAnsi"/>
                <w:color w:val="000000" w:themeColor="text1"/>
                <w:sz w:val="20"/>
                <w:szCs w:val="20"/>
                <w:lang w:val="ro-RO"/>
              </w:rPr>
            </w:pPr>
            <w:r w:rsidRPr="00BE3E93">
              <w:rPr>
                <w:rFonts w:cstheme="minorHAnsi"/>
                <w:b/>
                <w:bCs/>
                <w:color w:val="000000" w:themeColor="text1"/>
                <w:sz w:val="20"/>
                <w:szCs w:val="20"/>
                <w:lang w:val="ro-RO"/>
              </w:rPr>
              <w:t>M</w:t>
            </w:r>
            <w:r w:rsidR="00A07142">
              <w:rPr>
                <w:rFonts w:cstheme="minorHAnsi"/>
                <w:b/>
                <w:bCs/>
                <w:color w:val="000000" w:themeColor="text1"/>
                <w:sz w:val="20"/>
                <w:szCs w:val="20"/>
                <w:lang w:val="ro-RO"/>
              </w:rPr>
              <w:t>e</w:t>
            </w:r>
            <w:r w:rsidRPr="00BE3E93">
              <w:rPr>
                <w:rFonts w:cstheme="minorHAnsi"/>
                <w:b/>
                <w:bCs/>
                <w:color w:val="000000" w:themeColor="text1"/>
                <w:sz w:val="20"/>
                <w:szCs w:val="20"/>
                <w:lang w:val="ro-RO"/>
              </w:rPr>
              <w:t>di</w:t>
            </w:r>
            <w:r w:rsidR="00A37DBE">
              <w:rPr>
                <w:rFonts w:cstheme="minorHAnsi"/>
                <w:b/>
                <w:bCs/>
                <w:color w:val="000000" w:themeColor="text1"/>
                <w:sz w:val="20"/>
                <w:szCs w:val="20"/>
                <w:lang w:val="ro-RO"/>
              </w:rPr>
              <w:t>e</w:t>
            </w:r>
            <w:r w:rsidRPr="00BE3E93">
              <w:rPr>
                <w:rFonts w:cstheme="minorHAnsi"/>
                <w:b/>
                <w:bCs/>
                <w:color w:val="000000" w:themeColor="text1"/>
                <w:sz w:val="20"/>
                <w:szCs w:val="20"/>
                <w:lang w:val="ro-RO"/>
              </w:rPr>
              <w:t xml:space="preserve"> - </w:t>
            </w:r>
            <w:r w:rsidRPr="00476762">
              <w:rPr>
                <w:rFonts w:cstheme="minorHAnsi"/>
                <w:color w:val="000000" w:themeColor="text1"/>
                <w:sz w:val="20"/>
                <w:szCs w:val="20"/>
                <w:lang w:val="ro-RO"/>
              </w:rPr>
              <w:t>Consultarea beneficiarilor POIM indică opinii divergente cu privire la timpul de măsurare, în timp ce colectarea datelor</w:t>
            </w:r>
            <w:r w:rsidR="00285713">
              <w:rPr>
                <w:rFonts w:cstheme="minorHAnsi"/>
                <w:color w:val="000000" w:themeColor="text1"/>
                <w:sz w:val="20"/>
                <w:szCs w:val="20"/>
                <w:lang w:val="ro-RO"/>
              </w:rPr>
              <w:t>, potrivit opiniilor exprimate de aceștia,</w:t>
            </w:r>
            <w:r w:rsidRPr="00476762">
              <w:rPr>
                <w:rFonts w:cstheme="minorHAnsi"/>
                <w:color w:val="000000" w:themeColor="text1"/>
                <w:sz w:val="20"/>
                <w:szCs w:val="20"/>
                <w:lang w:val="ro-RO"/>
              </w:rPr>
              <w:t xml:space="preserve"> este </w:t>
            </w:r>
            <w:r w:rsidR="00641FE2">
              <w:rPr>
                <w:rFonts w:cstheme="minorHAnsi"/>
                <w:color w:val="000000" w:themeColor="text1"/>
                <w:sz w:val="20"/>
                <w:szCs w:val="20"/>
                <w:lang w:val="ro-RO"/>
              </w:rPr>
              <w:t xml:space="preserve">percepută ca fiind </w:t>
            </w:r>
            <w:r w:rsidR="00641FE2">
              <w:rPr>
                <w:rFonts w:cstheme="minorHAnsi"/>
                <w:color w:val="000000" w:themeColor="text1"/>
                <w:sz w:val="20"/>
                <w:szCs w:val="20"/>
                <w:lang w:val="ro-RO"/>
              </w:rPr>
              <w:lastRenderedPageBreak/>
              <w:t>facilă</w:t>
            </w:r>
            <w:r w:rsidR="001D6D2A">
              <w:rPr>
                <w:rFonts w:cstheme="minorHAnsi"/>
                <w:color w:val="000000" w:themeColor="text1"/>
                <w:sz w:val="20"/>
                <w:szCs w:val="20"/>
                <w:lang w:val="ro-RO"/>
              </w:rPr>
              <w:t>.</w:t>
            </w:r>
            <w:r w:rsidRPr="0016774D">
              <w:rPr>
                <w:rFonts w:cstheme="minorHAnsi"/>
                <w:color w:val="000000" w:themeColor="text1"/>
                <w:sz w:val="20"/>
                <w:szCs w:val="20"/>
                <w:lang w:val="ro-RO"/>
              </w:rPr>
              <w:t xml:space="preserve"> Un beneficiar POIM </w:t>
            </w:r>
            <w:r w:rsidR="00E45EA5">
              <w:rPr>
                <w:rFonts w:cstheme="minorHAnsi"/>
                <w:color w:val="000000" w:themeColor="text1"/>
                <w:sz w:val="20"/>
                <w:szCs w:val="20"/>
                <w:lang w:val="ro-RO"/>
              </w:rPr>
              <w:t>a indicat</w:t>
            </w:r>
            <w:r w:rsidRPr="0016774D">
              <w:rPr>
                <w:rFonts w:cstheme="minorHAnsi"/>
                <w:color w:val="000000" w:themeColor="text1"/>
                <w:sz w:val="20"/>
                <w:szCs w:val="20"/>
                <w:lang w:val="ro-RO"/>
              </w:rPr>
              <w:t xml:space="preserve"> faptul că o posibilă problemă </w:t>
            </w:r>
            <w:r w:rsidR="00E718C8">
              <w:rPr>
                <w:rFonts w:cstheme="minorHAnsi"/>
                <w:color w:val="000000" w:themeColor="text1"/>
                <w:sz w:val="20"/>
                <w:szCs w:val="20"/>
                <w:lang w:val="ro-RO"/>
              </w:rPr>
              <w:t xml:space="preserve">în ceea ce privește continuarea monitorizării </w:t>
            </w:r>
            <w:r w:rsidR="00A40C19">
              <w:rPr>
                <w:rFonts w:cstheme="minorHAnsi"/>
                <w:color w:val="000000" w:themeColor="text1"/>
                <w:sz w:val="20"/>
                <w:szCs w:val="20"/>
                <w:lang w:val="ro-RO"/>
              </w:rPr>
              <w:t xml:space="preserve">indicatorilor de-a lungul timpului </w:t>
            </w:r>
            <w:r w:rsidR="00733F67">
              <w:rPr>
                <w:rFonts w:cstheme="minorHAnsi"/>
                <w:color w:val="000000" w:themeColor="text1"/>
                <w:sz w:val="20"/>
                <w:szCs w:val="20"/>
                <w:lang w:val="ro-RO"/>
              </w:rPr>
              <w:t xml:space="preserve">este asociată cu </w:t>
            </w:r>
            <w:r w:rsidR="00FB2D80">
              <w:rPr>
                <w:rFonts w:cstheme="minorHAnsi"/>
                <w:color w:val="000000" w:themeColor="text1"/>
                <w:sz w:val="20"/>
                <w:szCs w:val="20"/>
                <w:lang w:val="ro-RO"/>
              </w:rPr>
              <w:t xml:space="preserve">posibilele </w:t>
            </w:r>
            <w:r w:rsidR="00733F67">
              <w:rPr>
                <w:rFonts w:cstheme="minorHAnsi"/>
                <w:color w:val="000000" w:themeColor="text1"/>
                <w:sz w:val="20"/>
                <w:szCs w:val="20"/>
                <w:lang w:val="ro-RO"/>
              </w:rPr>
              <w:t xml:space="preserve">situații în care </w:t>
            </w:r>
            <w:r w:rsidR="006D1299" w:rsidRPr="0016774D">
              <w:rPr>
                <w:rFonts w:cstheme="minorHAnsi"/>
                <w:color w:val="000000" w:themeColor="text1"/>
                <w:sz w:val="20"/>
                <w:szCs w:val="20"/>
                <w:lang w:val="ro-RO"/>
              </w:rPr>
              <w:t xml:space="preserve">în urma implementării sistemului de monitorizare a energiei și a utilizării active a acestui sistem, consumul total agregat de energie </w:t>
            </w:r>
            <w:r w:rsidR="00C16D9D">
              <w:rPr>
                <w:rFonts w:cstheme="minorHAnsi"/>
                <w:color w:val="000000" w:themeColor="text1"/>
                <w:sz w:val="20"/>
                <w:szCs w:val="20"/>
                <w:lang w:val="ro-RO"/>
              </w:rPr>
              <w:t>poate să scadă</w:t>
            </w:r>
            <w:r w:rsidR="006D1299" w:rsidRPr="0016774D">
              <w:rPr>
                <w:rFonts w:cstheme="minorHAnsi"/>
                <w:color w:val="000000" w:themeColor="text1"/>
                <w:sz w:val="20"/>
                <w:szCs w:val="20"/>
                <w:lang w:val="ro-RO"/>
              </w:rPr>
              <w:t xml:space="preserve">, </w:t>
            </w:r>
            <w:r w:rsidR="009A0C4D">
              <w:rPr>
                <w:rFonts w:cstheme="minorHAnsi"/>
                <w:color w:val="000000" w:themeColor="text1"/>
                <w:sz w:val="20"/>
                <w:szCs w:val="20"/>
                <w:lang w:val="ro-RO"/>
              </w:rPr>
              <w:t xml:space="preserve">iar </w:t>
            </w:r>
            <w:r w:rsidR="006D1299" w:rsidRPr="0016774D">
              <w:rPr>
                <w:rFonts w:cstheme="minorHAnsi"/>
                <w:color w:val="000000" w:themeColor="text1"/>
                <w:sz w:val="20"/>
                <w:szCs w:val="20"/>
                <w:lang w:val="ro-RO"/>
              </w:rPr>
              <w:t xml:space="preserve">beneficiarii riscă să </w:t>
            </w:r>
            <w:r w:rsidR="002878DA">
              <w:rPr>
                <w:rFonts w:cstheme="minorHAnsi"/>
                <w:color w:val="000000" w:themeColor="text1"/>
                <w:sz w:val="20"/>
                <w:szCs w:val="20"/>
                <w:lang w:val="ro-RO"/>
              </w:rPr>
              <w:t>le fie solicitată</w:t>
            </w:r>
            <w:r w:rsidR="006D1299" w:rsidRPr="0016774D">
              <w:rPr>
                <w:rFonts w:cstheme="minorHAnsi"/>
                <w:color w:val="000000" w:themeColor="text1"/>
                <w:sz w:val="20"/>
                <w:szCs w:val="20"/>
                <w:lang w:val="ro-RO"/>
              </w:rPr>
              <w:t xml:space="preserve"> rambursarea finanțării</w:t>
            </w:r>
            <w:r w:rsidR="002878DA">
              <w:rPr>
                <w:rFonts w:cstheme="minorHAnsi"/>
                <w:color w:val="000000" w:themeColor="text1"/>
                <w:sz w:val="20"/>
                <w:szCs w:val="20"/>
                <w:lang w:val="ro-RO"/>
              </w:rPr>
              <w:t xml:space="preserve">. </w:t>
            </w:r>
            <w:r w:rsidRPr="00F517A3">
              <w:rPr>
                <w:rFonts w:cstheme="minorHAnsi"/>
                <w:color w:val="000000" w:themeColor="text1"/>
                <w:sz w:val="20"/>
                <w:szCs w:val="20"/>
                <w:lang w:val="ro-RO"/>
              </w:rPr>
              <w:t>Un alt beneficiar POIM consultat</w:t>
            </w:r>
            <w:r w:rsidR="00874B49" w:rsidRPr="00F517A3">
              <w:rPr>
                <w:rFonts w:cstheme="minorHAnsi"/>
                <w:color w:val="000000" w:themeColor="text1"/>
                <w:sz w:val="20"/>
                <w:szCs w:val="20"/>
                <w:lang w:val="ro-RO"/>
              </w:rPr>
              <w:t xml:space="preserve"> în cadrul evaluării</w:t>
            </w:r>
            <w:r w:rsidRPr="00F517A3">
              <w:rPr>
                <w:rFonts w:cstheme="minorHAnsi"/>
                <w:color w:val="000000" w:themeColor="text1"/>
                <w:sz w:val="20"/>
                <w:szCs w:val="20"/>
                <w:lang w:val="ro-RO"/>
              </w:rPr>
              <w:t xml:space="preserve"> </w:t>
            </w:r>
            <w:r w:rsidR="003D47F7" w:rsidRPr="00F517A3">
              <w:rPr>
                <w:rFonts w:cstheme="minorHAnsi"/>
                <w:color w:val="000000" w:themeColor="text1"/>
                <w:sz w:val="20"/>
                <w:szCs w:val="20"/>
                <w:lang w:val="ro-RO"/>
              </w:rPr>
              <w:t>a indicat</w:t>
            </w:r>
            <w:r w:rsidRPr="00F517A3">
              <w:rPr>
                <w:rFonts w:cstheme="minorHAnsi"/>
                <w:color w:val="000000" w:themeColor="text1"/>
                <w:sz w:val="20"/>
                <w:szCs w:val="20"/>
                <w:lang w:val="ro-RO"/>
              </w:rPr>
              <w:t xml:space="preserve"> faptul că măsurarea indicatorului ar trebui să aibă loc </w:t>
            </w:r>
            <w:r w:rsidR="00560B9A" w:rsidRPr="00F517A3">
              <w:rPr>
                <w:rFonts w:cstheme="minorHAnsi"/>
                <w:color w:val="000000" w:themeColor="text1"/>
                <w:sz w:val="20"/>
                <w:szCs w:val="20"/>
                <w:lang w:val="ro-RO"/>
              </w:rPr>
              <w:t xml:space="preserve">la 1-2 ani </w:t>
            </w:r>
            <w:r w:rsidR="00497E89" w:rsidRPr="00F517A3">
              <w:rPr>
                <w:rFonts w:cstheme="minorHAnsi"/>
                <w:color w:val="000000" w:themeColor="text1"/>
                <w:sz w:val="20"/>
                <w:szCs w:val="20"/>
                <w:lang w:val="ro-RO"/>
              </w:rPr>
              <w:t>după finalizarea proiectului</w:t>
            </w:r>
            <w:r w:rsidR="00860A79" w:rsidRPr="00F517A3">
              <w:rPr>
                <w:rFonts w:cstheme="minorHAnsi"/>
                <w:color w:val="000000" w:themeColor="text1"/>
                <w:sz w:val="20"/>
                <w:szCs w:val="20"/>
                <w:lang w:val="ro-RO"/>
              </w:rPr>
              <w:t xml:space="preserve">, </w:t>
            </w:r>
            <w:r w:rsidRPr="00F517A3">
              <w:rPr>
                <w:rFonts w:cstheme="minorHAnsi"/>
                <w:color w:val="000000" w:themeColor="text1"/>
                <w:sz w:val="20"/>
                <w:szCs w:val="20"/>
                <w:lang w:val="ro-RO"/>
              </w:rPr>
              <w:t xml:space="preserve">pentru a putea utiliza datele </w:t>
            </w:r>
            <w:r w:rsidR="00F517A3" w:rsidRPr="00F517A3">
              <w:rPr>
                <w:rFonts w:cstheme="minorHAnsi"/>
                <w:color w:val="000000" w:themeColor="text1"/>
                <w:sz w:val="20"/>
                <w:szCs w:val="20"/>
                <w:lang w:val="ro-RO"/>
              </w:rPr>
              <w:t>corespunzătoare unui</w:t>
            </w:r>
            <w:r w:rsidRPr="00F517A3">
              <w:rPr>
                <w:rFonts w:cstheme="minorHAnsi"/>
                <w:color w:val="000000" w:themeColor="text1"/>
                <w:sz w:val="20"/>
                <w:szCs w:val="20"/>
                <w:lang w:val="ro-RO"/>
              </w:rPr>
              <w:t xml:space="preserve"> an calendaristic</w:t>
            </w:r>
            <w:r w:rsidRPr="0016774D">
              <w:rPr>
                <w:rFonts w:cstheme="minorHAnsi"/>
                <w:color w:val="000000" w:themeColor="text1"/>
                <w:sz w:val="20"/>
                <w:szCs w:val="20"/>
                <w:lang w:val="ro-RO"/>
              </w:rPr>
              <w:t>.</w:t>
            </w:r>
          </w:p>
        </w:tc>
        <w:tc>
          <w:tcPr>
            <w:tcW w:w="1223" w:type="pct"/>
          </w:tcPr>
          <w:p w14:paraId="0EE2B461" w14:textId="7B504C63" w:rsidR="00B4002B" w:rsidRPr="00AE6F2F" w:rsidRDefault="009B7D5A" w:rsidP="00AE6F2F">
            <w:pPr>
              <w:pStyle w:val="ListParagraph"/>
              <w:numPr>
                <w:ilvl w:val="0"/>
                <w:numId w:val="9"/>
              </w:numPr>
              <w:ind w:left="498"/>
              <w:rPr>
                <w:rFonts w:cstheme="minorHAnsi"/>
                <w:color w:val="000000" w:themeColor="text1"/>
                <w:sz w:val="20"/>
                <w:szCs w:val="20"/>
                <w:lang w:val="ro-RO"/>
              </w:rPr>
            </w:pPr>
            <w:r w:rsidRPr="00AE6F2F">
              <w:rPr>
                <w:color w:val="000000" w:themeColor="text1"/>
                <w:sz w:val="20"/>
                <w:lang w:val="ro-RO"/>
              </w:rPr>
              <w:lastRenderedPageBreak/>
              <w:t>Se recomandă</w:t>
            </w:r>
            <w:r w:rsidR="00B4002B" w:rsidRPr="00AE6F2F">
              <w:rPr>
                <w:rFonts w:cstheme="minorHAnsi"/>
                <w:color w:val="000000" w:themeColor="text1"/>
                <w:sz w:val="20"/>
                <w:szCs w:val="20"/>
                <w:lang w:val="ro-RO"/>
              </w:rPr>
              <w:t xml:space="preserve"> monitorizare</w:t>
            </w:r>
            <w:r w:rsidRPr="00AE6F2F">
              <w:rPr>
                <w:rFonts w:cstheme="minorHAnsi"/>
                <w:color w:val="000000" w:themeColor="text1"/>
                <w:sz w:val="20"/>
                <w:szCs w:val="20"/>
                <w:lang w:val="ro-RO"/>
              </w:rPr>
              <w:t>a</w:t>
            </w:r>
            <w:r w:rsidR="00B4002B" w:rsidRPr="00AE6F2F">
              <w:rPr>
                <w:rFonts w:cstheme="minorHAnsi"/>
                <w:color w:val="000000" w:themeColor="text1"/>
                <w:sz w:val="20"/>
                <w:szCs w:val="20"/>
                <w:lang w:val="ro-RO"/>
              </w:rPr>
              <w:t xml:space="preserve"> pe termen lung</w:t>
            </w:r>
            <w:r w:rsidR="00B22343" w:rsidRPr="00AE6F2F">
              <w:rPr>
                <w:rFonts w:cstheme="minorHAnsi"/>
                <w:color w:val="000000" w:themeColor="text1"/>
                <w:sz w:val="20"/>
                <w:szCs w:val="20"/>
                <w:lang w:val="ro-RO"/>
              </w:rPr>
              <w:t>,</w:t>
            </w:r>
            <w:r w:rsidR="00B4002B" w:rsidRPr="00AE6F2F">
              <w:rPr>
                <w:rFonts w:cstheme="minorHAnsi"/>
                <w:color w:val="000000" w:themeColor="text1"/>
                <w:sz w:val="20"/>
                <w:szCs w:val="20"/>
                <w:lang w:val="ro-RO"/>
              </w:rPr>
              <w:t xml:space="preserve"> după finalizarea proiectului (1</w:t>
            </w:r>
            <w:r w:rsidR="00BB618B">
              <w:rPr>
                <w:rFonts w:cstheme="minorHAnsi"/>
                <w:color w:val="000000" w:themeColor="text1"/>
                <w:sz w:val="20"/>
                <w:szCs w:val="20"/>
                <w:lang w:val="ro-RO"/>
              </w:rPr>
              <w:t>, 2, 3,</w:t>
            </w:r>
            <w:r w:rsidR="00657045" w:rsidRPr="00AE6F2F">
              <w:rPr>
                <w:rFonts w:cstheme="minorHAnsi"/>
                <w:color w:val="000000" w:themeColor="text1"/>
                <w:sz w:val="20"/>
                <w:szCs w:val="20"/>
                <w:lang w:val="ro-RO"/>
              </w:rPr>
              <w:t xml:space="preserve"> </w:t>
            </w:r>
            <w:r w:rsidR="00B4002B" w:rsidRPr="00AE6F2F">
              <w:rPr>
                <w:rFonts w:cstheme="minorHAnsi"/>
                <w:color w:val="000000" w:themeColor="text1"/>
                <w:sz w:val="20"/>
                <w:szCs w:val="20"/>
                <w:lang w:val="ro-RO"/>
              </w:rPr>
              <w:t xml:space="preserve">4 ani de la </w:t>
            </w:r>
            <w:r w:rsidR="00B4002B" w:rsidRPr="00AE6F2F">
              <w:rPr>
                <w:rFonts w:cstheme="minorHAnsi"/>
                <w:color w:val="000000" w:themeColor="text1"/>
                <w:sz w:val="20"/>
                <w:szCs w:val="20"/>
                <w:lang w:val="ro-RO"/>
              </w:rPr>
              <w:lastRenderedPageBreak/>
              <w:t>finalizarea proiectului)</w:t>
            </w:r>
            <w:r w:rsidR="00A3569D" w:rsidRPr="00AE6F2F">
              <w:rPr>
                <w:rFonts w:cstheme="minorHAnsi"/>
                <w:color w:val="000000" w:themeColor="text1"/>
                <w:sz w:val="20"/>
                <w:szCs w:val="20"/>
                <w:lang w:val="ro-RO"/>
              </w:rPr>
              <w:t>,</w:t>
            </w:r>
            <w:r w:rsidR="00B4002B" w:rsidRPr="00AE6F2F">
              <w:rPr>
                <w:rFonts w:cstheme="minorHAnsi"/>
                <w:color w:val="000000" w:themeColor="text1"/>
                <w:sz w:val="20"/>
                <w:szCs w:val="20"/>
                <w:lang w:val="ro-RO"/>
              </w:rPr>
              <w:t xml:space="preserve"> pentru a </w:t>
            </w:r>
            <w:r w:rsidR="00657045" w:rsidRPr="00AE6F2F">
              <w:rPr>
                <w:rFonts w:cstheme="minorHAnsi"/>
                <w:color w:val="000000" w:themeColor="text1"/>
                <w:sz w:val="20"/>
                <w:szCs w:val="20"/>
                <w:lang w:val="ro-RO"/>
              </w:rPr>
              <w:t>observa</w:t>
            </w:r>
            <w:r w:rsidR="00B4002B" w:rsidRPr="00AE6F2F">
              <w:rPr>
                <w:rFonts w:cstheme="minorHAnsi"/>
                <w:color w:val="000000" w:themeColor="text1"/>
                <w:sz w:val="20"/>
                <w:szCs w:val="20"/>
                <w:lang w:val="ro-RO"/>
              </w:rPr>
              <w:t xml:space="preserve"> evoluția valorii indicatorului.</w:t>
            </w:r>
          </w:p>
          <w:p w14:paraId="2A2EAEE1" w14:textId="77777777" w:rsidR="00B4002B" w:rsidRPr="00AE6F2F" w:rsidRDefault="00B4002B" w:rsidP="000F2B46">
            <w:pPr>
              <w:spacing w:line="276" w:lineRule="auto"/>
              <w:rPr>
                <w:rFonts w:cstheme="minorHAnsi"/>
                <w:color w:val="000000" w:themeColor="text1"/>
                <w:sz w:val="20"/>
                <w:szCs w:val="20"/>
                <w:lang w:val="ro-RO"/>
              </w:rPr>
            </w:pPr>
          </w:p>
        </w:tc>
      </w:tr>
      <w:tr w:rsidR="00B4002B" w:rsidRPr="000938D0" w14:paraId="5CEC7BC3" w14:textId="77777777" w:rsidTr="00F61292">
        <w:trPr>
          <w:trHeight w:val="142"/>
        </w:trPr>
        <w:tc>
          <w:tcPr>
            <w:tcW w:w="247" w:type="pct"/>
            <w:vMerge/>
            <w:shd w:val="clear" w:color="auto" w:fill="8EAADB" w:themeFill="accent1" w:themeFillTint="99"/>
            <w:textDirection w:val="btLr"/>
          </w:tcPr>
          <w:p w14:paraId="469D04E5" w14:textId="77777777" w:rsidR="00B4002B" w:rsidRPr="0016774D" w:rsidRDefault="00B4002B" w:rsidP="000F2B46">
            <w:pPr>
              <w:spacing w:line="276" w:lineRule="auto"/>
              <w:ind w:left="113" w:right="113"/>
              <w:jc w:val="center"/>
              <w:rPr>
                <w:rFonts w:eastAsiaTheme="minorHAnsi" w:cstheme="minorHAnsi"/>
                <w:b/>
                <w:bCs/>
                <w:sz w:val="20"/>
                <w:szCs w:val="20"/>
                <w:lang w:val="it-IT"/>
              </w:rPr>
            </w:pPr>
          </w:p>
        </w:tc>
        <w:tc>
          <w:tcPr>
            <w:tcW w:w="308" w:type="pct"/>
          </w:tcPr>
          <w:p w14:paraId="10D18D80" w14:textId="77777777" w:rsidR="00B4002B" w:rsidRPr="005C1620" w:rsidRDefault="00B4002B" w:rsidP="000F2B46">
            <w:pPr>
              <w:spacing w:line="276" w:lineRule="auto"/>
              <w:rPr>
                <w:rFonts w:eastAsiaTheme="minorHAnsi" w:cstheme="minorHAnsi"/>
                <w:sz w:val="20"/>
                <w:szCs w:val="20"/>
              </w:rPr>
            </w:pPr>
            <w:r w:rsidRPr="00C27D2D">
              <w:rPr>
                <w:rFonts w:eastAsiaTheme="minorHAnsi" w:cstheme="minorHAnsi"/>
                <w:sz w:val="20"/>
                <w:szCs w:val="20"/>
              </w:rPr>
              <w:t>RCR29</w:t>
            </w:r>
          </w:p>
        </w:tc>
        <w:tc>
          <w:tcPr>
            <w:tcW w:w="808" w:type="pct"/>
          </w:tcPr>
          <w:p w14:paraId="522E25D7" w14:textId="77777777" w:rsidR="00B4002B" w:rsidRPr="005C1620" w:rsidRDefault="00B4002B" w:rsidP="000F2B46">
            <w:pPr>
              <w:autoSpaceDE w:val="0"/>
              <w:autoSpaceDN w:val="0"/>
              <w:adjustRightInd w:val="0"/>
              <w:spacing w:line="276" w:lineRule="auto"/>
              <w:jc w:val="left"/>
              <w:rPr>
                <w:rFonts w:eastAsiaTheme="minorHAnsi" w:cstheme="minorHAnsi"/>
                <w:sz w:val="20"/>
                <w:szCs w:val="20"/>
                <w:lang w:val="it-IT"/>
              </w:rPr>
            </w:pPr>
            <w:r w:rsidRPr="009266FB">
              <w:rPr>
                <w:rFonts w:eastAsiaTheme="minorHAnsi" w:cstheme="minorHAnsi"/>
                <w:sz w:val="20"/>
                <w:szCs w:val="20"/>
                <w:lang w:val="it-IT"/>
              </w:rPr>
              <w:t>Emisii de gaze cu efect de seră estimate</w:t>
            </w:r>
          </w:p>
        </w:tc>
        <w:tc>
          <w:tcPr>
            <w:tcW w:w="445" w:type="pct"/>
          </w:tcPr>
          <w:p w14:paraId="4F6E87BD" w14:textId="77777777" w:rsidR="00B4002B" w:rsidRPr="00CC162B" w:rsidRDefault="00B4002B" w:rsidP="000F2B46">
            <w:pPr>
              <w:spacing w:line="276" w:lineRule="auto"/>
              <w:rPr>
                <w:rFonts w:eastAsiaTheme="minorHAnsi" w:cstheme="minorHAnsi"/>
                <w:sz w:val="20"/>
                <w:szCs w:val="20"/>
              </w:rPr>
            </w:pPr>
            <w:proofErr w:type="spellStart"/>
            <w:r w:rsidRPr="00CC162B">
              <w:rPr>
                <w:rFonts w:eastAsiaTheme="minorHAnsi" w:cstheme="minorHAnsi"/>
                <w:sz w:val="20"/>
                <w:szCs w:val="20"/>
              </w:rPr>
              <w:t>echivalent</w:t>
            </w:r>
            <w:proofErr w:type="spellEnd"/>
          </w:p>
          <w:p w14:paraId="5E5A474F" w14:textId="77777777" w:rsidR="00B4002B" w:rsidRPr="00CC162B" w:rsidRDefault="00B4002B" w:rsidP="000F2B46">
            <w:pPr>
              <w:spacing w:line="276" w:lineRule="auto"/>
              <w:rPr>
                <w:rFonts w:eastAsiaTheme="minorHAnsi" w:cstheme="minorHAnsi"/>
                <w:sz w:val="20"/>
                <w:szCs w:val="20"/>
              </w:rPr>
            </w:pPr>
            <w:r w:rsidRPr="00CC162B">
              <w:rPr>
                <w:rFonts w:eastAsiaTheme="minorHAnsi" w:cstheme="minorHAnsi"/>
                <w:sz w:val="20"/>
                <w:szCs w:val="20"/>
              </w:rPr>
              <w:t>tone de</w:t>
            </w:r>
          </w:p>
          <w:p w14:paraId="486E7FE2" w14:textId="77777777" w:rsidR="00B4002B" w:rsidRPr="005C1620" w:rsidRDefault="00B4002B" w:rsidP="000F2B46">
            <w:pPr>
              <w:spacing w:line="276" w:lineRule="auto"/>
              <w:rPr>
                <w:rFonts w:eastAsiaTheme="minorHAnsi" w:cstheme="minorHAnsi"/>
                <w:sz w:val="20"/>
                <w:szCs w:val="20"/>
              </w:rPr>
            </w:pPr>
            <w:r w:rsidRPr="00CC162B">
              <w:rPr>
                <w:rFonts w:eastAsiaTheme="minorHAnsi" w:cstheme="minorHAnsi"/>
                <w:sz w:val="20"/>
                <w:szCs w:val="20"/>
              </w:rPr>
              <w:t>CO2/an</w:t>
            </w:r>
          </w:p>
        </w:tc>
        <w:tc>
          <w:tcPr>
            <w:tcW w:w="1969" w:type="pct"/>
          </w:tcPr>
          <w:p w14:paraId="522CE74E" w14:textId="6A4C4825" w:rsidR="00B4002B" w:rsidRPr="000938D0" w:rsidRDefault="00576841" w:rsidP="000F2B46">
            <w:pPr>
              <w:spacing w:line="276" w:lineRule="auto"/>
              <w:rPr>
                <w:rFonts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w:t>
            </w:r>
            <w:r w:rsidR="00487C0C">
              <w:rPr>
                <w:rFonts w:asciiTheme="minorHAnsi" w:hAnsiTheme="minorHAnsi" w:cstheme="minorHAnsi"/>
                <w:b/>
                <w:bCs/>
                <w:color w:val="000000" w:themeColor="text1"/>
                <w:sz w:val="20"/>
                <w:szCs w:val="20"/>
                <w:lang w:val="ro-RO"/>
              </w:rPr>
              <w:t>c</w:t>
            </w:r>
            <w:r w:rsidRPr="00143A83">
              <w:rPr>
                <w:rFonts w:asciiTheme="minorHAnsi" w:hAnsiTheme="minorHAnsi" w:cstheme="minorHAnsi"/>
                <w:b/>
                <w:bCs/>
                <w:color w:val="000000" w:themeColor="text1"/>
                <w:sz w:val="20"/>
                <w:szCs w:val="20"/>
                <w:lang w:val="ro-RO"/>
              </w:rPr>
              <w:t>ată</w:t>
            </w:r>
            <w:r w:rsidR="00B4002B" w:rsidRPr="00BE3E93">
              <w:rPr>
                <w:rFonts w:cstheme="minorHAnsi"/>
                <w:b/>
                <w:bCs/>
                <w:color w:val="000000" w:themeColor="text1"/>
                <w:sz w:val="20"/>
                <w:szCs w:val="20"/>
                <w:lang w:val="ro-RO"/>
              </w:rPr>
              <w:t xml:space="preserve"> - </w:t>
            </w:r>
            <w:r w:rsidR="00B4002B" w:rsidRPr="0016774D">
              <w:rPr>
                <w:rFonts w:cstheme="minorHAnsi"/>
                <w:color w:val="000000" w:themeColor="text1"/>
                <w:sz w:val="20"/>
                <w:szCs w:val="20"/>
                <w:lang w:val="ro-RO"/>
              </w:rPr>
              <w:t xml:space="preserve">Consultarea beneficiarilor POIM indică faptul că indicatorul </w:t>
            </w:r>
            <w:r w:rsidR="006B1800">
              <w:rPr>
                <w:rFonts w:cstheme="minorHAnsi"/>
                <w:color w:val="000000" w:themeColor="text1"/>
                <w:sz w:val="20"/>
                <w:szCs w:val="20"/>
                <w:lang w:val="ro-RO"/>
              </w:rPr>
              <w:t xml:space="preserve">poate fi măsurat </w:t>
            </w:r>
            <w:r w:rsidR="00B4002B" w:rsidRPr="0016774D">
              <w:rPr>
                <w:rFonts w:cstheme="minorHAnsi"/>
                <w:color w:val="000000" w:themeColor="text1"/>
                <w:sz w:val="20"/>
                <w:szCs w:val="20"/>
                <w:lang w:val="ro-RO"/>
              </w:rPr>
              <w:t>anual. Nu sunt estimate costuri suplimentare specifice.</w:t>
            </w:r>
          </w:p>
        </w:tc>
        <w:tc>
          <w:tcPr>
            <w:tcW w:w="1223" w:type="pct"/>
          </w:tcPr>
          <w:p w14:paraId="1FB26BE3" w14:textId="5DBBA7B1" w:rsidR="00B4002B" w:rsidRPr="00AE6F2F" w:rsidRDefault="00EF3351" w:rsidP="00AE6F2F">
            <w:pPr>
              <w:pStyle w:val="ListParagraph"/>
              <w:numPr>
                <w:ilvl w:val="0"/>
                <w:numId w:val="9"/>
              </w:numPr>
              <w:spacing w:line="276" w:lineRule="auto"/>
              <w:ind w:left="498"/>
              <w:rPr>
                <w:rFonts w:cstheme="minorHAnsi"/>
                <w:color w:val="000000" w:themeColor="text1"/>
                <w:sz w:val="20"/>
                <w:szCs w:val="20"/>
                <w:lang w:val="ro-RO"/>
              </w:rPr>
            </w:pPr>
            <w:r w:rsidRPr="00AE6F2F">
              <w:rPr>
                <w:rFonts w:cstheme="minorHAnsi"/>
                <w:color w:val="000000" w:themeColor="text1"/>
                <w:sz w:val="20"/>
                <w:szCs w:val="20"/>
                <w:lang w:val="ro-RO"/>
              </w:rPr>
              <w:t>Nu este cazul</w:t>
            </w:r>
          </w:p>
          <w:p w14:paraId="1AE1A10F" w14:textId="77777777" w:rsidR="00B4002B" w:rsidRPr="00AE6F2F" w:rsidRDefault="00B4002B" w:rsidP="000F2B46">
            <w:pPr>
              <w:spacing w:line="276" w:lineRule="auto"/>
              <w:rPr>
                <w:rFonts w:cstheme="minorHAnsi"/>
                <w:color w:val="000000" w:themeColor="text1"/>
                <w:sz w:val="20"/>
                <w:szCs w:val="20"/>
                <w:lang w:val="ro-RO"/>
              </w:rPr>
            </w:pPr>
          </w:p>
        </w:tc>
      </w:tr>
      <w:tr w:rsidR="00B4002B" w:rsidRPr="000938D0" w14:paraId="4453C5F0" w14:textId="77777777" w:rsidTr="00AE6F2F">
        <w:trPr>
          <w:trHeight w:val="1944"/>
        </w:trPr>
        <w:tc>
          <w:tcPr>
            <w:tcW w:w="247" w:type="pct"/>
            <w:vMerge/>
            <w:shd w:val="clear" w:color="auto" w:fill="8EAADB" w:themeFill="accent1" w:themeFillTint="99"/>
          </w:tcPr>
          <w:p w14:paraId="7754D455" w14:textId="77777777" w:rsidR="00B4002B" w:rsidRPr="000938D0" w:rsidRDefault="00B4002B" w:rsidP="000F2B46">
            <w:pPr>
              <w:spacing w:line="276" w:lineRule="auto"/>
              <w:jc w:val="center"/>
              <w:rPr>
                <w:rFonts w:eastAsiaTheme="minorHAnsi" w:cstheme="minorHAnsi"/>
                <w:b/>
                <w:bCs/>
                <w:sz w:val="20"/>
                <w:szCs w:val="20"/>
              </w:rPr>
            </w:pPr>
          </w:p>
        </w:tc>
        <w:tc>
          <w:tcPr>
            <w:tcW w:w="308" w:type="pct"/>
          </w:tcPr>
          <w:p w14:paraId="0C62C1AF" w14:textId="77777777" w:rsidR="00B4002B" w:rsidRPr="000938D0" w:rsidRDefault="00B4002B" w:rsidP="000F2B46">
            <w:pPr>
              <w:spacing w:line="276" w:lineRule="auto"/>
              <w:rPr>
                <w:rFonts w:eastAsiaTheme="minorHAnsi" w:cstheme="minorHAnsi"/>
                <w:sz w:val="20"/>
                <w:szCs w:val="20"/>
              </w:rPr>
            </w:pPr>
            <w:r w:rsidRPr="00C27D2D">
              <w:rPr>
                <w:rFonts w:eastAsiaTheme="minorHAnsi" w:cstheme="minorHAnsi"/>
                <w:sz w:val="20"/>
                <w:szCs w:val="20"/>
              </w:rPr>
              <w:t>RCR105</w:t>
            </w:r>
          </w:p>
        </w:tc>
        <w:tc>
          <w:tcPr>
            <w:tcW w:w="808" w:type="pct"/>
          </w:tcPr>
          <w:p w14:paraId="43AD1357" w14:textId="77777777" w:rsidR="00B4002B" w:rsidRPr="00134A51" w:rsidRDefault="00B4002B" w:rsidP="000F2B46">
            <w:pPr>
              <w:autoSpaceDE w:val="0"/>
              <w:autoSpaceDN w:val="0"/>
              <w:adjustRightInd w:val="0"/>
              <w:spacing w:line="276" w:lineRule="auto"/>
              <w:jc w:val="left"/>
              <w:rPr>
                <w:rFonts w:eastAsiaTheme="minorHAnsi" w:cstheme="minorHAnsi"/>
                <w:sz w:val="20"/>
                <w:szCs w:val="20"/>
                <w:lang w:val="it-IT"/>
              </w:rPr>
            </w:pPr>
            <w:r w:rsidRPr="00CC162B">
              <w:rPr>
                <w:rFonts w:eastAsiaTheme="minorHAnsi" w:cstheme="minorHAnsi"/>
                <w:sz w:val="20"/>
                <w:szCs w:val="20"/>
                <w:lang w:val="it-IT"/>
              </w:rPr>
              <w:t>Emisii de gaze cu efect de seră estimate,</w:t>
            </w:r>
            <w:r>
              <w:rPr>
                <w:rFonts w:eastAsiaTheme="minorHAnsi" w:cstheme="minorHAnsi"/>
                <w:sz w:val="20"/>
                <w:szCs w:val="20"/>
                <w:lang w:val="it-IT"/>
              </w:rPr>
              <w:t xml:space="preserve"> </w:t>
            </w:r>
            <w:r w:rsidRPr="00CC162B">
              <w:rPr>
                <w:rFonts w:eastAsiaTheme="minorHAnsi" w:cstheme="minorHAnsi"/>
                <w:sz w:val="20"/>
                <w:szCs w:val="20"/>
                <w:lang w:val="it-IT"/>
              </w:rPr>
              <w:t>provenite de la cazane</w:t>
            </w:r>
            <w:r>
              <w:rPr>
                <w:rFonts w:eastAsiaTheme="minorHAnsi" w:cstheme="minorHAnsi"/>
                <w:sz w:val="20"/>
                <w:szCs w:val="20"/>
                <w:lang w:val="it-IT"/>
              </w:rPr>
              <w:t xml:space="preserve"> </w:t>
            </w:r>
            <w:r w:rsidRPr="00CC162B">
              <w:rPr>
                <w:rFonts w:eastAsiaTheme="minorHAnsi" w:cstheme="minorHAnsi"/>
                <w:sz w:val="20"/>
                <w:szCs w:val="20"/>
                <w:lang w:val="it-IT"/>
              </w:rPr>
              <w:t>și sisteme de încălzire</w:t>
            </w:r>
            <w:r>
              <w:rPr>
                <w:rFonts w:eastAsiaTheme="minorHAnsi" w:cstheme="minorHAnsi"/>
                <w:sz w:val="20"/>
                <w:szCs w:val="20"/>
                <w:lang w:val="it-IT"/>
              </w:rPr>
              <w:t xml:space="preserve"> </w:t>
            </w:r>
            <w:r w:rsidRPr="00CC162B">
              <w:rPr>
                <w:rFonts w:eastAsiaTheme="minorHAnsi" w:cstheme="minorHAnsi"/>
                <w:sz w:val="20"/>
                <w:szCs w:val="20"/>
                <w:lang w:val="it-IT"/>
              </w:rPr>
              <w:t>convertite</w:t>
            </w:r>
            <w:r>
              <w:rPr>
                <w:rFonts w:eastAsiaTheme="minorHAnsi" w:cstheme="minorHAnsi"/>
                <w:sz w:val="20"/>
                <w:szCs w:val="20"/>
                <w:lang w:val="it-IT"/>
              </w:rPr>
              <w:t xml:space="preserve"> </w:t>
            </w:r>
            <w:r w:rsidRPr="00CC162B">
              <w:rPr>
                <w:rFonts w:eastAsiaTheme="minorHAnsi" w:cstheme="minorHAnsi"/>
                <w:sz w:val="20"/>
                <w:szCs w:val="20"/>
                <w:lang w:val="it-IT"/>
              </w:rPr>
              <w:t>de la combustibili fosili solizi la</w:t>
            </w:r>
            <w:r>
              <w:rPr>
                <w:rFonts w:eastAsiaTheme="minorHAnsi" w:cstheme="minorHAnsi"/>
                <w:sz w:val="20"/>
                <w:szCs w:val="20"/>
                <w:lang w:val="it-IT"/>
              </w:rPr>
              <w:t xml:space="preserve"> </w:t>
            </w:r>
            <w:r w:rsidRPr="00CC162B">
              <w:rPr>
                <w:rFonts w:eastAsiaTheme="minorHAnsi" w:cstheme="minorHAnsi"/>
                <w:sz w:val="20"/>
                <w:szCs w:val="20"/>
                <w:lang w:val="it-IT"/>
              </w:rPr>
              <w:t>gaz</w:t>
            </w:r>
          </w:p>
        </w:tc>
        <w:tc>
          <w:tcPr>
            <w:tcW w:w="445" w:type="pct"/>
          </w:tcPr>
          <w:p w14:paraId="61CBD65B" w14:textId="77777777" w:rsidR="00B4002B" w:rsidRPr="00CC162B" w:rsidRDefault="00B4002B" w:rsidP="000F2B46">
            <w:pPr>
              <w:spacing w:line="276" w:lineRule="auto"/>
              <w:rPr>
                <w:rFonts w:eastAsiaTheme="minorHAnsi" w:cstheme="minorHAnsi"/>
                <w:sz w:val="20"/>
                <w:szCs w:val="20"/>
              </w:rPr>
            </w:pPr>
            <w:proofErr w:type="spellStart"/>
            <w:r w:rsidRPr="00CC162B">
              <w:rPr>
                <w:rFonts w:eastAsiaTheme="minorHAnsi" w:cstheme="minorHAnsi"/>
                <w:sz w:val="20"/>
                <w:szCs w:val="20"/>
              </w:rPr>
              <w:t>echivalent</w:t>
            </w:r>
            <w:proofErr w:type="spellEnd"/>
          </w:p>
          <w:p w14:paraId="63EB5485" w14:textId="77777777" w:rsidR="00B4002B" w:rsidRPr="00CC162B" w:rsidRDefault="00B4002B" w:rsidP="000F2B46">
            <w:pPr>
              <w:spacing w:line="276" w:lineRule="auto"/>
              <w:rPr>
                <w:rFonts w:eastAsiaTheme="minorHAnsi" w:cstheme="minorHAnsi"/>
                <w:sz w:val="20"/>
                <w:szCs w:val="20"/>
              </w:rPr>
            </w:pPr>
            <w:r w:rsidRPr="00CC162B">
              <w:rPr>
                <w:rFonts w:eastAsiaTheme="minorHAnsi" w:cstheme="minorHAnsi"/>
                <w:sz w:val="20"/>
                <w:szCs w:val="20"/>
              </w:rPr>
              <w:t>tone de</w:t>
            </w:r>
          </w:p>
          <w:p w14:paraId="56166EFF" w14:textId="77777777" w:rsidR="00B4002B" w:rsidRPr="000938D0" w:rsidRDefault="00B4002B" w:rsidP="000F2B46">
            <w:pPr>
              <w:spacing w:line="276" w:lineRule="auto"/>
              <w:rPr>
                <w:rFonts w:eastAsiaTheme="minorHAnsi" w:cstheme="minorHAnsi"/>
                <w:sz w:val="20"/>
                <w:szCs w:val="20"/>
              </w:rPr>
            </w:pPr>
            <w:r w:rsidRPr="00CC162B">
              <w:rPr>
                <w:rFonts w:eastAsiaTheme="minorHAnsi" w:cstheme="minorHAnsi"/>
                <w:sz w:val="20"/>
                <w:szCs w:val="20"/>
              </w:rPr>
              <w:t>CO2/an</w:t>
            </w:r>
          </w:p>
        </w:tc>
        <w:tc>
          <w:tcPr>
            <w:tcW w:w="1969" w:type="pct"/>
          </w:tcPr>
          <w:p w14:paraId="35AD1011" w14:textId="0B789A2C" w:rsidR="00B4002B" w:rsidRPr="0016774D" w:rsidRDefault="00576841" w:rsidP="000F2B46">
            <w:pPr>
              <w:spacing w:line="276" w:lineRule="auto"/>
              <w:rPr>
                <w:rFonts w:cstheme="minorHAnsi"/>
                <w:color w:val="000000" w:themeColor="text1"/>
                <w:sz w:val="20"/>
                <w:szCs w:val="20"/>
                <w:lang w:val="ro-RO"/>
              </w:rPr>
            </w:pPr>
            <w:r w:rsidRPr="00143A83">
              <w:rPr>
                <w:rFonts w:asciiTheme="minorHAnsi" w:hAnsiTheme="minorHAnsi" w:cstheme="minorHAnsi"/>
                <w:b/>
                <w:bCs/>
                <w:color w:val="000000" w:themeColor="text1"/>
                <w:sz w:val="20"/>
                <w:szCs w:val="20"/>
                <w:lang w:val="ro-RO"/>
              </w:rPr>
              <w:t>Ridi</w:t>
            </w:r>
            <w:r w:rsidR="00487C0C">
              <w:rPr>
                <w:rFonts w:asciiTheme="minorHAnsi" w:hAnsiTheme="minorHAnsi" w:cstheme="minorHAnsi"/>
                <w:b/>
                <w:bCs/>
                <w:color w:val="000000" w:themeColor="text1"/>
                <w:sz w:val="20"/>
                <w:szCs w:val="20"/>
                <w:lang w:val="ro-RO"/>
              </w:rPr>
              <w:t>c</w:t>
            </w:r>
            <w:r w:rsidRPr="00143A83">
              <w:rPr>
                <w:rFonts w:asciiTheme="minorHAnsi" w:hAnsiTheme="minorHAnsi" w:cstheme="minorHAnsi"/>
                <w:b/>
                <w:bCs/>
                <w:color w:val="000000" w:themeColor="text1"/>
                <w:sz w:val="20"/>
                <w:szCs w:val="20"/>
                <w:lang w:val="ro-RO"/>
              </w:rPr>
              <w:t xml:space="preserve">ată </w:t>
            </w:r>
            <w:r w:rsidR="00B4002B" w:rsidRPr="00BE3E93">
              <w:rPr>
                <w:rFonts w:cstheme="minorHAnsi"/>
                <w:b/>
                <w:bCs/>
                <w:color w:val="000000" w:themeColor="text1"/>
                <w:sz w:val="20"/>
                <w:szCs w:val="20"/>
                <w:lang w:val="ro-RO"/>
              </w:rPr>
              <w:t xml:space="preserve">- </w:t>
            </w:r>
            <w:r w:rsidR="00B4002B" w:rsidRPr="0016774D">
              <w:rPr>
                <w:rFonts w:cstheme="minorHAnsi"/>
                <w:color w:val="000000" w:themeColor="text1"/>
                <w:sz w:val="20"/>
                <w:szCs w:val="20"/>
                <w:lang w:val="ro-RO"/>
              </w:rPr>
              <w:t xml:space="preserve">Consultarea beneficiarilor POIM indică faptul că indicatorul </w:t>
            </w:r>
            <w:r w:rsidR="004343D8">
              <w:rPr>
                <w:rFonts w:cstheme="minorHAnsi"/>
                <w:color w:val="000000" w:themeColor="text1"/>
                <w:sz w:val="20"/>
                <w:szCs w:val="20"/>
                <w:lang w:val="ro-RO"/>
              </w:rPr>
              <w:t xml:space="preserve">poate fi măsurat </w:t>
            </w:r>
            <w:r w:rsidR="00B4002B" w:rsidRPr="0016774D">
              <w:rPr>
                <w:rFonts w:cstheme="minorHAnsi"/>
                <w:color w:val="000000" w:themeColor="text1"/>
                <w:sz w:val="20"/>
                <w:szCs w:val="20"/>
                <w:lang w:val="ro-RO"/>
              </w:rPr>
              <w:t>anual. Nu sunt estimate costuri suplimentare specifice. Referința este directiva UE.</w:t>
            </w:r>
          </w:p>
          <w:p w14:paraId="4B4E3770" w14:textId="73573E9F" w:rsidR="00B4002B" w:rsidRPr="000938D0" w:rsidRDefault="00B4002B" w:rsidP="000F2B46">
            <w:pPr>
              <w:spacing w:line="276" w:lineRule="auto"/>
              <w:rPr>
                <w:rFonts w:cstheme="minorHAnsi"/>
                <w:color w:val="000000" w:themeColor="text1"/>
                <w:sz w:val="20"/>
                <w:szCs w:val="20"/>
                <w:lang w:val="ro-RO"/>
              </w:rPr>
            </w:pPr>
            <w:r w:rsidRPr="0016774D">
              <w:rPr>
                <w:rFonts w:cstheme="minorHAnsi"/>
                <w:color w:val="000000" w:themeColor="text1"/>
                <w:sz w:val="20"/>
                <w:szCs w:val="20"/>
                <w:lang w:val="ro-RO"/>
              </w:rPr>
              <w:t>Din punctul de vedere al beneficiar</w:t>
            </w:r>
            <w:r w:rsidR="00C40143">
              <w:rPr>
                <w:rFonts w:cstheme="minorHAnsi"/>
                <w:color w:val="000000" w:themeColor="text1"/>
                <w:sz w:val="20"/>
                <w:szCs w:val="20"/>
                <w:lang w:val="ro-RO"/>
              </w:rPr>
              <w:t>ilor</w:t>
            </w:r>
            <w:r w:rsidRPr="0016774D">
              <w:rPr>
                <w:rFonts w:cstheme="minorHAnsi"/>
                <w:color w:val="000000" w:themeColor="text1"/>
                <w:sz w:val="20"/>
                <w:szCs w:val="20"/>
                <w:lang w:val="ro-RO"/>
              </w:rPr>
              <w:t xml:space="preserve"> POIM, evaluarea ar trebui să se facă o dată la 5 ani, d</w:t>
            </w:r>
            <w:r w:rsidR="00B75153">
              <w:rPr>
                <w:rFonts w:cstheme="minorHAnsi"/>
                <w:color w:val="000000" w:themeColor="text1"/>
                <w:sz w:val="20"/>
                <w:szCs w:val="20"/>
                <w:lang w:val="ro-RO"/>
              </w:rPr>
              <w:t>eși</w:t>
            </w:r>
            <w:r w:rsidRPr="0016774D">
              <w:rPr>
                <w:rFonts w:cstheme="minorHAnsi"/>
                <w:color w:val="000000" w:themeColor="text1"/>
                <w:sz w:val="20"/>
                <w:szCs w:val="20"/>
                <w:lang w:val="ro-RO"/>
              </w:rPr>
              <w:t xml:space="preserve"> consumul și emisiile sunt raportate anual.</w:t>
            </w:r>
          </w:p>
        </w:tc>
        <w:tc>
          <w:tcPr>
            <w:tcW w:w="1223" w:type="pct"/>
          </w:tcPr>
          <w:p w14:paraId="12B1A6AC" w14:textId="0217C8C5" w:rsidR="00B4002B" w:rsidRPr="00AE6F2F" w:rsidRDefault="00EF3351" w:rsidP="00AE6F2F">
            <w:pPr>
              <w:pStyle w:val="ListParagraph"/>
              <w:numPr>
                <w:ilvl w:val="0"/>
                <w:numId w:val="9"/>
              </w:numPr>
              <w:spacing w:line="276" w:lineRule="auto"/>
              <w:ind w:left="498"/>
              <w:rPr>
                <w:rFonts w:cstheme="minorHAnsi"/>
                <w:color w:val="000000" w:themeColor="text1"/>
                <w:sz w:val="20"/>
                <w:szCs w:val="20"/>
                <w:lang w:val="ro-RO"/>
              </w:rPr>
            </w:pPr>
            <w:r w:rsidRPr="00AE6F2F">
              <w:rPr>
                <w:rFonts w:cstheme="minorHAnsi"/>
                <w:color w:val="000000" w:themeColor="text1"/>
                <w:sz w:val="20"/>
                <w:szCs w:val="20"/>
                <w:lang w:val="ro-RO"/>
              </w:rPr>
              <w:t>Nu este cazul</w:t>
            </w:r>
          </w:p>
        </w:tc>
      </w:tr>
      <w:bookmarkEnd w:id="47"/>
    </w:tbl>
    <w:p w14:paraId="5CDD5D88" w14:textId="77777777" w:rsidR="00B4002B" w:rsidRDefault="00B4002B" w:rsidP="00B4002B">
      <w:pPr>
        <w:pStyle w:val="NoSpacing"/>
        <w:rPr>
          <w:lang w:val="ro-RO"/>
        </w:rPr>
      </w:pPr>
    </w:p>
    <w:p w14:paraId="3359FFFA" w14:textId="77777777" w:rsidR="00B4002B" w:rsidRDefault="00B4002B" w:rsidP="00B4002B">
      <w:pPr>
        <w:jc w:val="left"/>
        <w:rPr>
          <w:rFonts w:asciiTheme="majorHAnsi" w:eastAsiaTheme="majorEastAsia" w:hAnsiTheme="majorHAnsi" w:cstheme="majorBidi"/>
          <w:b/>
          <w:bCs/>
          <w:color w:val="000000" w:themeColor="text1"/>
          <w:sz w:val="28"/>
          <w:szCs w:val="28"/>
          <w:lang w:val="ro-RO"/>
        </w:rPr>
      </w:pPr>
      <w:r>
        <w:rPr>
          <w:b/>
          <w:bCs/>
          <w:color w:val="000000" w:themeColor="text1"/>
          <w:sz w:val="28"/>
          <w:szCs w:val="28"/>
          <w:lang w:val="ro-RO"/>
        </w:rPr>
        <w:br w:type="page"/>
      </w:r>
    </w:p>
    <w:p w14:paraId="1EBDDDEF" w14:textId="77777777" w:rsidR="00B4002B" w:rsidRPr="00132426" w:rsidRDefault="00B4002B" w:rsidP="00B4002B">
      <w:pPr>
        <w:pStyle w:val="Heading3"/>
        <w:shd w:val="clear" w:color="auto" w:fill="C9C9C9" w:themeFill="accent3" w:themeFillTint="99"/>
        <w:jc w:val="center"/>
        <w:rPr>
          <w:rFonts w:asciiTheme="minorHAnsi" w:hAnsiTheme="minorHAnsi" w:cstheme="minorHAnsi"/>
          <w:b w:val="0"/>
          <w:bCs/>
          <w:color w:val="000000" w:themeColor="text1"/>
          <w:sz w:val="20"/>
          <w:szCs w:val="20"/>
          <w:lang w:val="ro-RO"/>
        </w:rPr>
      </w:pPr>
      <w:bookmarkStart w:id="48" w:name="_Toc146059639"/>
      <w:bookmarkStart w:id="49" w:name="_Toc146193635"/>
      <w:bookmarkStart w:id="50" w:name="_Toc146193736"/>
      <w:bookmarkStart w:id="51" w:name="_Toc146212560"/>
      <w:bookmarkStart w:id="52" w:name="_Toc147781059"/>
      <w:r w:rsidRPr="00132426">
        <w:rPr>
          <w:rFonts w:asciiTheme="minorHAnsi" w:hAnsiTheme="minorHAnsi" w:cstheme="minorHAnsi"/>
          <w:bCs/>
          <w:color w:val="000000" w:themeColor="text1"/>
          <w:sz w:val="20"/>
          <w:szCs w:val="20"/>
          <w:lang w:val="ro-RO"/>
        </w:rPr>
        <w:lastRenderedPageBreak/>
        <w:t>RSO2.1. Promovarea eficienței energetice și reducerea emisiilor de gaze cu efect de seră (FC)</w:t>
      </w:r>
      <w:bookmarkEnd w:id="48"/>
      <w:bookmarkEnd w:id="49"/>
      <w:bookmarkEnd w:id="50"/>
      <w:bookmarkEnd w:id="51"/>
      <w:bookmarkEnd w:id="52"/>
    </w:p>
    <w:p w14:paraId="74F7D191" w14:textId="34A0BA3B" w:rsidR="00B4002B" w:rsidRPr="00132426" w:rsidRDefault="00B4002B" w:rsidP="00B4002B">
      <w:pPr>
        <w:spacing w:line="360" w:lineRule="auto"/>
        <w:rPr>
          <w:rFonts w:asciiTheme="minorHAnsi" w:eastAsiaTheme="minorHAnsi" w:hAnsiTheme="minorHAnsi" w:cstheme="minorHAnsi"/>
          <w:b/>
          <w:bCs/>
          <w:sz w:val="20"/>
          <w:szCs w:val="20"/>
          <w:lang w:val="ro-RO"/>
        </w:rPr>
      </w:pPr>
      <w:r w:rsidRPr="00132426">
        <w:rPr>
          <w:rFonts w:asciiTheme="minorHAnsi" w:eastAsiaTheme="minorHAnsi" w:hAnsiTheme="minorHAnsi" w:cstheme="minorHAnsi"/>
          <w:b/>
          <w:bCs/>
          <w:sz w:val="20"/>
          <w:szCs w:val="20"/>
          <w:lang w:val="ro-RO"/>
        </w:rPr>
        <w:t xml:space="preserve">Acțiunea 4.3 Reducerea emisiilor de GES și </w:t>
      </w:r>
      <w:proofErr w:type="spellStart"/>
      <w:r w:rsidRPr="00132426">
        <w:rPr>
          <w:rFonts w:asciiTheme="minorHAnsi" w:eastAsiaTheme="minorHAnsi" w:hAnsiTheme="minorHAnsi" w:cstheme="minorHAnsi"/>
          <w:b/>
          <w:bCs/>
          <w:sz w:val="20"/>
          <w:szCs w:val="20"/>
          <w:lang w:val="ro-RO"/>
        </w:rPr>
        <w:t>creşterea</w:t>
      </w:r>
      <w:proofErr w:type="spellEnd"/>
      <w:r w:rsidRPr="00132426">
        <w:rPr>
          <w:rFonts w:asciiTheme="minorHAnsi" w:eastAsiaTheme="minorHAnsi" w:hAnsiTheme="minorHAnsi" w:cstheme="minorHAnsi"/>
          <w:b/>
          <w:bCs/>
          <w:sz w:val="20"/>
          <w:szCs w:val="20"/>
          <w:lang w:val="ro-RO"/>
        </w:rPr>
        <w:t xml:space="preserve"> </w:t>
      </w:r>
      <w:proofErr w:type="spellStart"/>
      <w:r w:rsidRPr="00132426">
        <w:rPr>
          <w:rFonts w:asciiTheme="minorHAnsi" w:eastAsiaTheme="minorHAnsi" w:hAnsiTheme="minorHAnsi" w:cstheme="minorHAnsi"/>
          <w:b/>
          <w:bCs/>
          <w:sz w:val="20"/>
          <w:szCs w:val="20"/>
          <w:lang w:val="ro-RO"/>
        </w:rPr>
        <w:t>eficienţei</w:t>
      </w:r>
      <w:proofErr w:type="spellEnd"/>
      <w:r w:rsidRPr="00132426">
        <w:rPr>
          <w:rFonts w:asciiTheme="minorHAnsi" w:eastAsiaTheme="minorHAnsi" w:hAnsiTheme="minorHAnsi" w:cstheme="minorHAnsi"/>
          <w:b/>
          <w:bCs/>
          <w:sz w:val="20"/>
          <w:szCs w:val="20"/>
          <w:lang w:val="ro-RO"/>
        </w:rPr>
        <w:t xml:space="preserve"> energetice în sistemele de distribuție și transport</w:t>
      </w:r>
      <w:r w:rsidR="00AE6F2F" w:rsidRPr="00132426">
        <w:rPr>
          <w:rFonts w:asciiTheme="minorHAnsi" w:eastAsiaTheme="minorHAnsi" w:hAnsiTheme="minorHAnsi" w:cstheme="minorHAnsi"/>
          <w:b/>
          <w:bCs/>
          <w:sz w:val="20"/>
          <w:szCs w:val="20"/>
          <w:lang w:val="ro-RO"/>
        </w:rPr>
        <w:t xml:space="preserve"> </w:t>
      </w:r>
      <w:r w:rsidRPr="00132426">
        <w:rPr>
          <w:rFonts w:asciiTheme="minorHAnsi" w:eastAsiaTheme="minorHAnsi" w:hAnsiTheme="minorHAnsi" w:cstheme="minorHAnsi"/>
          <w:b/>
          <w:bCs/>
          <w:sz w:val="20"/>
          <w:szCs w:val="20"/>
          <w:lang w:val="ro-RO"/>
        </w:rPr>
        <w:t>a</w:t>
      </w:r>
      <w:r w:rsidR="00740447" w:rsidRPr="00132426">
        <w:rPr>
          <w:rFonts w:asciiTheme="minorHAnsi" w:eastAsiaTheme="minorHAnsi" w:hAnsiTheme="minorHAnsi" w:cstheme="minorHAnsi"/>
          <w:b/>
          <w:bCs/>
          <w:sz w:val="20"/>
          <w:szCs w:val="20"/>
          <w:lang w:val="ro-RO"/>
        </w:rPr>
        <w:t>l</w:t>
      </w:r>
      <w:r w:rsidRPr="00132426">
        <w:rPr>
          <w:rFonts w:asciiTheme="minorHAnsi" w:eastAsiaTheme="minorHAnsi" w:hAnsiTheme="minorHAnsi" w:cstheme="minorHAnsi"/>
          <w:b/>
          <w:bCs/>
          <w:sz w:val="20"/>
          <w:szCs w:val="20"/>
          <w:lang w:val="ro-RO"/>
        </w:rPr>
        <w:t xml:space="preserve"> energiei termice</w:t>
      </w:r>
    </w:p>
    <w:tbl>
      <w:tblPr>
        <w:tblStyle w:val="TableGrid"/>
        <w:tblW w:w="4857" w:type="pct"/>
        <w:tblLook w:val="04A0" w:firstRow="1" w:lastRow="0" w:firstColumn="1" w:lastColumn="0" w:noHBand="0" w:noVBand="1"/>
      </w:tblPr>
      <w:tblGrid>
        <w:gridCol w:w="792"/>
        <w:gridCol w:w="868"/>
        <w:gridCol w:w="1738"/>
        <w:gridCol w:w="1132"/>
        <w:gridCol w:w="5531"/>
        <w:gridCol w:w="3542"/>
      </w:tblGrid>
      <w:tr w:rsidR="005F5F4C" w:rsidRPr="000938D0" w14:paraId="2DA4C47B" w14:textId="77777777" w:rsidTr="000F2B46">
        <w:trPr>
          <w:tblHeader/>
        </w:trPr>
        <w:tc>
          <w:tcPr>
            <w:tcW w:w="291" w:type="pct"/>
          </w:tcPr>
          <w:p w14:paraId="622FAD45" w14:textId="77777777" w:rsidR="005F5F4C" w:rsidRPr="000938D0" w:rsidRDefault="005F5F4C" w:rsidP="005F5F4C">
            <w:pPr>
              <w:spacing w:line="276" w:lineRule="auto"/>
              <w:jc w:val="center"/>
              <w:rPr>
                <w:rFonts w:cstheme="minorHAnsi"/>
                <w:b/>
                <w:bCs/>
                <w:color w:val="000000" w:themeColor="text1"/>
                <w:sz w:val="20"/>
                <w:szCs w:val="20"/>
                <w:lang w:val="ro-RO"/>
              </w:rPr>
            </w:pPr>
          </w:p>
        </w:tc>
        <w:tc>
          <w:tcPr>
            <w:tcW w:w="319" w:type="pct"/>
            <w:shd w:val="clear" w:color="auto" w:fill="8EAADB" w:themeFill="accent1" w:themeFillTint="99"/>
          </w:tcPr>
          <w:p w14:paraId="5A172B2C" w14:textId="0CFB0272"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ID</w:t>
            </w:r>
          </w:p>
        </w:tc>
        <w:tc>
          <w:tcPr>
            <w:tcW w:w="639" w:type="pct"/>
            <w:shd w:val="clear" w:color="auto" w:fill="8EAADB" w:themeFill="accent1" w:themeFillTint="99"/>
          </w:tcPr>
          <w:p w14:paraId="45E02188" w14:textId="6075D40B"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Indicator</w:t>
            </w:r>
          </w:p>
        </w:tc>
        <w:tc>
          <w:tcPr>
            <w:tcW w:w="416" w:type="pct"/>
            <w:shd w:val="clear" w:color="auto" w:fill="8EAADB" w:themeFill="accent1" w:themeFillTint="99"/>
          </w:tcPr>
          <w:p w14:paraId="7C04DDE7" w14:textId="77777777" w:rsidR="005F5F4C" w:rsidRPr="000938D0" w:rsidRDefault="005F5F4C" w:rsidP="005F5F4C">
            <w:pPr>
              <w:autoSpaceDE w:val="0"/>
              <w:autoSpaceDN w:val="0"/>
              <w:adjustRightInd w:val="0"/>
              <w:spacing w:line="276" w:lineRule="auto"/>
              <w:jc w:val="left"/>
              <w:rPr>
                <w:rFonts w:eastAsiaTheme="minorHAnsi" w:cstheme="minorHAnsi"/>
                <w:b/>
                <w:bCs/>
                <w:sz w:val="20"/>
                <w:szCs w:val="20"/>
              </w:rPr>
            </w:pPr>
            <w:proofErr w:type="spellStart"/>
            <w:r w:rsidRPr="000938D0">
              <w:rPr>
                <w:rFonts w:eastAsiaTheme="minorHAnsi" w:cstheme="minorHAnsi"/>
                <w:b/>
                <w:bCs/>
                <w:sz w:val="20"/>
                <w:szCs w:val="20"/>
              </w:rPr>
              <w:t>Unitate</w:t>
            </w:r>
            <w:proofErr w:type="spellEnd"/>
            <w:r w:rsidRPr="000938D0">
              <w:rPr>
                <w:rFonts w:eastAsiaTheme="minorHAnsi" w:cstheme="minorHAnsi"/>
                <w:b/>
                <w:bCs/>
                <w:sz w:val="20"/>
                <w:szCs w:val="20"/>
              </w:rPr>
              <w:t xml:space="preserve"> de</w:t>
            </w:r>
          </w:p>
          <w:p w14:paraId="5AF0C729" w14:textId="61C1E2D9" w:rsidR="005F5F4C" w:rsidRPr="000938D0" w:rsidRDefault="005F5F4C" w:rsidP="005F5F4C">
            <w:pPr>
              <w:spacing w:line="276" w:lineRule="auto"/>
              <w:rPr>
                <w:rFonts w:cstheme="minorHAnsi"/>
                <w:b/>
                <w:bCs/>
                <w:color w:val="000000" w:themeColor="text1"/>
                <w:sz w:val="20"/>
                <w:szCs w:val="20"/>
                <w:lang w:val="ro-RO"/>
              </w:rPr>
            </w:pPr>
            <w:proofErr w:type="spellStart"/>
            <w:r w:rsidRPr="000938D0">
              <w:rPr>
                <w:rFonts w:eastAsiaTheme="minorHAnsi" w:cstheme="minorHAnsi"/>
                <w:b/>
                <w:bCs/>
                <w:sz w:val="20"/>
                <w:szCs w:val="20"/>
              </w:rPr>
              <w:t>măsură</w:t>
            </w:r>
            <w:proofErr w:type="spellEnd"/>
          </w:p>
        </w:tc>
        <w:tc>
          <w:tcPr>
            <w:tcW w:w="2033" w:type="pct"/>
            <w:shd w:val="clear" w:color="auto" w:fill="8EAADB" w:themeFill="accent1" w:themeFillTint="99"/>
          </w:tcPr>
          <w:p w14:paraId="621544F0" w14:textId="3C2E1330"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Capacitatea beneficiarului de a măsura</w:t>
            </w:r>
            <w:r>
              <w:rPr>
                <w:rFonts w:cstheme="minorHAnsi"/>
                <w:b/>
                <w:bCs/>
                <w:color w:val="000000" w:themeColor="text1"/>
                <w:sz w:val="20"/>
                <w:szCs w:val="20"/>
                <w:lang w:val="ro-RO"/>
              </w:rPr>
              <w:t xml:space="preserve"> indicatorul</w:t>
            </w:r>
          </w:p>
        </w:tc>
        <w:tc>
          <w:tcPr>
            <w:tcW w:w="1302" w:type="pct"/>
            <w:shd w:val="clear" w:color="auto" w:fill="8EAADB" w:themeFill="accent1" w:themeFillTint="99"/>
          </w:tcPr>
          <w:p w14:paraId="65028B3E" w14:textId="5BC82461"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Sugestii pentru AM</w:t>
            </w:r>
          </w:p>
        </w:tc>
      </w:tr>
      <w:tr w:rsidR="00B4002B" w:rsidRPr="000938D0" w14:paraId="136BD70D" w14:textId="77777777" w:rsidTr="000F2B46">
        <w:trPr>
          <w:trHeight w:val="1814"/>
        </w:trPr>
        <w:tc>
          <w:tcPr>
            <w:tcW w:w="291" w:type="pct"/>
            <w:shd w:val="clear" w:color="auto" w:fill="8EAADB" w:themeFill="accent1" w:themeFillTint="99"/>
            <w:textDirection w:val="btLr"/>
          </w:tcPr>
          <w:p w14:paraId="25127F4C"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realizare</w:t>
            </w:r>
            <w:proofErr w:type="spellEnd"/>
          </w:p>
        </w:tc>
        <w:tc>
          <w:tcPr>
            <w:tcW w:w="319" w:type="pct"/>
          </w:tcPr>
          <w:p w14:paraId="51AA4D91" w14:textId="77777777" w:rsidR="00B4002B" w:rsidRPr="000938D0" w:rsidRDefault="00B4002B" w:rsidP="000F2B46">
            <w:pPr>
              <w:spacing w:line="276" w:lineRule="auto"/>
              <w:rPr>
                <w:rFonts w:cstheme="minorHAnsi"/>
                <w:color w:val="000000" w:themeColor="text1"/>
                <w:sz w:val="20"/>
                <w:szCs w:val="20"/>
                <w:lang w:val="ro-RO"/>
              </w:rPr>
            </w:pPr>
            <w:r w:rsidRPr="00081FCB">
              <w:rPr>
                <w:rFonts w:eastAsiaTheme="minorHAnsi" w:cstheme="minorHAnsi"/>
                <w:sz w:val="20"/>
                <w:szCs w:val="20"/>
              </w:rPr>
              <w:t>RCO20</w:t>
            </w:r>
          </w:p>
        </w:tc>
        <w:tc>
          <w:tcPr>
            <w:tcW w:w="639" w:type="pct"/>
          </w:tcPr>
          <w:p w14:paraId="0D6E8E0B" w14:textId="77777777" w:rsidR="00B4002B" w:rsidRPr="000D48BE" w:rsidRDefault="00B4002B" w:rsidP="000F2B46">
            <w:pPr>
              <w:autoSpaceDE w:val="0"/>
              <w:autoSpaceDN w:val="0"/>
              <w:adjustRightInd w:val="0"/>
              <w:spacing w:line="276" w:lineRule="auto"/>
              <w:jc w:val="left"/>
              <w:rPr>
                <w:rFonts w:eastAsiaTheme="minorHAnsi" w:cstheme="minorHAnsi"/>
                <w:sz w:val="20"/>
                <w:szCs w:val="20"/>
                <w:lang w:val="it-IT"/>
              </w:rPr>
            </w:pPr>
            <w:r w:rsidRPr="00081FCB">
              <w:rPr>
                <w:rFonts w:eastAsiaTheme="minorHAnsi" w:cstheme="minorHAnsi"/>
                <w:sz w:val="20"/>
                <w:szCs w:val="20"/>
                <w:lang w:val="it-IT"/>
              </w:rPr>
              <w:t>Conducte ale rețelei de termoficare și răcire centralizată</w:t>
            </w:r>
            <w:r>
              <w:rPr>
                <w:rFonts w:eastAsiaTheme="minorHAnsi" w:cstheme="minorHAnsi"/>
                <w:sz w:val="20"/>
                <w:szCs w:val="20"/>
                <w:lang w:val="it-IT"/>
              </w:rPr>
              <w:t xml:space="preserve"> </w:t>
            </w:r>
            <w:r w:rsidRPr="00081FCB">
              <w:rPr>
                <w:rFonts w:eastAsiaTheme="minorHAnsi" w:cstheme="minorHAnsi"/>
                <w:sz w:val="20"/>
                <w:szCs w:val="20"/>
                <w:lang w:val="it-IT"/>
              </w:rPr>
              <w:t>nou construite</w:t>
            </w:r>
            <w:r>
              <w:rPr>
                <w:rFonts w:eastAsiaTheme="minorHAnsi" w:cstheme="minorHAnsi"/>
                <w:sz w:val="20"/>
                <w:szCs w:val="20"/>
                <w:lang w:val="it-IT"/>
              </w:rPr>
              <w:t xml:space="preserve"> </w:t>
            </w:r>
            <w:r w:rsidRPr="00081FCB">
              <w:rPr>
                <w:rFonts w:eastAsiaTheme="minorHAnsi" w:cstheme="minorHAnsi"/>
                <w:sz w:val="20"/>
                <w:szCs w:val="20"/>
                <w:lang w:val="it-IT"/>
              </w:rPr>
              <w:t>și îmbunătățit</w:t>
            </w:r>
          </w:p>
        </w:tc>
        <w:tc>
          <w:tcPr>
            <w:tcW w:w="416" w:type="pct"/>
          </w:tcPr>
          <w:p w14:paraId="654BF1B8" w14:textId="77777777" w:rsidR="00B4002B" w:rsidRPr="000938D0" w:rsidRDefault="00B4002B" w:rsidP="000F2B46">
            <w:pPr>
              <w:spacing w:line="276" w:lineRule="auto"/>
              <w:rPr>
                <w:rFonts w:cstheme="minorHAnsi"/>
                <w:color w:val="000000" w:themeColor="text1"/>
                <w:sz w:val="20"/>
                <w:szCs w:val="20"/>
                <w:lang w:val="ro-RO"/>
              </w:rPr>
            </w:pPr>
            <w:r w:rsidRPr="00081FCB">
              <w:rPr>
                <w:rFonts w:eastAsiaTheme="minorHAnsi" w:cstheme="minorHAnsi"/>
                <w:sz w:val="20"/>
                <w:szCs w:val="20"/>
              </w:rPr>
              <w:t>Km</w:t>
            </w:r>
          </w:p>
        </w:tc>
        <w:tc>
          <w:tcPr>
            <w:tcW w:w="2033" w:type="pct"/>
          </w:tcPr>
          <w:p w14:paraId="2D8502C0" w14:textId="2CBF3E96" w:rsidR="00B4002B" w:rsidRPr="000938D0" w:rsidRDefault="00B4002B" w:rsidP="000F2B46">
            <w:pPr>
              <w:spacing w:line="276" w:lineRule="auto"/>
              <w:rPr>
                <w:rFonts w:cstheme="minorHAnsi"/>
                <w:color w:val="000000" w:themeColor="text1"/>
                <w:sz w:val="20"/>
                <w:szCs w:val="20"/>
                <w:lang w:val="ro-RO"/>
              </w:rPr>
            </w:pPr>
            <w:r w:rsidRPr="0016774D">
              <w:rPr>
                <w:rFonts w:cstheme="minorHAnsi"/>
                <w:b/>
                <w:bCs/>
                <w:color w:val="000000" w:themeColor="text1"/>
                <w:sz w:val="20"/>
                <w:szCs w:val="20"/>
                <w:lang w:val="ro-RO"/>
              </w:rPr>
              <w:t>Ridi</w:t>
            </w:r>
            <w:r w:rsidR="00AB6A3A">
              <w:rPr>
                <w:rFonts w:cstheme="minorHAnsi"/>
                <w:b/>
                <w:bCs/>
                <w:color w:val="000000" w:themeColor="text1"/>
                <w:sz w:val="20"/>
                <w:szCs w:val="20"/>
                <w:lang w:val="ro-RO"/>
              </w:rPr>
              <w:t>c</w:t>
            </w:r>
            <w:r w:rsidRPr="0016774D">
              <w:rPr>
                <w:rFonts w:cstheme="minorHAnsi"/>
                <w:b/>
                <w:bCs/>
                <w:color w:val="000000" w:themeColor="text1"/>
                <w:sz w:val="20"/>
                <w:szCs w:val="20"/>
                <w:lang w:val="ro-RO"/>
              </w:rPr>
              <w:t>at</w:t>
            </w:r>
            <w:r w:rsidR="00BC3E7A">
              <w:rPr>
                <w:rFonts w:cstheme="minorHAnsi"/>
                <w:b/>
                <w:bCs/>
                <w:color w:val="000000" w:themeColor="text1"/>
                <w:sz w:val="20"/>
                <w:szCs w:val="20"/>
                <w:lang w:val="ro-RO"/>
              </w:rPr>
              <w:t>ă</w:t>
            </w:r>
            <w:r w:rsidRPr="00AD0CBC">
              <w:rPr>
                <w:rFonts w:cstheme="minorHAnsi"/>
                <w:color w:val="000000" w:themeColor="text1"/>
                <w:sz w:val="20"/>
                <w:szCs w:val="20"/>
                <w:lang w:val="ro-RO"/>
              </w:rPr>
              <w:t xml:space="preserve"> - Analiza </w:t>
            </w:r>
            <w:proofErr w:type="spellStart"/>
            <w:r w:rsidRPr="00AD0CBC">
              <w:rPr>
                <w:rFonts w:cstheme="minorHAnsi"/>
                <w:color w:val="000000" w:themeColor="text1"/>
                <w:sz w:val="20"/>
                <w:szCs w:val="20"/>
                <w:lang w:val="ro-RO"/>
              </w:rPr>
              <w:t>metadatelor</w:t>
            </w:r>
            <w:proofErr w:type="spellEnd"/>
            <w:r w:rsidRPr="00AD0CBC">
              <w:rPr>
                <w:rFonts w:cstheme="minorHAnsi"/>
                <w:color w:val="000000" w:themeColor="text1"/>
                <w:sz w:val="20"/>
                <w:szCs w:val="20"/>
                <w:lang w:val="ro-RO"/>
              </w:rPr>
              <w:t xml:space="preserve"> nu a </w:t>
            </w:r>
            <w:r w:rsidR="00C46F12">
              <w:rPr>
                <w:rFonts w:cstheme="minorHAnsi"/>
                <w:color w:val="000000" w:themeColor="text1"/>
                <w:sz w:val="20"/>
                <w:szCs w:val="20"/>
                <w:lang w:val="ro-RO"/>
              </w:rPr>
              <w:t>evidențiat</w:t>
            </w:r>
            <w:r w:rsidRPr="00AD0CBC">
              <w:rPr>
                <w:rFonts w:cstheme="minorHAnsi"/>
                <w:color w:val="000000" w:themeColor="text1"/>
                <w:sz w:val="20"/>
                <w:szCs w:val="20"/>
                <w:lang w:val="ro-RO"/>
              </w:rPr>
              <w:t xml:space="preserve"> nicio problemă majoră.</w:t>
            </w:r>
          </w:p>
        </w:tc>
        <w:tc>
          <w:tcPr>
            <w:tcW w:w="1302" w:type="pct"/>
          </w:tcPr>
          <w:p w14:paraId="62C75099" w14:textId="3754AF2A" w:rsidR="00B4002B" w:rsidRPr="000938D0" w:rsidRDefault="00EF3351" w:rsidP="000F2B46">
            <w:pPr>
              <w:spacing w:line="276" w:lineRule="auto"/>
              <w:rPr>
                <w:rFonts w:cstheme="minorHAnsi"/>
                <w:color w:val="000000" w:themeColor="text1"/>
                <w:sz w:val="20"/>
                <w:szCs w:val="20"/>
                <w:lang w:val="ro-RO"/>
              </w:rPr>
            </w:pPr>
            <w:r>
              <w:rPr>
                <w:rFonts w:cstheme="minorHAnsi"/>
                <w:color w:val="000000" w:themeColor="text1"/>
                <w:sz w:val="20"/>
                <w:szCs w:val="20"/>
                <w:lang w:val="ro-RO"/>
              </w:rPr>
              <w:t>Nu este cazul</w:t>
            </w:r>
          </w:p>
        </w:tc>
      </w:tr>
      <w:tr w:rsidR="00B4002B" w:rsidRPr="000938D0" w14:paraId="0561AC55" w14:textId="77777777" w:rsidTr="000F2B46">
        <w:tc>
          <w:tcPr>
            <w:tcW w:w="291" w:type="pct"/>
            <w:vMerge w:val="restart"/>
            <w:shd w:val="clear" w:color="auto" w:fill="8EAADB" w:themeFill="accent1" w:themeFillTint="99"/>
            <w:textDirection w:val="btLr"/>
          </w:tcPr>
          <w:p w14:paraId="2B25BC8E"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E76A7">
              <w:rPr>
                <w:rFonts w:eastAsiaTheme="minorHAnsi" w:cstheme="minorHAnsi"/>
                <w:b/>
                <w:bCs/>
                <w:sz w:val="20"/>
                <w:szCs w:val="20"/>
              </w:rPr>
              <w:t>rezultat</w:t>
            </w:r>
            <w:proofErr w:type="spellEnd"/>
          </w:p>
        </w:tc>
        <w:tc>
          <w:tcPr>
            <w:tcW w:w="319" w:type="pct"/>
          </w:tcPr>
          <w:p w14:paraId="61BF5B37" w14:textId="77777777" w:rsidR="00B4002B" w:rsidRPr="005C1620" w:rsidRDefault="00B4002B" w:rsidP="000F2B46">
            <w:pPr>
              <w:spacing w:line="276" w:lineRule="auto"/>
              <w:rPr>
                <w:rFonts w:eastAsiaTheme="minorHAnsi" w:cstheme="minorHAnsi"/>
                <w:sz w:val="20"/>
                <w:szCs w:val="20"/>
              </w:rPr>
            </w:pPr>
            <w:r w:rsidRPr="00C27D2D">
              <w:rPr>
                <w:rFonts w:eastAsiaTheme="minorHAnsi" w:cstheme="minorHAnsi"/>
                <w:sz w:val="20"/>
                <w:szCs w:val="20"/>
              </w:rPr>
              <w:t>RCR29</w:t>
            </w:r>
          </w:p>
        </w:tc>
        <w:tc>
          <w:tcPr>
            <w:tcW w:w="639" w:type="pct"/>
          </w:tcPr>
          <w:p w14:paraId="051B3FB3" w14:textId="77777777" w:rsidR="00B4002B" w:rsidRPr="005C1620" w:rsidRDefault="00B4002B" w:rsidP="000F2B46">
            <w:pPr>
              <w:autoSpaceDE w:val="0"/>
              <w:autoSpaceDN w:val="0"/>
              <w:adjustRightInd w:val="0"/>
              <w:spacing w:line="276" w:lineRule="auto"/>
              <w:jc w:val="left"/>
              <w:rPr>
                <w:rFonts w:eastAsiaTheme="minorHAnsi" w:cstheme="minorHAnsi"/>
                <w:sz w:val="20"/>
                <w:szCs w:val="20"/>
                <w:lang w:val="it-IT"/>
              </w:rPr>
            </w:pPr>
            <w:r w:rsidRPr="009266FB">
              <w:rPr>
                <w:rFonts w:eastAsiaTheme="minorHAnsi" w:cstheme="minorHAnsi"/>
                <w:sz w:val="20"/>
                <w:szCs w:val="20"/>
                <w:lang w:val="it-IT"/>
              </w:rPr>
              <w:t>Emisii de gaze cu efect de seră estimate</w:t>
            </w:r>
          </w:p>
        </w:tc>
        <w:tc>
          <w:tcPr>
            <w:tcW w:w="416" w:type="pct"/>
          </w:tcPr>
          <w:p w14:paraId="01676D07" w14:textId="77777777" w:rsidR="00B4002B" w:rsidRPr="00CC162B" w:rsidRDefault="00B4002B" w:rsidP="000F2B46">
            <w:pPr>
              <w:spacing w:line="276" w:lineRule="auto"/>
              <w:rPr>
                <w:rFonts w:eastAsiaTheme="minorHAnsi" w:cstheme="minorHAnsi"/>
                <w:sz w:val="20"/>
                <w:szCs w:val="20"/>
              </w:rPr>
            </w:pPr>
            <w:proofErr w:type="spellStart"/>
            <w:r w:rsidRPr="00CC162B">
              <w:rPr>
                <w:rFonts w:eastAsiaTheme="minorHAnsi" w:cstheme="minorHAnsi"/>
                <w:sz w:val="20"/>
                <w:szCs w:val="20"/>
              </w:rPr>
              <w:t>echivalent</w:t>
            </w:r>
            <w:proofErr w:type="spellEnd"/>
          </w:p>
          <w:p w14:paraId="77CE6574" w14:textId="77777777" w:rsidR="00B4002B" w:rsidRPr="00CC162B" w:rsidRDefault="00B4002B" w:rsidP="000F2B46">
            <w:pPr>
              <w:spacing w:line="276" w:lineRule="auto"/>
              <w:rPr>
                <w:rFonts w:eastAsiaTheme="minorHAnsi" w:cstheme="minorHAnsi"/>
                <w:sz w:val="20"/>
                <w:szCs w:val="20"/>
              </w:rPr>
            </w:pPr>
            <w:r w:rsidRPr="00CC162B">
              <w:rPr>
                <w:rFonts w:eastAsiaTheme="minorHAnsi" w:cstheme="minorHAnsi"/>
                <w:sz w:val="20"/>
                <w:szCs w:val="20"/>
              </w:rPr>
              <w:t>tone de</w:t>
            </w:r>
          </w:p>
          <w:p w14:paraId="44171105" w14:textId="77777777" w:rsidR="00B4002B" w:rsidRPr="005C1620" w:rsidRDefault="00B4002B" w:rsidP="000F2B46">
            <w:pPr>
              <w:spacing w:line="276" w:lineRule="auto"/>
              <w:rPr>
                <w:rFonts w:eastAsiaTheme="minorHAnsi" w:cstheme="minorHAnsi"/>
                <w:sz w:val="20"/>
                <w:szCs w:val="20"/>
              </w:rPr>
            </w:pPr>
            <w:r w:rsidRPr="00CC162B">
              <w:rPr>
                <w:rFonts w:eastAsiaTheme="minorHAnsi" w:cstheme="minorHAnsi"/>
                <w:sz w:val="20"/>
                <w:szCs w:val="20"/>
              </w:rPr>
              <w:t>CO2/an</w:t>
            </w:r>
          </w:p>
        </w:tc>
        <w:tc>
          <w:tcPr>
            <w:tcW w:w="2033" w:type="pct"/>
          </w:tcPr>
          <w:p w14:paraId="43F4D830" w14:textId="3FD0C799" w:rsidR="00B4002B" w:rsidRPr="000938D0" w:rsidRDefault="00B4002B" w:rsidP="000F2B46">
            <w:pPr>
              <w:spacing w:line="276" w:lineRule="auto"/>
              <w:rPr>
                <w:rFonts w:cstheme="minorHAnsi"/>
                <w:color w:val="000000" w:themeColor="text1"/>
                <w:sz w:val="20"/>
                <w:szCs w:val="20"/>
                <w:lang w:val="ro-RO"/>
              </w:rPr>
            </w:pPr>
            <w:r w:rsidRPr="00512CFC">
              <w:rPr>
                <w:rFonts w:cstheme="minorHAnsi"/>
                <w:b/>
                <w:bCs/>
                <w:color w:val="000000" w:themeColor="text1"/>
                <w:sz w:val="20"/>
                <w:szCs w:val="20"/>
                <w:lang w:val="ro-RO"/>
              </w:rPr>
              <w:t>Ridi</w:t>
            </w:r>
            <w:r w:rsidR="00AB6A3A">
              <w:rPr>
                <w:rFonts w:cstheme="minorHAnsi"/>
                <w:b/>
                <w:bCs/>
                <w:color w:val="000000" w:themeColor="text1"/>
                <w:sz w:val="20"/>
                <w:szCs w:val="20"/>
                <w:lang w:val="ro-RO"/>
              </w:rPr>
              <w:t>c</w:t>
            </w:r>
            <w:r w:rsidRPr="00512CFC">
              <w:rPr>
                <w:rFonts w:cstheme="minorHAnsi"/>
                <w:b/>
                <w:bCs/>
                <w:color w:val="000000" w:themeColor="text1"/>
                <w:sz w:val="20"/>
                <w:szCs w:val="20"/>
                <w:lang w:val="ro-RO"/>
              </w:rPr>
              <w:t>at</w:t>
            </w:r>
            <w:r w:rsidR="00BC3E7A">
              <w:rPr>
                <w:rFonts w:cstheme="minorHAnsi"/>
                <w:b/>
                <w:bCs/>
                <w:color w:val="000000" w:themeColor="text1"/>
                <w:sz w:val="20"/>
                <w:szCs w:val="20"/>
                <w:lang w:val="ro-RO"/>
              </w:rPr>
              <w:t>ă</w:t>
            </w:r>
            <w:r w:rsidRPr="00512CFC">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Consultarea beneficiarilor POIM </w:t>
            </w:r>
            <w:r w:rsidR="00142C88">
              <w:rPr>
                <w:rFonts w:cstheme="minorHAnsi"/>
                <w:color w:val="000000" w:themeColor="text1"/>
                <w:sz w:val="20"/>
                <w:szCs w:val="20"/>
                <w:lang w:val="ro-RO"/>
              </w:rPr>
              <w:t>evidențiază</w:t>
            </w:r>
            <w:r w:rsidRPr="0016774D">
              <w:rPr>
                <w:rFonts w:cstheme="minorHAnsi"/>
                <w:color w:val="000000" w:themeColor="text1"/>
                <w:sz w:val="20"/>
                <w:szCs w:val="20"/>
                <w:lang w:val="ro-RO"/>
              </w:rPr>
              <w:t xml:space="preserve"> faptul că indicatorul </w:t>
            </w:r>
            <w:r w:rsidR="008F69A5">
              <w:rPr>
                <w:rFonts w:cstheme="minorHAnsi"/>
                <w:color w:val="000000" w:themeColor="text1"/>
                <w:sz w:val="20"/>
                <w:szCs w:val="20"/>
                <w:lang w:val="ro-RO"/>
              </w:rPr>
              <w:t xml:space="preserve">poate fi măsurat </w:t>
            </w:r>
            <w:r w:rsidRPr="0016774D">
              <w:rPr>
                <w:rFonts w:cstheme="minorHAnsi"/>
                <w:color w:val="000000" w:themeColor="text1"/>
                <w:sz w:val="20"/>
                <w:szCs w:val="20"/>
                <w:lang w:val="ro-RO"/>
              </w:rPr>
              <w:t>anual</w:t>
            </w:r>
            <w:r w:rsidR="00B12982">
              <w:rPr>
                <w:rFonts w:cstheme="minorHAnsi"/>
                <w:color w:val="000000" w:themeColor="text1"/>
                <w:sz w:val="20"/>
                <w:szCs w:val="20"/>
                <w:lang w:val="ro-RO"/>
              </w:rPr>
              <w:t>, prin intermediul sistemelor/aparatelor de monitorizare</w:t>
            </w:r>
            <w:r w:rsidRPr="0016774D">
              <w:rPr>
                <w:rFonts w:cstheme="minorHAnsi"/>
                <w:color w:val="000000" w:themeColor="text1"/>
                <w:sz w:val="20"/>
                <w:szCs w:val="20"/>
                <w:lang w:val="ro-RO"/>
              </w:rPr>
              <w:t>. Nu sunt estimate costuri suplimentare specifice.</w:t>
            </w:r>
          </w:p>
        </w:tc>
        <w:tc>
          <w:tcPr>
            <w:tcW w:w="1302" w:type="pct"/>
          </w:tcPr>
          <w:p w14:paraId="23168E71" w14:textId="114E1F64" w:rsidR="00B4002B" w:rsidRPr="000938D0" w:rsidRDefault="00EF3351" w:rsidP="000F2B46">
            <w:pPr>
              <w:spacing w:line="276" w:lineRule="auto"/>
              <w:rPr>
                <w:rFonts w:cstheme="minorHAnsi"/>
                <w:color w:val="000000" w:themeColor="text1"/>
                <w:sz w:val="20"/>
                <w:szCs w:val="20"/>
                <w:lang w:val="ro-RO"/>
              </w:rPr>
            </w:pPr>
            <w:r>
              <w:rPr>
                <w:rFonts w:cstheme="minorHAnsi"/>
                <w:color w:val="000000" w:themeColor="text1"/>
                <w:sz w:val="20"/>
                <w:szCs w:val="20"/>
                <w:lang w:val="ro-RO"/>
              </w:rPr>
              <w:t>Nu este cazul</w:t>
            </w:r>
          </w:p>
          <w:p w14:paraId="33635932" w14:textId="77777777" w:rsidR="00B4002B" w:rsidRPr="000938D0" w:rsidRDefault="00B4002B" w:rsidP="000F2B46">
            <w:pPr>
              <w:spacing w:line="276" w:lineRule="auto"/>
              <w:rPr>
                <w:rFonts w:cstheme="minorHAnsi"/>
                <w:color w:val="000000" w:themeColor="text1"/>
                <w:sz w:val="20"/>
                <w:szCs w:val="20"/>
                <w:lang w:val="ro-RO"/>
              </w:rPr>
            </w:pPr>
          </w:p>
        </w:tc>
      </w:tr>
      <w:tr w:rsidR="00B4002B" w:rsidRPr="001D26B0" w14:paraId="238655E0" w14:textId="77777777" w:rsidTr="003D144C">
        <w:trPr>
          <w:trHeight w:val="153"/>
        </w:trPr>
        <w:tc>
          <w:tcPr>
            <w:tcW w:w="291" w:type="pct"/>
            <w:vMerge/>
            <w:shd w:val="clear" w:color="auto" w:fill="8EAADB" w:themeFill="accent1" w:themeFillTint="99"/>
          </w:tcPr>
          <w:p w14:paraId="0F1CF234" w14:textId="77777777" w:rsidR="00B4002B" w:rsidRPr="000938D0" w:rsidRDefault="00B4002B" w:rsidP="000F2B46">
            <w:pPr>
              <w:spacing w:line="276" w:lineRule="auto"/>
              <w:jc w:val="center"/>
              <w:rPr>
                <w:rFonts w:eastAsiaTheme="minorHAnsi" w:cstheme="minorHAnsi"/>
                <w:b/>
                <w:bCs/>
                <w:sz w:val="20"/>
                <w:szCs w:val="20"/>
              </w:rPr>
            </w:pPr>
          </w:p>
        </w:tc>
        <w:tc>
          <w:tcPr>
            <w:tcW w:w="319" w:type="pct"/>
          </w:tcPr>
          <w:p w14:paraId="648466A4" w14:textId="77777777" w:rsidR="00B4002B" w:rsidRPr="000938D0" w:rsidRDefault="00B4002B" w:rsidP="000F2B46">
            <w:pPr>
              <w:spacing w:line="276" w:lineRule="auto"/>
              <w:rPr>
                <w:rFonts w:eastAsiaTheme="minorHAnsi" w:cstheme="minorHAnsi"/>
                <w:sz w:val="20"/>
                <w:szCs w:val="20"/>
              </w:rPr>
            </w:pPr>
            <w:r w:rsidRPr="003156D1">
              <w:rPr>
                <w:rFonts w:eastAsiaTheme="minorHAnsi" w:cstheme="minorHAnsi"/>
                <w:sz w:val="20"/>
                <w:szCs w:val="20"/>
              </w:rPr>
              <w:t>2S10</w:t>
            </w:r>
          </w:p>
        </w:tc>
        <w:tc>
          <w:tcPr>
            <w:tcW w:w="639" w:type="pct"/>
          </w:tcPr>
          <w:p w14:paraId="466292CB" w14:textId="77777777" w:rsidR="00B4002B" w:rsidRPr="000E76A7" w:rsidRDefault="00B4002B" w:rsidP="000F2B46">
            <w:pPr>
              <w:autoSpaceDE w:val="0"/>
              <w:autoSpaceDN w:val="0"/>
              <w:adjustRightInd w:val="0"/>
              <w:spacing w:line="276" w:lineRule="auto"/>
              <w:jc w:val="left"/>
              <w:rPr>
                <w:rFonts w:eastAsiaTheme="minorHAnsi" w:cstheme="minorHAnsi"/>
                <w:sz w:val="20"/>
                <w:szCs w:val="20"/>
                <w:lang w:val="it-IT"/>
              </w:rPr>
            </w:pPr>
            <w:r w:rsidRPr="000E76A7">
              <w:rPr>
                <w:rFonts w:eastAsiaTheme="minorHAnsi" w:cstheme="minorHAnsi"/>
                <w:sz w:val="20"/>
                <w:szCs w:val="20"/>
                <w:lang w:val="it-IT"/>
              </w:rPr>
              <w:t>Pierderi de energie pe reţelele de</w:t>
            </w:r>
          </w:p>
          <w:p w14:paraId="4EA66131" w14:textId="77777777" w:rsidR="00B4002B" w:rsidRPr="00134A51" w:rsidRDefault="00B4002B" w:rsidP="000F2B46">
            <w:pPr>
              <w:autoSpaceDE w:val="0"/>
              <w:autoSpaceDN w:val="0"/>
              <w:adjustRightInd w:val="0"/>
              <w:spacing w:line="276" w:lineRule="auto"/>
              <w:jc w:val="left"/>
              <w:rPr>
                <w:rFonts w:eastAsiaTheme="minorHAnsi" w:cstheme="minorHAnsi"/>
                <w:sz w:val="20"/>
                <w:szCs w:val="20"/>
                <w:lang w:val="it-IT"/>
              </w:rPr>
            </w:pPr>
            <w:r w:rsidRPr="000E76A7">
              <w:rPr>
                <w:rFonts w:eastAsiaTheme="minorHAnsi" w:cstheme="minorHAnsi"/>
                <w:sz w:val="20"/>
                <w:szCs w:val="20"/>
                <w:lang w:val="it-IT"/>
              </w:rPr>
              <w:t>transport si distribuţie a agentului</w:t>
            </w:r>
            <w:r>
              <w:rPr>
                <w:rFonts w:eastAsiaTheme="minorHAnsi" w:cstheme="minorHAnsi"/>
                <w:sz w:val="20"/>
                <w:szCs w:val="20"/>
                <w:lang w:val="it-IT"/>
              </w:rPr>
              <w:t xml:space="preserve"> </w:t>
            </w:r>
            <w:r w:rsidRPr="000E76A7">
              <w:rPr>
                <w:rFonts w:eastAsiaTheme="minorHAnsi" w:cstheme="minorHAnsi"/>
                <w:sz w:val="20"/>
                <w:szCs w:val="20"/>
                <w:lang w:val="it-IT"/>
              </w:rPr>
              <w:t>termic</w:t>
            </w:r>
          </w:p>
        </w:tc>
        <w:tc>
          <w:tcPr>
            <w:tcW w:w="416" w:type="pct"/>
          </w:tcPr>
          <w:p w14:paraId="5FEB80C5" w14:textId="77777777" w:rsidR="00B4002B" w:rsidRPr="000938D0" w:rsidRDefault="00B4002B" w:rsidP="000F2B46">
            <w:pPr>
              <w:spacing w:line="276" w:lineRule="auto"/>
              <w:rPr>
                <w:rFonts w:eastAsiaTheme="minorHAnsi" w:cstheme="minorHAnsi"/>
                <w:sz w:val="20"/>
                <w:szCs w:val="20"/>
              </w:rPr>
            </w:pPr>
            <w:r>
              <w:t>%</w:t>
            </w:r>
          </w:p>
        </w:tc>
        <w:tc>
          <w:tcPr>
            <w:tcW w:w="2033" w:type="pct"/>
          </w:tcPr>
          <w:p w14:paraId="7A8657E5" w14:textId="2A7A2BD2" w:rsidR="00DE1B78" w:rsidRDefault="00B4002B" w:rsidP="00371027">
            <w:pPr>
              <w:spacing w:line="276" w:lineRule="auto"/>
              <w:rPr>
                <w:rFonts w:cstheme="minorHAnsi"/>
                <w:color w:val="000000" w:themeColor="text1"/>
                <w:sz w:val="20"/>
                <w:szCs w:val="20"/>
                <w:lang w:val="ro-RO"/>
              </w:rPr>
            </w:pPr>
            <w:r w:rsidRPr="003D0468">
              <w:rPr>
                <w:rFonts w:cstheme="minorHAnsi"/>
                <w:b/>
                <w:color w:val="000000" w:themeColor="text1"/>
                <w:sz w:val="20"/>
                <w:szCs w:val="20"/>
                <w:lang w:val="ro-RO"/>
              </w:rPr>
              <w:t>Medi</w:t>
            </w:r>
            <w:r w:rsidR="00E64EC2">
              <w:rPr>
                <w:rFonts w:cstheme="minorHAnsi"/>
                <w:b/>
                <w:color w:val="000000" w:themeColor="text1"/>
                <w:sz w:val="20"/>
                <w:szCs w:val="20"/>
                <w:lang w:val="ro-RO"/>
              </w:rPr>
              <w:t>e</w:t>
            </w:r>
            <w:r w:rsidRPr="003D0468">
              <w:rPr>
                <w:rFonts w:cstheme="minorHAnsi"/>
                <w:b/>
                <w:color w:val="000000" w:themeColor="text1"/>
                <w:sz w:val="20"/>
                <w:szCs w:val="20"/>
                <w:lang w:val="ro-RO"/>
              </w:rPr>
              <w:t xml:space="preserve"> / ridicat</w:t>
            </w:r>
            <w:r w:rsidR="00AE1053">
              <w:rPr>
                <w:rFonts w:cstheme="minorHAnsi"/>
                <w:b/>
                <w:color w:val="000000" w:themeColor="text1"/>
                <w:sz w:val="20"/>
                <w:szCs w:val="20"/>
                <w:lang w:val="ro-RO"/>
              </w:rPr>
              <w:t>ă</w:t>
            </w:r>
            <w:r w:rsidRPr="00AD0CBC">
              <w:rPr>
                <w:rFonts w:cstheme="minorHAnsi"/>
                <w:color w:val="000000" w:themeColor="text1"/>
                <w:sz w:val="20"/>
                <w:szCs w:val="20"/>
                <w:lang w:val="ro-RO"/>
              </w:rPr>
              <w:t xml:space="preserve"> </w:t>
            </w:r>
            <w:r w:rsidR="003D0468">
              <w:rPr>
                <w:rFonts w:cstheme="minorHAnsi"/>
                <w:color w:val="000000" w:themeColor="text1"/>
                <w:sz w:val="20"/>
                <w:szCs w:val="20"/>
                <w:lang w:val="ro-RO"/>
              </w:rPr>
              <w:t>-</w:t>
            </w:r>
            <w:r w:rsidRPr="00AD0CBC">
              <w:rPr>
                <w:rFonts w:cstheme="minorHAnsi"/>
                <w:color w:val="000000" w:themeColor="text1"/>
                <w:sz w:val="20"/>
                <w:szCs w:val="20"/>
                <w:lang w:val="ro-RO"/>
              </w:rPr>
              <w:t xml:space="preserve"> Definiția indicatorului nu ar trebui să pună probleme de măsurare, având în vedere că </w:t>
            </w:r>
            <w:r w:rsidR="00CF3364">
              <w:rPr>
                <w:rFonts w:cstheme="minorHAnsi"/>
                <w:color w:val="000000" w:themeColor="text1"/>
                <w:sz w:val="20"/>
                <w:szCs w:val="20"/>
                <w:lang w:val="ro-RO"/>
              </w:rPr>
              <w:t>la nivelul</w:t>
            </w:r>
            <w:r w:rsidRPr="00AD0CBC">
              <w:rPr>
                <w:rFonts w:cstheme="minorHAnsi"/>
                <w:color w:val="000000" w:themeColor="text1"/>
                <w:sz w:val="20"/>
                <w:szCs w:val="20"/>
                <w:lang w:val="ro-RO"/>
              </w:rPr>
              <w:t xml:space="preserve"> POIM 2014-2020 a fost adoptat un indicator similar 2S61 "</w:t>
            </w:r>
            <w:r w:rsidRPr="00E2103F">
              <w:rPr>
                <w:rFonts w:cstheme="minorHAnsi"/>
                <w:i/>
                <w:color w:val="000000" w:themeColor="text1"/>
                <w:sz w:val="20"/>
                <w:szCs w:val="20"/>
                <w:lang w:val="ro-RO"/>
              </w:rPr>
              <w:t>Pierderi de energie înregistrate pe rețele de transport și distribuție a agentului termic la nivel național</w:t>
            </w:r>
            <w:r w:rsidRPr="00AD0CBC">
              <w:rPr>
                <w:rFonts w:cstheme="minorHAnsi"/>
                <w:color w:val="000000" w:themeColor="text1"/>
                <w:sz w:val="20"/>
                <w:szCs w:val="20"/>
                <w:lang w:val="ro-RO"/>
              </w:rPr>
              <w:t xml:space="preserve">". </w:t>
            </w:r>
            <w:r w:rsidR="00A61EED">
              <w:rPr>
                <w:rFonts w:cstheme="minorHAnsi"/>
                <w:color w:val="000000" w:themeColor="text1"/>
                <w:sz w:val="20"/>
                <w:szCs w:val="20"/>
                <w:lang w:val="ro-RO"/>
              </w:rPr>
              <w:t xml:space="preserve"> </w:t>
            </w:r>
            <w:r w:rsidR="00A61EED" w:rsidRPr="00A61EED">
              <w:rPr>
                <w:rFonts w:cstheme="minorHAnsi"/>
                <w:color w:val="000000" w:themeColor="text1"/>
                <w:sz w:val="20"/>
                <w:szCs w:val="20"/>
                <w:lang w:val="ro-RO"/>
              </w:rPr>
              <w:t>Indicatorul</w:t>
            </w:r>
            <w:r w:rsidR="007538B0">
              <w:rPr>
                <w:rFonts w:cstheme="minorHAnsi"/>
                <w:color w:val="000000" w:themeColor="text1"/>
                <w:sz w:val="20"/>
                <w:szCs w:val="20"/>
                <w:lang w:val="ro-RO"/>
              </w:rPr>
              <w:t xml:space="preserve"> 2S61,</w:t>
            </w:r>
            <w:r w:rsidR="00A61EED">
              <w:rPr>
                <w:rFonts w:cstheme="minorHAnsi"/>
                <w:color w:val="000000" w:themeColor="text1"/>
                <w:sz w:val="20"/>
                <w:szCs w:val="20"/>
                <w:lang w:val="ro-RO"/>
              </w:rPr>
              <w:t xml:space="preserve"> corespunzător perioadei </w:t>
            </w:r>
            <w:r w:rsidR="00A61EED" w:rsidRPr="00A61EED">
              <w:rPr>
                <w:rFonts w:cstheme="minorHAnsi"/>
                <w:color w:val="000000" w:themeColor="text1"/>
                <w:sz w:val="20"/>
                <w:szCs w:val="20"/>
                <w:lang w:val="ro-RO"/>
              </w:rPr>
              <w:t xml:space="preserve"> 2014-2020</w:t>
            </w:r>
            <w:r w:rsidR="007538B0">
              <w:rPr>
                <w:rFonts w:cstheme="minorHAnsi"/>
                <w:color w:val="000000" w:themeColor="text1"/>
                <w:sz w:val="20"/>
                <w:szCs w:val="20"/>
                <w:lang w:val="ro-RO"/>
              </w:rPr>
              <w:t>,</w:t>
            </w:r>
            <w:r w:rsidR="00A61EED" w:rsidRPr="00A61EED">
              <w:rPr>
                <w:rFonts w:cstheme="minorHAnsi"/>
                <w:color w:val="000000" w:themeColor="text1"/>
                <w:sz w:val="20"/>
                <w:szCs w:val="20"/>
                <w:lang w:val="ro-RO"/>
              </w:rPr>
              <w:t xml:space="preserve"> a fost conceput într-</w:t>
            </w:r>
            <w:r w:rsidR="00A61EED" w:rsidRPr="00540A3B">
              <w:rPr>
                <w:rFonts w:cstheme="minorHAnsi"/>
                <w:color w:val="000000" w:themeColor="text1"/>
                <w:sz w:val="20"/>
                <w:szCs w:val="20"/>
                <w:lang w:val="ro-RO"/>
              </w:rPr>
              <w:t xml:space="preserve">un cadru de reglementare diferit și </w:t>
            </w:r>
            <w:r w:rsidR="001A428D" w:rsidRPr="00540A3B">
              <w:rPr>
                <w:rFonts w:cstheme="minorHAnsi"/>
                <w:color w:val="000000" w:themeColor="text1"/>
                <w:sz w:val="20"/>
                <w:szCs w:val="20"/>
                <w:lang w:val="ro-RO"/>
              </w:rPr>
              <w:t xml:space="preserve">s-a </w:t>
            </w:r>
            <w:r w:rsidR="00A61EED" w:rsidRPr="00540A3B">
              <w:rPr>
                <w:rFonts w:cstheme="minorHAnsi"/>
                <w:color w:val="000000" w:themeColor="text1"/>
                <w:sz w:val="20"/>
                <w:szCs w:val="20"/>
                <w:lang w:val="ro-RO"/>
              </w:rPr>
              <w:t>măsurat la nivel național</w:t>
            </w:r>
            <w:r w:rsidR="00D0592A" w:rsidRPr="00540A3B">
              <w:rPr>
                <w:rFonts w:cstheme="minorHAnsi"/>
                <w:color w:val="000000" w:themeColor="text1"/>
                <w:sz w:val="20"/>
                <w:szCs w:val="20"/>
                <w:lang w:val="ro-RO"/>
              </w:rPr>
              <w:t>, în vreme ce i</w:t>
            </w:r>
            <w:r w:rsidR="001A428D" w:rsidRPr="00540A3B">
              <w:rPr>
                <w:rFonts w:cstheme="minorHAnsi"/>
                <w:color w:val="000000" w:themeColor="text1"/>
                <w:sz w:val="20"/>
                <w:szCs w:val="20"/>
                <w:lang w:val="ro-RO"/>
              </w:rPr>
              <w:t>ndicatorul</w:t>
            </w:r>
            <w:r w:rsidR="00A61EED" w:rsidRPr="00540A3B">
              <w:rPr>
                <w:rFonts w:cstheme="minorHAnsi"/>
                <w:color w:val="000000" w:themeColor="text1"/>
                <w:sz w:val="20"/>
                <w:szCs w:val="20"/>
                <w:lang w:val="ro-RO"/>
              </w:rPr>
              <w:t xml:space="preserve"> 2S10 va fi </w:t>
            </w:r>
            <w:r w:rsidR="00D0592A" w:rsidRPr="00540A3B">
              <w:rPr>
                <w:rFonts w:cstheme="minorHAnsi"/>
                <w:color w:val="000000" w:themeColor="text1"/>
                <w:sz w:val="20"/>
                <w:szCs w:val="20"/>
                <w:lang w:val="ro-RO"/>
              </w:rPr>
              <w:t>cuantificat</w:t>
            </w:r>
            <w:r w:rsidR="00A61EED" w:rsidRPr="00540A3B">
              <w:rPr>
                <w:rFonts w:cstheme="minorHAnsi"/>
                <w:color w:val="000000" w:themeColor="text1"/>
                <w:sz w:val="20"/>
                <w:szCs w:val="20"/>
                <w:lang w:val="ro-RO"/>
              </w:rPr>
              <w:t xml:space="preserve"> la nivel de proiect</w:t>
            </w:r>
            <w:r w:rsidR="003D1E61" w:rsidRPr="00540A3B">
              <w:rPr>
                <w:rFonts w:cstheme="minorHAnsi"/>
                <w:color w:val="000000" w:themeColor="text1"/>
                <w:sz w:val="20"/>
                <w:szCs w:val="20"/>
                <w:lang w:val="ro-RO"/>
              </w:rPr>
              <w:t>,</w:t>
            </w:r>
            <w:r w:rsidR="00A61EED" w:rsidRPr="00540A3B">
              <w:rPr>
                <w:rFonts w:cstheme="minorHAnsi"/>
                <w:color w:val="000000" w:themeColor="text1"/>
                <w:sz w:val="20"/>
                <w:szCs w:val="20"/>
                <w:lang w:val="ro-RO"/>
              </w:rPr>
              <w:t xml:space="preserve"> ca rezultat direct al intervențiilor. În acest </w:t>
            </w:r>
            <w:r w:rsidR="002622B5" w:rsidRPr="00540A3B">
              <w:rPr>
                <w:rFonts w:cstheme="minorHAnsi"/>
                <w:color w:val="000000" w:themeColor="text1"/>
                <w:sz w:val="20"/>
                <w:szCs w:val="20"/>
                <w:lang w:val="ro-RO"/>
              </w:rPr>
              <w:t xml:space="preserve">ultim </w:t>
            </w:r>
            <w:r w:rsidR="00A61EED" w:rsidRPr="00540A3B">
              <w:rPr>
                <w:rFonts w:cstheme="minorHAnsi"/>
                <w:color w:val="000000" w:themeColor="text1"/>
                <w:sz w:val="20"/>
                <w:szCs w:val="20"/>
                <w:lang w:val="ro-RO"/>
              </w:rPr>
              <w:t>caz, proiectele ar trebui să furnizeze date la nivel local</w:t>
            </w:r>
            <w:r w:rsidR="00800A2C" w:rsidRPr="00540A3B">
              <w:rPr>
                <w:rFonts w:cstheme="minorHAnsi"/>
                <w:color w:val="000000" w:themeColor="text1"/>
                <w:sz w:val="20"/>
                <w:szCs w:val="20"/>
                <w:lang w:val="ro-RO"/>
              </w:rPr>
              <w:t>,</w:t>
            </w:r>
            <w:r w:rsidR="00A61EED" w:rsidRPr="00540A3B">
              <w:rPr>
                <w:rFonts w:cstheme="minorHAnsi"/>
                <w:color w:val="000000" w:themeColor="text1"/>
                <w:sz w:val="20"/>
                <w:szCs w:val="20"/>
                <w:lang w:val="ro-RO"/>
              </w:rPr>
              <w:t xml:space="preserve"> de la furnizorii de energie</w:t>
            </w:r>
            <w:r w:rsidR="00800A2C" w:rsidRPr="00540A3B">
              <w:rPr>
                <w:rFonts w:cstheme="minorHAnsi"/>
                <w:color w:val="000000" w:themeColor="text1"/>
                <w:sz w:val="20"/>
                <w:szCs w:val="20"/>
                <w:lang w:val="ro-RO"/>
              </w:rPr>
              <w:t>,</w:t>
            </w:r>
            <w:r w:rsidR="00A61EED" w:rsidRPr="00540A3B">
              <w:rPr>
                <w:rFonts w:cstheme="minorHAnsi"/>
                <w:color w:val="000000" w:themeColor="text1"/>
                <w:sz w:val="20"/>
                <w:szCs w:val="20"/>
                <w:lang w:val="ro-RO"/>
              </w:rPr>
              <w:t xml:space="preserve"> </w:t>
            </w:r>
            <w:r w:rsidR="00A41ED2" w:rsidRPr="00540A3B">
              <w:rPr>
                <w:rFonts w:cstheme="minorHAnsi"/>
                <w:color w:val="000000" w:themeColor="text1"/>
                <w:sz w:val="20"/>
                <w:szCs w:val="20"/>
                <w:lang w:val="ro-RO"/>
              </w:rPr>
              <w:t>în legătură</w:t>
            </w:r>
            <w:r w:rsidR="00A61EED" w:rsidRPr="00540A3B">
              <w:rPr>
                <w:rFonts w:cstheme="minorHAnsi"/>
                <w:color w:val="000000" w:themeColor="text1"/>
                <w:sz w:val="20"/>
                <w:szCs w:val="20"/>
                <w:lang w:val="ro-RO"/>
              </w:rPr>
              <w:t xml:space="preserve"> cu pierderile de energie</w:t>
            </w:r>
            <w:r w:rsidR="006B263A" w:rsidRPr="00540A3B">
              <w:rPr>
                <w:rFonts w:cstheme="minorHAnsi"/>
                <w:color w:val="000000" w:themeColor="text1"/>
                <w:sz w:val="20"/>
                <w:szCs w:val="20"/>
                <w:lang w:val="ro-RO"/>
              </w:rPr>
              <w:t>.</w:t>
            </w:r>
            <w:r w:rsidR="00EC4E93" w:rsidRPr="00540A3B">
              <w:rPr>
                <w:rFonts w:cstheme="minorHAnsi"/>
                <w:color w:val="000000" w:themeColor="text1"/>
                <w:sz w:val="20"/>
                <w:szCs w:val="20"/>
                <w:lang w:val="ro-RO"/>
              </w:rPr>
              <w:t xml:space="preserve"> </w:t>
            </w:r>
            <w:r w:rsidR="006B263A" w:rsidRPr="00540A3B">
              <w:rPr>
                <w:rFonts w:cstheme="minorHAnsi"/>
                <w:color w:val="000000" w:themeColor="text1"/>
                <w:sz w:val="20"/>
                <w:szCs w:val="20"/>
                <w:lang w:val="ro-RO"/>
              </w:rPr>
              <w:t>E</w:t>
            </w:r>
            <w:r w:rsidR="0033306A" w:rsidRPr="00540A3B">
              <w:rPr>
                <w:rFonts w:cstheme="minorHAnsi"/>
                <w:color w:val="000000" w:themeColor="text1"/>
                <w:sz w:val="20"/>
                <w:szCs w:val="20"/>
                <w:lang w:val="ro-RO"/>
              </w:rPr>
              <w:t>ste</w:t>
            </w:r>
            <w:r w:rsidR="00A61EED" w:rsidRPr="00540A3B">
              <w:rPr>
                <w:rFonts w:cstheme="minorHAnsi"/>
                <w:color w:val="000000" w:themeColor="text1"/>
                <w:sz w:val="20"/>
                <w:szCs w:val="20"/>
                <w:lang w:val="ro-RO"/>
              </w:rPr>
              <w:t xml:space="preserve"> </w:t>
            </w:r>
            <w:r w:rsidR="00EC4E93" w:rsidRPr="00540A3B">
              <w:rPr>
                <w:rFonts w:cstheme="minorHAnsi"/>
                <w:color w:val="000000" w:themeColor="text1"/>
                <w:sz w:val="20"/>
                <w:szCs w:val="20"/>
                <w:lang w:val="ro-RO"/>
              </w:rPr>
              <w:t>posibil</w:t>
            </w:r>
            <w:r w:rsidR="00A61EED" w:rsidRPr="00540A3B">
              <w:rPr>
                <w:rFonts w:cstheme="minorHAnsi"/>
                <w:color w:val="000000" w:themeColor="text1"/>
                <w:sz w:val="20"/>
                <w:szCs w:val="20"/>
                <w:lang w:val="ro-RO"/>
              </w:rPr>
              <w:t xml:space="preserve"> ca aceste date să nu fie specifice intervenției</w:t>
            </w:r>
            <w:r w:rsidR="00A61EED" w:rsidRPr="00A61EED">
              <w:rPr>
                <w:rFonts w:cstheme="minorHAnsi"/>
                <w:color w:val="000000" w:themeColor="text1"/>
                <w:sz w:val="20"/>
                <w:szCs w:val="20"/>
                <w:lang w:val="ro-RO"/>
              </w:rPr>
              <w:t xml:space="preserve">, ci să </w:t>
            </w:r>
            <w:r w:rsidR="00423464">
              <w:rPr>
                <w:rFonts w:cstheme="minorHAnsi"/>
                <w:color w:val="000000" w:themeColor="text1"/>
                <w:sz w:val="20"/>
                <w:szCs w:val="20"/>
                <w:lang w:val="ro-RO"/>
              </w:rPr>
              <w:t>se refere la</w:t>
            </w:r>
            <w:r w:rsidR="00A61EED" w:rsidRPr="00A61EED">
              <w:rPr>
                <w:rFonts w:cstheme="minorHAnsi"/>
                <w:color w:val="000000" w:themeColor="text1"/>
                <w:sz w:val="20"/>
                <w:szCs w:val="20"/>
                <w:lang w:val="ro-RO"/>
              </w:rPr>
              <w:t xml:space="preserve"> întreaga infrastructură gestionată de furnizorii de energie, prin urmare valoarea indicatorilor ar putea fi doar parțial </w:t>
            </w:r>
            <w:r w:rsidR="00A61EED" w:rsidRPr="00A61EED">
              <w:rPr>
                <w:rFonts w:cstheme="minorHAnsi"/>
                <w:color w:val="000000" w:themeColor="text1"/>
                <w:sz w:val="20"/>
                <w:szCs w:val="20"/>
                <w:lang w:val="ro-RO"/>
              </w:rPr>
              <w:lastRenderedPageBreak/>
              <w:t>„specifică” intervenției. Cu toate acestea, din experiența POIM 2014-2020, se pot identifica patru proiecte care vizează reducerea pierderilor de energie</w:t>
            </w:r>
            <w:r w:rsidR="009E248A">
              <w:rPr>
                <w:rFonts w:cstheme="minorHAnsi"/>
                <w:color w:val="000000" w:themeColor="text1"/>
                <w:sz w:val="20"/>
                <w:szCs w:val="20"/>
                <w:lang w:val="ro-RO"/>
              </w:rPr>
              <w:t>, având</w:t>
            </w:r>
            <w:r w:rsidR="00A61EED" w:rsidRPr="00A61EED">
              <w:rPr>
                <w:rFonts w:cstheme="minorHAnsi"/>
                <w:color w:val="000000" w:themeColor="text1"/>
                <w:sz w:val="20"/>
                <w:szCs w:val="20"/>
                <w:lang w:val="ro-RO"/>
              </w:rPr>
              <w:t xml:space="preserve"> drept beneficiari</w:t>
            </w:r>
            <w:r w:rsidR="009E248A">
              <w:rPr>
                <w:rFonts w:cstheme="minorHAnsi"/>
                <w:color w:val="000000" w:themeColor="text1"/>
                <w:sz w:val="20"/>
                <w:szCs w:val="20"/>
                <w:lang w:val="ro-RO"/>
              </w:rPr>
              <w:t xml:space="preserve"> </w:t>
            </w:r>
            <w:r w:rsidR="0003464A">
              <w:rPr>
                <w:rFonts w:cstheme="minorHAnsi"/>
                <w:color w:val="000000" w:themeColor="text1"/>
                <w:sz w:val="20"/>
                <w:szCs w:val="20"/>
                <w:lang w:val="ro-RO"/>
              </w:rPr>
              <w:t xml:space="preserve">patru UAT-uri. </w:t>
            </w:r>
            <w:r w:rsidR="00532F1A">
              <w:rPr>
                <w:rFonts w:cstheme="minorHAnsi"/>
                <w:color w:val="000000" w:themeColor="text1"/>
                <w:sz w:val="20"/>
                <w:szCs w:val="20"/>
                <w:lang w:val="ro-RO"/>
              </w:rPr>
              <w:t xml:space="preserve">În </w:t>
            </w:r>
            <w:r w:rsidR="00E0251D">
              <w:rPr>
                <w:rFonts w:cstheme="minorHAnsi"/>
                <w:color w:val="000000" w:themeColor="text1"/>
                <w:sz w:val="20"/>
                <w:szCs w:val="20"/>
                <w:lang w:val="ro-RO"/>
              </w:rPr>
              <w:t xml:space="preserve"> sistemul de monitorizare nu sunt disponibile dat</w:t>
            </w:r>
            <w:r w:rsidR="00AA6D4F">
              <w:rPr>
                <w:rFonts w:cstheme="minorHAnsi"/>
                <w:color w:val="000000" w:themeColor="text1"/>
                <w:sz w:val="20"/>
                <w:szCs w:val="20"/>
                <w:lang w:val="ro-RO"/>
              </w:rPr>
              <w:t xml:space="preserve">e actualizate </w:t>
            </w:r>
            <w:r w:rsidR="0024272E">
              <w:rPr>
                <w:rFonts w:cstheme="minorHAnsi"/>
                <w:color w:val="000000" w:themeColor="text1"/>
                <w:sz w:val="20"/>
                <w:szCs w:val="20"/>
                <w:lang w:val="ro-RO"/>
              </w:rPr>
              <w:t>în legătură cu aceste proiecte</w:t>
            </w:r>
            <w:r w:rsidR="00A61EED" w:rsidRPr="00A61EED">
              <w:rPr>
                <w:rFonts w:cstheme="minorHAnsi"/>
                <w:color w:val="000000" w:themeColor="text1"/>
                <w:sz w:val="20"/>
                <w:szCs w:val="20"/>
                <w:lang w:val="ro-RO"/>
              </w:rPr>
              <w:t xml:space="preserve">. </w:t>
            </w:r>
            <w:r w:rsidR="00D70DDD">
              <w:rPr>
                <w:rFonts w:cstheme="minorHAnsi"/>
                <w:color w:val="000000" w:themeColor="text1"/>
                <w:sz w:val="20"/>
                <w:szCs w:val="20"/>
                <w:lang w:val="ro-RO"/>
              </w:rPr>
              <w:t>Deși</w:t>
            </w:r>
            <w:r w:rsidR="008C0F37">
              <w:rPr>
                <w:rFonts w:cstheme="minorHAnsi"/>
                <w:color w:val="000000" w:themeColor="text1"/>
                <w:sz w:val="20"/>
                <w:szCs w:val="20"/>
                <w:lang w:val="ro-RO"/>
              </w:rPr>
              <w:t xml:space="preserve"> proiectele </w:t>
            </w:r>
            <w:r w:rsidR="00A843BC">
              <w:rPr>
                <w:rFonts w:cstheme="minorHAnsi"/>
                <w:color w:val="000000" w:themeColor="text1"/>
                <w:sz w:val="20"/>
                <w:szCs w:val="20"/>
                <w:lang w:val="ro-RO"/>
              </w:rPr>
              <w:t>corespunzătoare</w:t>
            </w:r>
            <w:r w:rsidR="008C0F37">
              <w:rPr>
                <w:rFonts w:cstheme="minorHAnsi"/>
                <w:color w:val="000000" w:themeColor="text1"/>
                <w:sz w:val="20"/>
                <w:szCs w:val="20"/>
                <w:lang w:val="ro-RO"/>
              </w:rPr>
              <w:t xml:space="preserve"> perioadei 2014-2020</w:t>
            </w:r>
            <w:r w:rsidR="00D70DDD">
              <w:rPr>
                <w:rFonts w:cstheme="minorHAnsi"/>
                <w:color w:val="000000" w:themeColor="text1"/>
                <w:sz w:val="20"/>
                <w:szCs w:val="20"/>
                <w:lang w:val="ro-RO"/>
              </w:rPr>
              <w:t xml:space="preserve"> </w:t>
            </w:r>
            <w:r w:rsidR="00A61EED" w:rsidRPr="00A61EED">
              <w:rPr>
                <w:rFonts w:cstheme="minorHAnsi"/>
                <w:color w:val="000000" w:themeColor="text1"/>
                <w:sz w:val="20"/>
                <w:szCs w:val="20"/>
                <w:lang w:val="ro-RO"/>
              </w:rPr>
              <w:t xml:space="preserve">sunt definite la nivel </w:t>
            </w:r>
            <w:r w:rsidR="00D70DDD">
              <w:rPr>
                <w:rFonts w:cstheme="minorHAnsi"/>
                <w:color w:val="000000" w:themeColor="text1"/>
                <w:sz w:val="20"/>
                <w:szCs w:val="20"/>
                <w:lang w:val="ro-RO"/>
              </w:rPr>
              <w:t>de UAT</w:t>
            </w:r>
            <w:r w:rsidR="00A61EED" w:rsidRPr="00A61EED">
              <w:rPr>
                <w:rFonts w:cstheme="minorHAnsi"/>
                <w:color w:val="000000" w:themeColor="text1"/>
                <w:sz w:val="20"/>
                <w:szCs w:val="20"/>
                <w:lang w:val="ro-RO"/>
              </w:rPr>
              <w:t xml:space="preserve">, nu ar trebui să existe </w:t>
            </w:r>
            <w:r w:rsidR="00A843BC">
              <w:rPr>
                <w:rFonts w:cstheme="minorHAnsi"/>
                <w:color w:val="000000" w:themeColor="text1"/>
                <w:sz w:val="20"/>
                <w:szCs w:val="20"/>
                <w:lang w:val="ro-RO"/>
              </w:rPr>
              <w:t>probleme</w:t>
            </w:r>
            <w:r w:rsidR="00A61EED" w:rsidRPr="00A61EED">
              <w:rPr>
                <w:rFonts w:cstheme="minorHAnsi"/>
                <w:color w:val="000000" w:themeColor="text1"/>
                <w:sz w:val="20"/>
                <w:szCs w:val="20"/>
                <w:lang w:val="ro-RO"/>
              </w:rPr>
              <w:t xml:space="preserve"> specific</w:t>
            </w:r>
            <w:r w:rsidR="00A843BC">
              <w:rPr>
                <w:rFonts w:cstheme="minorHAnsi"/>
                <w:color w:val="000000" w:themeColor="text1"/>
                <w:sz w:val="20"/>
                <w:szCs w:val="20"/>
                <w:lang w:val="ro-RO"/>
              </w:rPr>
              <w:t>e</w:t>
            </w:r>
            <w:r w:rsidR="00A61EED" w:rsidRPr="00A61EED">
              <w:rPr>
                <w:rFonts w:cstheme="minorHAnsi"/>
                <w:color w:val="000000" w:themeColor="text1"/>
                <w:sz w:val="20"/>
                <w:szCs w:val="20"/>
                <w:lang w:val="ro-RO"/>
              </w:rPr>
              <w:t xml:space="preserve"> </w:t>
            </w:r>
            <w:r w:rsidR="00A843BC">
              <w:rPr>
                <w:rFonts w:cstheme="minorHAnsi"/>
                <w:color w:val="000000" w:themeColor="text1"/>
                <w:sz w:val="20"/>
                <w:szCs w:val="20"/>
                <w:lang w:val="ro-RO"/>
              </w:rPr>
              <w:t>în legătură cu</w:t>
            </w:r>
            <w:r w:rsidR="00A61EED" w:rsidRPr="00A61EED">
              <w:rPr>
                <w:rFonts w:cstheme="minorHAnsi"/>
                <w:color w:val="000000" w:themeColor="text1"/>
                <w:sz w:val="20"/>
                <w:szCs w:val="20"/>
                <w:lang w:val="ro-RO"/>
              </w:rPr>
              <w:t xml:space="preserve"> măsurarea indicatorului de rezultat 2S10.</w:t>
            </w:r>
            <w:r w:rsidR="00371027" w:rsidRPr="00371027">
              <w:rPr>
                <w:rFonts w:cstheme="minorHAnsi"/>
                <w:color w:val="000000" w:themeColor="text1"/>
                <w:sz w:val="20"/>
                <w:szCs w:val="20"/>
                <w:vertAlign w:val="superscript"/>
                <w:lang w:val="ro-RO"/>
              </w:rPr>
              <w:footnoteReference w:id="4"/>
            </w:r>
          </w:p>
          <w:p w14:paraId="68B7FBF3" w14:textId="4B71DF78" w:rsidR="00B4002B" w:rsidRPr="00EC7841" w:rsidRDefault="00EC7841" w:rsidP="00EC7841">
            <w:pPr>
              <w:spacing w:before="100" w:beforeAutospacing="1" w:after="100" w:afterAutospacing="1"/>
              <w:rPr>
                <w:rFonts w:asciiTheme="minorHAnsi" w:hAnsiTheme="minorHAnsi" w:cstheme="minorHAnsi"/>
                <w:sz w:val="20"/>
                <w:szCs w:val="20"/>
                <w:lang w:val="it-IT"/>
              </w:rPr>
            </w:pPr>
            <w:r w:rsidRPr="00EC7841">
              <w:rPr>
                <w:rFonts w:asciiTheme="minorHAnsi" w:hAnsiTheme="minorHAnsi" w:cstheme="minorHAnsi"/>
                <w:sz w:val="20"/>
                <w:szCs w:val="20"/>
                <w:lang w:val="it-IT"/>
              </w:rPr>
              <w:t xml:space="preserve">Operatorii de energie termică au </w:t>
            </w:r>
            <w:r>
              <w:rPr>
                <w:rFonts w:asciiTheme="minorHAnsi" w:hAnsiTheme="minorHAnsi" w:cstheme="minorHAnsi"/>
                <w:sz w:val="20"/>
                <w:szCs w:val="20"/>
                <w:lang w:val="it-IT"/>
              </w:rPr>
              <w:t>frecvent</w:t>
            </w:r>
            <w:r w:rsidRPr="00EC7841">
              <w:rPr>
                <w:rFonts w:asciiTheme="minorHAnsi" w:hAnsiTheme="minorHAnsi" w:cstheme="minorHAnsi"/>
                <w:sz w:val="20"/>
                <w:szCs w:val="20"/>
                <w:lang w:val="it-IT"/>
              </w:rPr>
              <w:t xml:space="preserve"> date disponibile</w:t>
            </w:r>
            <w:r>
              <w:rPr>
                <w:rFonts w:asciiTheme="minorHAnsi" w:hAnsiTheme="minorHAnsi" w:cstheme="minorHAnsi"/>
                <w:sz w:val="20"/>
                <w:szCs w:val="20"/>
                <w:lang w:val="it-IT"/>
              </w:rPr>
              <w:t xml:space="preserve">. </w:t>
            </w:r>
            <w:r w:rsidRPr="00EC7841">
              <w:rPr>
                <w:rFonts w:asciiTheme="minorHAnsi" w:hAnsiTheme="minorHAnsi" w:cstheme="minorHAnsi"/>
                <w:sz w:val="20"/>
                <w:szCs w:val="20"/>
                <w:lang w:val="it-IT"/>
              </w:rPr>
              <w:t>Momentul potrivit pentru măsurarea indicatorului referitor la pierderile de energie nu poate fi mai devreme de anul următor finalizării intervenției în ceea ce privește infrastructura respectivă. Dar pentru ca indicatorul să fie relevant, ar trebui să se refere la infrastructura care a făcut obiectul intervenției de reducere a pierderilor și nu la infrastructura la nivel global. Simplificarea măsurătorilor și reducerea timpului și costurilor de măsurare ar trebui să se bazeze pe contoare și sisteme de energie (digitalizare), Acest lucru poate necesita resurse suplimentare ad-hoc. Prin urmare, consultarea beneficiarilor și analiza datelor arată că, în principiu, măsurarea este fezabilă, dar măsurarea ar trebui să aibă loc la un an după finalizarea proiectului și ar trebui să se refere cât mai mult posibil la infrastructura vizată de intervenție.</w:t>
            </w:r>
          </w:p>
        </w:tc>
        <w:tc>
          <w:tcPr>
            <w:tcW w:w="1302" w:type="pct"/>
          </w:tcPr>
          <w:p w14:paraId="4682B89A" w14:textId="7FA851F1" w:rsidR="00487C0C" w:rsidRPr="00487C0C" w:rsidRDefault="00C03A79" w:rsidP="00487C0C">
            <w:pPr>
              <w:rPr>
                <w:rFonts w:cstheme="minorHAnsi"/>
                <w:color w:val="000000" w:themeColor="text1"/>
                <w:sz w:val="20"/>
                <w:szCs w:val="20"/>
                <w:lang w:val="ro-RO"/>
              </w:rPr>
            </w:pPr>
            <w:r>
              <w:rPr>
                <w:rFonts w:cstheme="minorHAnsi"/>
                <w:color w:val="000000" w:themeColor="text1"/>
                <w:sz w:val="20"/>
                <w:szCs w:val="20"/>
                <w:lang w:val="ro-RO"/>
              </w:rPr>
              <w:lastRenderedPageBreak/>
              <w:t xml:space="preserve">Este important ca AM să verifice cu beneficiari dacă aceștia au capacitatea de a </w:t>
            </w:r>
            <w:r w:rsidR="000F7350">
              <w:rPr>
                <w:rFonts w:cstheme="minorHAnsi"/>
                <w:color w:val="000000" w:themeColor="text1"/>
                <w:sz w:val="20"/>
                <w:szCs w:val="20"/>
                <w:lang w:val="ro-RO"/>
              </w:rPr>
              <w:t>furniza</w:t>
            </w:r>
            <w:r>
              <w:rPr>
                <w:rFonts w:cstheme="minorHAnsi"/>
                <w:color w:val="000000" w:themeColor="text1"/>
                <w:sz w:val="20"/>
                <w:szCs w:val="20"/>
                <w:lang w:val="ro-RO"/>
              </w:rPr>
              <w:t xml:space="preserve"> valori ale indicatorilor, care să se refere specific la partea de rețea acoperită de proiect (de a izola pierderile de energie pentru părțile vizate de proiectele lor).</w:t>
            </w:r>
            <w:r w:rsidR="00ED2DA4">
              <w:rPr>
                <w:rFonts w:cstheme="minorHAnsi"/>
                <w:color w:val="000000" w:themeColor="text1"/>
                <w:sz w:val="20"/>
                <w:szCs w:val="20"/>
                <w:lang w:val="ro-RO"/>
              </w:rPr>
              <w:t xml:space="preserve"> </w:t>
            </w:r>
            <w:r w:rsidR="00487C0C" w:rsidRPr="00487C0C">
              <w:rPr>
                <w:rFonts w:cstheme="minorHAnsi"/>
                <w:color w:val="000000" w:themeColor="text1"/>
                <w:sz w:val="20"/>
                <w:szCs w:val="20"/>
                <w:lang w:val="ro-RO"/>
              </w:rPr>
              <w:t xml:space="preserve">Din punctul de vedere al evaluatorilor, pe baza informațiilor colectate, indicatorul ar trebui să fie măsurat </w:t>
            </w:r>
            <w:r w:rsidR="00A07142">
              <w:rPr>
                <w:rFonts w:cstheme="minorHAnsi"/>
                <w:color w:val="000000" w:themeColor="text1"/>
                <w:sz w:val="20"/>
                <w:szCs w:val="20"/>
                <w:lang w:val="ro-RO"/>
              </w:rPr>
              <w:t>la un an de la</w:t>
            </w:r>
            <w:r w:rsidR="00487C0C" w:rsidRPr="00487C0C">
              <w:rPr>
                <w:rFonts w:cstheme="minorHAnsi"/>
                <w:color w:val="000000" w:themeColor="text1"/>
                <w:sz w:val="20"/>
                <w:szCs w:val="20"/>
                <w:lang w:val="ro-RO"/>
              </w:rPr>
              <w:t xml:space="preserve"> finalizarea proiectului și ar trebui să se refere, pe cât posibil, la porțiunea de infrastructură de energie termică vizată de proiect.  </w:t>
            </w:r>
          </w:p>
          <w:p w14:paraId="7549992D" w14:textId="163C184F" w:rsidR="00DA1B5B" w:rsidRPr="000938D0" w:rsidRDefault="00DA1B5B" w:rsidP="000F2B46">
            <w:pPr>
              <w:spacing w:line="276" w:lineRule="auto"/>
              <w:rPr>
                <w:rFonts w:cstheme="minorHAnsi"/>
                <w:color w:val="000000" w:themeColor="text1"/>
                <w:sz w:val="20"/>
                <w:szCs w:val="20"/>
                <w:lang w:val="ro-RO"/>
              </w:rPr>
            </w:pPr>
          </w:p>
        </w:tc>
      </w:tr>
    </w:tbl>
    <w:p w14:paraId="590E5463" w14:textId="77777777" w:rsidR="00B05775" w:rsidRPr="00132426" w:rsidRDefault="00B05775" w:rsidP="00132426">
      <w:pPr>
        <w:pStyle w:val="Heading3"/>
        <w:shd w:val="clear" w:color="auto" w:fill="C9C9C9" w:themeFill="accent3" w:themeFillTint="99"/>
        <w:spacing w:before="0" w:after="120" w:line="276" w:lineRule="auto"/>
        <w:jc w:val="center"/>
        <w:rPr>
          <w:rFonts w:asciiTheme="minorHAnsi" w:hAnsiTheme="minorHAnsi" w:cstheme="minorHAnsi"/>
          <w:b w:val="0"/>
          <w:bCs/>
          <w:color w:val="000000" w:themeColor="text1"/>
          <w:sz w:val="22"/>
          <w:szCs w:val="22"/>
          <w:lang w:val="ro-RO"/>
        </w:rPr>
      </w:pPr>
      <w:bookmarkStart w:id="53" w:name="_Toc146103387"/>
      <w:bookmarkStart w:id="54" w:name="_Toc146212561"/>
      <w:bookmarkStart w:id="55" w:name="_Toc147781060"/>
      <w:r w:rsidRPr="00132426">
        <w:rPr>
          <w:rFonts w:asciiTheme="minorHAnsi" w:hAnsiTheme="minorHAnsi" w:cstheme="minorHAnsi"/>
          <w:bCs/>
          <w:color w:val="000000" w:themeColor="text1"/>
          <w:sz w:val="22"/>
          <w:szCs w:val="22"/>
          <w:lang w:val="ro-RO"/>
        </w:rPr>
        <w:lastRenderedPageBreak/>
        <w:t>RSO2.2. Promovarea energiei din surse regenerabile în conformitate cu Directiva privind energiei din surse regenerabile (UE) 2018/2001[1], inclusiv cu criteriile de sustenabilitate prevăzute în aceasta (FEDR)</w:t>
      </w:r>
      <w:bookmarkEnd w:id="53"/>
      <w:bookmarkEnd w:id="54"/>
      <w:bookmarkEnd w:id="55"/>
    </w:p>
    <w:p w14:paraId="3C671145" w14:textId="692DDB21" w:rsidR="00B05775" w:rsidRPr="00132426" w:rsidRDefault="00B05775" w:rsidP="00132426">
      <w:pPr>
        <w:spacing w:after="120" w:line="276" w:lineRule="auto"/>
        <w:rPr>
          <w:rFonts w:asciiTheme="minorHAnsi" w:eastAsiaTheme="minorHAnsi" w:hAnsiTheme="minorHAnsi" w:cstheme="minorHAnsi"/>
          <w:b/>
          <w:bCs/>
          <w:szCs w:val="22"/>
          <w:lang w:val="it-IT"/>
        </w:rPr>
      </w:pPr>
      <w:r w:rsidRPr="00132426">
        <w:rPr>
          <w:rFonts w:asciiTheme="minorHAnsi" w:eastAsiaTheme="minorHAnsi" w:hAnsiTheme="minorHAnsi" w:cstheme="minorHAnsi"/>
          <w:b/>
          <w:bCs/>
          <w:szCs w:val="22"/>
          <w:lang w:val="it-IT"/>
        </w:rPr>
        <w:t>Acțiunea 4.4. Promovarea utilizării surselor de energie regenerabilă</w:t>
      </w:r>
    </w:p>
    <w:tbl>
      <w:tblPr>
        <w:tblStyle w:val="TableGrid"/>
        <w:tblpPr w:leftFromText="180" w:rightFromText="180" w:vertAnchor="text" w:horzAnchor="margin" w:tblpY="278"/>
        <w:tblW w:w="5000" w:type="pct"/>
        <w:tblLook w:val="04A0" w:firstRow="1" w:lastRow="0" w:firstColumn="1" w:lastColumn="0" w:noHBand="0" w:noVBand="1"/>
      </w:tblPr>
      <w:tblGrid>
        <w:gridCol w:w="970"/>
        <w:gridCol w:w="1065"/>
        <w:gridCol w:w="3706"/>
        <w:gridCol w:w="1532"/>
        <w:gridCol w:w="3185"/>
        <w:gridCol w:w="3546"/>
      </w:tblGrid>
      <w:tr w:rsidR="005F5F4C" w:rsidRPr="000938D0" w14:paraId="4B64AF70" w14:textId="77777777" w:rsidTr="000F2B46">
        <w:trPr>
          <w:trHeight w:val="540"/>
          <w:tblHeader/>
        </w:trPr>
        <w:tc>
          <w:tcPr>
            <w:tcW w:w="346" w:type="pct"/>
          </w:tcPr>
          <w:p w14:paraId="2B197729" w14:textId="77777777" w:rsidR="005F5F4C" w:rsidRPr="000938D0" w:rsidRDefault="005F5F4C" w:rsidP="005F5F4C">
            <w:pPr>
              <w:spacing w:line="276" w:lineRule="auto"/>
              <w:jc w:val="center"/>
              <w:rPr>
                <w:rFonts w:cstheme="minorHAnsi"/>
                <w:b/>
                <w:bCs/>
                <w:color w:val="000000" w:themeColor="text1"/>
                <w:sz w:val="20"/>
                <w:szCs w:val="20"/>
                <w:lang w:val="ro-RO"/>
              </w:rPr>
            </w:pPr>
          </w:p>
        </w:tc>
        <w:tc>
          <w:tcPr>
            <w:tcW w:w="380" w:type="pct"/>
            <w:shd w:val="clear" w:color="auto" w:fill="8EAADB" w:themeFill="accent1" w:themeFillTint="99"/>
          </w:tcPr>
          <w:p w14:paraId="0AFD2C1A" w14:textId="743E4B26"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ID</w:t>
            </w:r>
          </w:p>
        </w:tc>
        <w:tc>
          <w:tcPr>
            <w:tcW w:w="1323" w:type="pct"/>
            <w:shd w:val="clear" w:color="auto" w:fill="8EAADB" w:themeFill="accent1" w:themeFillTint="99"/>
          </w:tcPr>
          <w:p w14:paraId="2D918A82" w14:textId="6E3B2F18"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Indicator</w:t>
            </w:r>
          </w:p>
        </w:tc>
        <w:tc>
          <w:tcPr>
            <w:tcW w:w="547" w:type="pct"/>
            <w:shd w:val="clear" w:color="auto" w:fill="8EAADB" w:themeFill="accent1" w:themeFillTint="99"/>
          </w:tcPr>
          <w:p w14:paraId="31382501" w14:textId="77777777" w:rsidR="005F5F4C" w:rsidRPr="000938D0" w:rsidRDefault="005F5F4C" w:rsidP="005F5F4C">
            <w:pPr>
              <w:autoSpaceDE w:val="0"/>
              <w:autoSpaceDN w:val="0"/>
              <w:adjustRightInd w:val="0"/>
              <w:spacing w:line="276" w:lineRule="auto"/>
              <w:jc w:val="left"/>
              <w:rPr>
                <w:rFonts w:eastAsiaTheme="minorHAnsi" w:cstheme="minorHAnsi"/>
                <w:b/>
                <w:bCs/>
                <w:sz w:val="20"/>
                <w:szCs w:val="20"/>
              </w:rPr>
            </w:pPr>
            <w:proofErr w:type="spellStart"/>
            <w:r w:rsidRPr="000938D0">
              <w:rPr>
                <w:rFonts w:eastAsiaTheme="minorHAnsi" w:cstheme="minorHAnsi"/>
                <w:b/>
                <w:bCs/>
                <w:sz w:val="20"/>
                <w:szCs w:val="20"/>
              </w:rPr>
              <w:t>Unitate</w:t>
            </w:r>
            <w:proofErr w:type="spellEnd"/>
            <w:r w:rsidRPr="000938D0">
              <w:rPr>
                <w:rFonts w:eastAsiaTheme="minorHAnsi" w:cstheme="minorHAnsi"/>
                <w:b/>
                <w:bCs/>
                <w:sz w:val="20"/>
                <w:szCs w:val="20"/>
              </w:rPr>
              <w:t xml:space="preserve"> de</w:t>
            </w:r>
          </w:p>
          <w:p w14:paraId="6FED375E" w14:textId="51F06104" w:rsidR="005F5F4C" w:rsidRPr="000938D0" w:rsidRDefault="005F5F4C" w:rsidP="005F5F4C">
            <w:pPr>
              <w:spacing w:line="276" w:lineRule="auto"/>
              <w:rPr>
                <w:rFonts w:cstheme="minorHAnsi"/>
                <w:b/>
                <w:bCs/>
                <w:color w:val="000000" w:themeColor="text1"/>
                <w:sz w:val="20"/>
                <w:szCs w:val="20"/>
                <w:lang w:val="ro-RO"/>
              </w:rPr>
            </w:pPr>
            <w:proofErr w:type="spellStart"/>
            <w:r w:rsidRPr="000938D0">
              <w:rPr>
                <w:rFonts w:eastAsiaTheme="minorHAnsi" w:cstheme="minorHAnsi"/>
                <w:b/>
                <w:bCs/>
                <w:sz w:val="20"/>
                <w:szCs w:val="20"/>
              </w:rPr>
              <w:t>măsură</w:t>
            </w:r>
            <w:proofErr w:type="spellEnd"/>
          </w:p>
        </w:tc>
        <w:tc>
          <w:tcPr>
            <w:tcW w:w="1137" w:type="pct"/>
            <w:shd w:val="clear" w:color="auto" w:fill="8EAADB" w:themeFill="accent1" w:themeFillTint="99"/>
          </w:tcPr>
          <w:p w14:paraId="7A71F806" w14:textId="1D937A52"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Capacitatea beneficiarului de a măsura</w:t>
            </w:r>
            <w:r>
              <w:rPr>
                <w:rFonts w:cstheme="minorHAnsi"/>
                <w:b/>
                <w:bCs/>
                <w:color w:val="000000" w:themeColor="text1"/>
                <w:sz w:val="20"/>
                <w:szCs w:val="20"/>
                <w:lang w:val="ro-RO"/>
              </w:rPr>
              <w:t xml:space="preserve"> indicatorul</w:t>
            </w:r>
          </w:p>
        </w:tc>
        <w:tc>
          <w:tcPr>
            <w:tcW w:w="1266" w:type="pct"/>
            <w:shd w:val="clear" w:color="auto" w:fill="8EAADB" w:themeFill="accent1" w:themeFillTint="99"/>
          </w:tcPr>
          <w:p w14:paraId="0144E729" w14:textId="4BF6EE73"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Sugestii pentru AM</w:t>
            </w:r>
          </w:p>
        </w:tc>
      </w:tr>
      <w:tr w:rsidR="00B4002B" w:rsidRPr="000938D0" w14:paraId="521F248A" w14:textId="77777777" w:rsidTr="00540A3B">
        <w:trPr>
          <w:trHeight w:val="1301"/>
        </w:trPr>
        <w:tc>
          <w:tcPr>
            <w:tcW w:w="346" w:type="pct"/>
            <w:shd w:val="clear" w:color="auto" w:fill="8EAADB" w:themeFill="accent1" w:themeFillTint="99"/>
            <w:textDirection w:val="btLr"/>
          </w:tcPr>
          <w:p w14:paraId="70AB4795"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realizare</w:t>
            </w:r>
            <w:proofErr w:type="spellEnd"/>
          </w:p>
        </w:tc>
        <w:tc>
          <w:tcPr>
            <w:tcW w:w="380" w:type="pct"/>
          </w:tcPr>
          <w:p w14:paraId="75E61A02" w14:textId="77777777" w:rsidR="00B4002B" w:rsidRPr="000938D0" w:rsidRDefault="00B4002B" w:rsidP="000F2B46">
            <w:pPr>
              <w:spacing w:line="276" w:lineRule="auto"/>
              <w:rPr>
                <w:rFonts w:cstheme="minorHAnsi"/>
                <w:color w:val="000000" w:themeColor="text1"/>
                <w:sz w:val="20"/>
                <w:szCs w:val="20"/>
                <w:lang w:val="ro-RO"/>
              </w:rPr>
            </w:pPr>
            <w:r w:rsidRPr="00237830">
              <w:rPr>
                <w:rFonts w:eastAsiaTheme="minorHAnsi" w:cstheme="minorHAnsi"/>
                <w:sz w:val="20"/>
                <w:szCs w:val="20"/>
              </w:rPr>
              <w:t>RCO22</w:t>
            </w:r>
          </w:p>
        </w:tc>
        <w:tc>
          <w:tcPr>
            <w:tcW w:w="1323" w:type="pct"/>
          </w:tcPr>
          <w:p w14:paraId="1780BABC" w14:textId="77777777" w:rsidR="00B4002B" w:rsidRPr="00F6204E" w:rsidRDefault="00B4002B" w:rsidP="000F2B46">
            <w:pPr>
              <w:autoSpaceDE w:val="0"/>
              <w:autoSpaceDN w:val="0"/>
              <w:adjustRightInd w:val="0"/>
              <w:spacing w:line="276" w:lineRule="auto"/>
              <w:jc w:val="left"/>
              <w:rPr>
                <w:rFonts w:eastAsiaTheme="minorHAnsi" w:cstheme="minorHAnsi"/>
                <w:sz w:val="20"/>
                <w:szCs w:val="20"/>
                <w:lang w:val="it-IT"/>
              </w:rPr>
            </w:pPr>
            <w:r w:rsidRPr="00F6204E">
              <w:rPr>
                <w:rFonts w:eastAsiaTheme="minorHAnsi" w:cstheme="minorHAnsi"/>
                <w:sz w:val="20"/>
                <w:szCs w:val="20"/>
                <w:lang w:val="it-IT"/>
              </w:rPr>
              <w:t>Capacitate de producție suplimentară pentru energia din surse regenerabile</w:t>
            </w:r>
            <w:r>
              <w:rPr>
                <w:rFonts w:eastAsiaTheme="minorHAnsi" w:cstheme="minorHAnsi"/>
                <w:sz w:val="20"/>
                <w:szCs w:val="20"/>
                <w:lang w:val="it-IT"/>
              </w:rPr>
              <w:t xml:space="preserve"> </w:t>
            </w:r>
            <w:r w:rsidRPr="00F6204E">
              <w:rPr>
                <w:rFonts w:eastAsiaTheme="minorHAnsi" w:cstheme="minorHAnsi"/>
                <w:sz w:val="20"/>
                <w:szCs w:val="20"/>
                <w:lang w:val="it-IT"/>
              </w:rPr>
              <w:t>(din care: energie electrică, termică)</w:t>
            </w:r>
          </w:p>
        </w:tc>
        <w:tc>
          <w:tcPr>
            <w:tcW w:w="547" w:type="pct"/>
          </w:tcPr>
          <w:p w14:paraId="40888973" w14:textId="77777777" w:rsidR="00B4002B" w:rsidRPr="000938D0" w:rsidRDefault="00B4002B" w:rsidP="000F2B46">
            <w:pPr>
              <w:spacing w:line="276" w:lineRule="auto"/>
              <w:rPr>
                <w:rFonts w:cstheme="minorHAnsi"/>
                <w:color w:val="000000" w:themeColor="text1"/>
                <w:sz w:val="20"/>
                <w:szCs w:val="20"/>
                <w:lang w:val="ro-RO"/>
              </w:rPr>
            </w:pPr>
            <w:r w:rsidRPr="00F6204E">
              <w:rPr>
                <w:rFonts w:eastAsiaTheme="minorHAnsi" w:cstheme="minorHAnsi"/>
                <w:sz w:val="20"/>
                <w:szCs w:val="20"/>
              </w:rPr>
              <w:t>MW</w:t>
            </w:r>
          </w:p>
        </w:tc>
        <w:tc>
          <w:tcPr>
            <w:tcW w:w="1137" w:type="pct"/>
          </w:tcPr>
          <w:p w14:paraId="510DE1BC" w14:textId="7C8A3E8E" w:rsidR="00B4002B" w:rsidRPr="000938D0" w:rsidRDefault="00B4002B" w:rsidP="000F2B46">
            <w:pPr>
              <w:spacing w:line="276" w:lineRule="auto"/>
              <w:rPr>
                <w:rFonts w:cstheme="minorHAnsi"/>
                <w:color w:val="000000" w:themeColor="text1"/>
                <w:sz w:val="20"/>
                <w:szCs w:val="20"/>
                <w:lang w:val="ro-RO"/>
              </w:rPr>
            </w:pPr>
            <w:r w:rsidRPr="00512CFC">
              <w:rPr>
                <w:rFonts w:cstheme="minorHAnsi"/>
                <w:b/>
                <w:bCs/>
                <w:color w:val="000000" w:themeColor="text1"/>
                <w:sz w:val="20"/>
                <w:szCs w:val="20"/>
                <w:lang w:val="ro-RO"/>
              </w:rPr>
              <w:t>Ridicat</w:t>
            </w:r>
            <w:r w:rsidR="00B05775">
              <w:rPr>
                <w:rFonts w:cstheme="minorHAnsi"/>
                <w:b/>
                <w:bCs/>
                <w:color w:val="000000" w:themeColor="text1"/>
                <w:sz w:val="20"/>
                <w:szCs w:val="20"/>
                <w:lang w:val="ro-RO"/>
              </w:rPr>
              <w:t>ă</w:t>
            </w:r>
            <w:r w:rsidRPr="00512CFC">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Analiza </w:t>
            </w:r>
            <w:proofErr w:type="spellStart"/>
            <w:r w:rsidRPr="0016774D">
              <w:rPr>
                <w:rFonts w:cstheme="minorHAnsi"/>
                <w:color w:val="000000" w:themeColor="text1"/>
                <w:sz w:val="20"/>
                <w:szCs w:val="20"/>
                <w:lang w:val="ro-RO"/>
              </w:rPr>
              <w:t>metadatelor</w:t>
            </w:r>
            <w:proofErr w:type="spellEnd"/>
            <w:r w:rsidRPr="0016774D">
              <w:rPr>
                <w:rFonts w:cstheme="minorHAnsi"/>
                <w:color w:val="000000" w:themeColor="text1"/>
                <w:sz w:val="20"/>
                <w:szCs w:val="20"/>
                <w:lang w:val="ro-RO"/>
              </w:rPr>
              <w:t xml:space="preserve"> nu </w:t>
            </w:r>
            <w:r w:rsidR="002C644B">
              <w:rPr>
                <w:rFonts w:cstheme="minorHAnsi"/>
                <w:color w:val="000000" w:themeColor="text1"/>
                <w:sz w:val="20"/>
                <w:szCs w:val="20"/>
                <w:lang w:val="ro-RO"/>
              </w:rPr>
              <w:t>a evidențiat</w:t>
            </w:r>
            <w:r w:rsidRPr="0016774D">
              <w:rPr>
                <w:rFonts w:cstheme="minorHAnsi"/>
                <w:color w:val="000000" w:themeColor="text1"/>
                <w:sz w:val="20"/>
                <w:szCs w:val="20"/>
                <w:lang w:val="ro-RO"/>
              </w:rPr>
              <w:t xml:space="preserve"> nicio problemă specifică</w:t>
            </w:r>
            <w:r w:rsidR="00B05775">
              <w:rPr>
                <w:rFonts w:cstheme="minorHAnsi"/>
                <w:color w:val="000000" w:themeColor="text1"/>
                <w:sz w:val="20"/>
                <w:szCs w:val="20"/>
                <w:lang w:val="ro-RO"/>
              </w:rPr>
              <w:t xml:space="preserve"> în ceea ce privește măsurarea acestui indicator.</w:t>
            </w:r>
          </w:p>
        </w:tc>
        <w:tc>
          <w:tcPr>
            <w:tcW w:w="1266" w:type="pct"/>
          </w:tcPr>
          <w:p w14:paraId="1C99C4C9" w14:textId="35B43A7A" w:rsidR="00B4002B" w:rsidRPr="00B05775" w:rsidRDefault="00B05775" w:rsidP="00B05775">
            <w:pPr>
              <w:pStyle w:val="ListParagraph"/>
              <w:numPr>
                <w:ilvl w:val="0"/>
                <w:numId w:val="14"/>
              </w:numPr>
              <w:spacing w:line="276" w:lineRule="auto"/>
              <w:rPr>
                <w:rFonts w:cstheme="minorHAnsi"/>
                <w:color w:val="000000" w:themeColor="text1"/>
                <w:sz w:val="20"/>
                <w:szCs w:val="20"/>
                <w:lang w:val="ro-RO"/>
              </w:rPr>
            </w:pPr>
            <w:r w:rsidRPr="00B05775">
              <w:rPr>
                <w:rFonts w:cstheme="minorHAnsi"/>
                <w:color w:val="000000" w:themeColor="text1"/>
                <w:sz w:val="20"/>
                <w:szCs w:val="20"/>
                <w:lang w:val="ro-RO"/>
              </w:rPr>
              <w:t>Nu este cazul.</w:t>
            </w:r>
          </w:p>
        </w:tc>
      </w:tr>
      <w:tr w:rsidR="00B4002B" w:rsidRPr="00AE7260" w14:paraId="538AD074" w14:textId="77777777" w:rsidTr="000F2B46">
        <w:trPr>
          <w:trHeight w:val="1652"/>
        </w:trPr>
        <w:tc>
          <w:tcPr>
            <w:tcW w:w="346" w:type="pct"/>
            <w:shd w:val="clear" w:color="auto" w:fill="8EAADB" w:themeFill="accent1" w:themeFillTint="99"/>
            <w:textDirection w:val="btLr"/>
          </w:tcPr>
          <w:p w14:paraId="0FC9B3F4"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E76A7">
              <w:rPr>
                <w:rFonts w:eastAsiaTheme="minorHAnsi" w:cstheme="minorHAnsi"/>
                <w:b/>
                <w:bCs/>
                <w:sz w:val="20"/>
                <w:szCs w:val="20"/>
              </w:rPr>
              <w:t>rezultat</w:t>
            </w:r>
            <w:proofErr w:type="spellEnd"/>
          </w:p>
        </w:tc>
        <w:tc>
          <w:tcPr>
            <w:tcW w:w="380" w:type="pct"/>
          </w:tcPr>
          <w:p w14:paraId="480947BF" w14:textId="77777777" w:rsidR="00B4002B" w:rsidRPr="005C1620" w:rsidRDefault="00B4002B" w:rsidP="000F2B46">
            <w:pPr>
              <w:spacing w:line="276" w:lineRule="auto"/>
              <w:rPr>
                <w:rFonts w:eastAsiaTheme="minorHAnsi" w:cstheme="minorHAnsi"/>
                <w:sz w:val="20"/>
                <w:szCs w:val="20"/>
              </w:rPr>
            </w:pPr>
            <w:r w:rsidRPr="001E5341">
              <w:rPr>
                <w:rFonts w:eastAsiaTheme="minorHAnsi" w:cstheme="minorHAnsi"/>
                <w:sz w:val="20"/>
                <w:szCs w:val="20"/>
              </w:rPr>
              <w:t>RCR31</w:t>
            </w:r>
          </w:p>
        </w:tc>
        <w:tc>
          <w:tcPr>
            <w:tcW w:w="1323" w:type="pct"/>
          </w:tcPr>
          <w:p w14:paraId="27123564" w14:textId="77777777" w:rsidR="00B4002B" w:rsidRPr="001E5341" w:rsidRDefault="00B4002B" w:rsidP="000F2B46">
            <w:pPr>
              <w:autoSpaceDE w:val="0"/>
              <w:autoSpaceDN w:val="0"/>
              <w:adjustRightInd w:val="0"/>
              <w:spacing w:line="276" w:lineRule="auto"/>
              <w:jc w:val="left"/>
              <w:rPr>
                <w:rFonts w:eastAsiaTheme="minorHAnsi" w:cstheme="minorHAnsi"/>
                <w:sz w:val="20"/>
                <w:szCs w:val="20"/>
                <w:lang w:val="it-IT"/>
              </w:rPr>
            </w:pPr>
            <w:r w:rsidRPr="001E5341">
              <w:rPr>
                <w:rFonts w:eastAsiaTheme="minorHAnsi" w:cstheme="minorHAnsi"/>
                <w:sz w:val="20"/>
                <w:szCs w:val="20"/>
                <w:lang w:val="it-IT"/>
              </w:rPr>
              <w:t>Energie totală din surse regenerabile produsă</w:t>
            </w:r>
            <w:r>
              <w:rPr>
                <w:rFonts w:eastAsiaTheme="minorHAnsi" w:cstheme="minorHAnsi"/>
                <w:sz w:val="20"/>
                <w:szCs w:val="20"/>
                <w:lang w:val="it-IT"/>
              </w:rPr>
              <w:t xml:space="preserve"> </w:t>
            </w:r>
            <w:r w:rsidRPr="001E5341">
              <w:rPr>
                <w:rFonts w:eastAsiaTheme="minorHAnsi" w:cstheme="minorHAnsi"/>
                <w:sz w:val="20"/>
                <w:szCs w:val="20"/>
              </w:rPr>
              <w:t>(din care:</w:t>
            </w:r>
            <w:r>
              <w:rPr>
                <w:rFonts w:eastAsiaTheme="minorHAnsi" w:cstheme="minorHAnsi"/>
                <w:sz w:val="20"/>
                <w:szCs w:val="20"/>
              </w:rPr>
              <w:t xml:space="preserve"> </w:t>
            </w:r>
            <w:proofErr w:type="spellStart"/>
            <w:r w:rsidRPr="001E5341">
              <w:rPr>
                <w:rFonts w:eastAsiaTheme="minorHAnsi" w:cstheme="minorHAnsi"/>
                <w:sz w:val="20"/>
                <w:szCs w:val="20"/>
              </w:rPr>
              <w:t>energie</w:t>
            </w:r>
            <w:proofErr w:type="spellEnd"/>
            <w:r w:rsidRPr="001E5341">
              <w:rPr>
                <w:rFonts w:eastAsiaTheme="minorHAnsi" w:cstheme="minorHAnsi"/>
                <w:sz w:val="20"/>
                <w:szCs w:val="20"/>
              </w:rPr>
              <w:t xml:space="preserve"> </w:t>
            </w:r>
            <w:proofErr w:type="spellStart"/>
            <w:r w:rsidRPr="001E5341">
              <w:rPr>
                <w:rFonts w:eastAsiaTheme="minorHAnsi" w:cstheme="minorHAnsi"/>
                <w:sz w:val="20"/>
                <w:szCs w:val="20"/>
              </w:rPr>
              <w:t>electrică</w:t>
            </w:r>
            <w:proofErr w:type="spellEnd"/>
            <w:r w:rsidRPr="001E5341">
              <w:rPr>
                <w:rFonts w:eastAsiaTheme="minorHAnsi" w:cstheme="minorHAnsi"/>
                <w:sz w:val="20"/>
                <w:szCs w:val="20"/>
              </w:rPr>
              <w:t xml:space="preserve">, </w:t>
            </w:r>
            <w:proofErr w:type="spellStart"/>
            <w:r w:rsidRPr="001E5341">
              <w:rPr>
                <w:rFonts w:eastAsiaTheme="minorHAnsi" w:cstheme="minorHAnsi"/>
                <w:sz w:val="20"/>
                <w:szCs w:val="20"/>
              </w:rPr>
              <w:t>termică</w:t>
            </w:r>
            <w:proofErr w:type="spellEnd"/>
            <w:r w:rsidRPr="001E5341">
              <w:rPr>
                <w:rFonts w:eastAsiaTheme="minorHAnsi" w:cstheme="minorHAnsi"/>
                <w:sz w:val="20"/>
                <w:szCs w:val="20"/>
              </w:rPr>
              <w:t>)</w:t>
            </w:r>
          </w:p>
        </w:tc>
        <w:tc>
          <w:tcPr>
            <w:tcW w:w="547" w:type="pct"/>
          </w:tcPr>
          <w:p w14:paraId="0097105A" w14:textId="77777777" w:rsidR="00B4002B" w:rsidRPr="005C1620" w:rsidRDefault="00B4002B" w:rsidP="000F2B46">
            <w:pPr>
              <w:spacing w:line="276" w:lineRule="auto"/>
              <w:rPr>
                <w:rFonts w:eastAsiaTheme="minorHAnsi" w:cstheme="minorHAnsi"/>
                <w:sz w:val="20"/>
                <w:szCs w:val="20"/>
              </w:rPr>
            </w:pPr>
            <w:r w:rsidRPr="001E5341">
              <w:rPr>
                <w:rFonts w:eastAsiaTheme="minorHAnsi" w:cstheme="minorHAnsi"/>
                <w:sz w:val="20"/>
                <w:szCs w:val="20"/>
              </w:rPr>
              <w:t>MWh/an</w:t>
            </w:r>
          </w:p>
        </w:tc>
        <w:tc>
          <w:tcPr>
            <w:tcW w:w="1137" w:type="pct"/>
          </w:tcPr>
          <w:p w14:paraId="3E5B0A10" w14:textId="6951964E" w:rsidR="00B4002B" w:rsidRPr="000938D0" w:rsidRDefault="00B4002B" w:rsidP="000F2B46">
            <w:pPr>
              <w:spacing w:line="276" w:lineRule="auto"/>
              <w:rPr>
                <w:rFonts w:cstheme="minorHAnsi"/>
                <w:color w:val="000000" w:themeColor="text1"/>
                <w:sz w:val="20"/>
                <w:szCs w:val="20"/>
                <w:lang w:val="ro-RO"/>
              </w:rPr>
            </w:pPr>
            <w:r w:rsidRPr="00512CFC">
              <w:rPr>
                <w:rFonts w:cstheme="minorHAnsi"/>
                <w:b/>
                <w:bCs/>
                <w:color w:val="000000" w:themeColor="text1"/>
                <w:sz w:val="20"/>
                <w:szCs w:val="20"/>
                <w:lang w:val="ro-RO"/>
              </w:rPr>
              <w:t>Ridicat</w:t>
            </w:r>
            <w:r w:rsidR="00B05775">
              <w:rPr>
                <w:rFonts w:cstheme="minorHAnsi"/>
                <w:b/>
                <w:bCs/>
                <w:color w:val="000000" w:themeColor="text1"/>
                <w:sz w:val="20"/>
                <w:szCs w:val="20"/>
                <w:lang w:val="ro-RO"/>
              </w:rPr>
              <w:t>ă</w:t>
            </w:r>
            <w:r w:rsidRPr="00512CFC">
              <w:rPr>
                <w:rFonts w:cstheme="minorHAnsi"/>
                <w:b/>
                <w:bCs/>
                <w:color w:val="000000" w:themeColor="text1"/>
                <w:sz w:val="20"/>
                <w:szCs w:val="20"/>
                <w:lang w:val="ro-RO"/>
              </w:rPr>
              <w:t xml:space="preserve"> - </w:t>
            </w:r>
            <w:r w:rsidRPr="0016774D">
              <w:rPr>
                <w:rFonts w:cstheme="minorHAnsi"/>
                <w:color w:val="000000" w:themeColor="text1"/>
                <w:sz w:val="20"/>
                <w:szCs w:val="20"/>
                <w:lang w:val="ro-RO"/>
              </w:rPr>
              <w:t xml:space="preserve">Consultarea beneficiarilor POIM indică faptul că </w:t>
            </w:r>
            <w:r w:rsidR="00E8027A">
              <w:rPr>
                <w:rFonts w:cstheme="minorHAnsi"/>
                <w:color w:val="000000" w:themeColor="text1"/>
                <w:sz w:val="20"/>
                <w:szCs w:val="20"/>
                <w:lang w:val="ro-RO"/>
              </w:rPr>
              <w:t>indicatorul poate fi măsurat</w:t>
            </w:r>
            <w:r w:rsidRPr="0016774D">
              <w:rPr>
                <w:rFonts w:cstheme="minorHAnsi"/>
                <w:color w:val="000000" w:themeColor="text1"/>
                <w:sz w:val="20"/>
                <w:szCs w:val="20"/>
                <w:lang w:val="ro-RO"/>
              </w:rPr>
              <w:t xml:space="preserve"> </w:t>
            </w:r>
            <w:r w:rsidR="00E8027A">
              <w:rPr>
                <w:rFonts w:cstheme="minorHAnsi"/>
                <w:color w:val="000000" w:themeColor="text1"/>
                <w:sz w:val="20"/>
                <w:szCs w:val="20"/>
                <w:lang w:val="ro-RO"/>
              </w:rPr>
              <w:t>la un an de la</w:t>
            </w:r>
            <w:r w:rsidRPr="0016774D">
              <w:rPr>
                <w:rFonts w:cstheme="minorHAnsi"/>
                <w:color w:val="000000" w:themeColor="text1"/>
                <w:sz w:val="20"/>
                <w:szCs w:val="20"/>
                <w:lang w:val="ro-RO"/>
              </w:rPr>
              <w:t xml:space="preserve"> finalizarea proiectului.</w:t>
            </w:r>
          </w:p>
        </w:tc>
        <w:tc>
          <w:tcPr>
            <w:tcW w:w="1266" w:type="pct"/>
          </w:tcPr>
          <w:p w14:paraId="459DD896" w14:textId="2DBFC137" w:rsidR="00B4002B" w:rsidRPr="00B05775" w:rsidRDefault="00B05775" w:rsidP="00B05775">
            <w:pPr>
              <w:pStyle w:val="ListParagraph"/>
              <w:numPr>
                <w:ilvl w:val="0"/>
                <w:numId w:val="14"/>
              </w:numPr>
              <w:spacing w:line="276" w:lineRule="auto"/>
              <w:rPr>
                <w:rFonts w:cstheme="minorHAnsi"/>
                <w:color w:val="000000" w:themeColor="text1"/>
                <w:sz w:val="20"/>
                <w:szCs w:val="20"/>
                <w:lang w:val="ro-RO"/>
              </w:rPr>
            </w:pPr>
            <w:r w:rsidRPr="00B05775">
              <w:rPr>
                <w:rFonts w:cstheme="minorHAnsi"/>
                <w:color w:val="000000" w:themeColor="text1"/>
                <w:sz w:val="20"/>
                <w:szCs w:val="20"/>
                <w:lang w:val="ro-RO"/>
              </w:rPr>
              <w:t>Se recomandă o monitorizare pe termen lung, după finalizarea proiectelor (1, 2, 3, 4 ani de la finalizarea proiectelor).</w:t>
            </w:r>
          </w:p>
        </w:tc>
      </w:tr>
    </w:tbl>
    <w:p w14:paraId="0F6BC371" w14:textId="77777777" w:rsidR="00B4002B" w:rsidRDefault="00B4002B" w:rsidP="00B4002B">
      <w:pPr>
        <w:spacing w:line="360" w:lineRule="auto"/>
        <w:rPr>
          <w:rFonts w:ascii="TimesNewRomanPS-BoldMT" w:eastAsiaTheme="minorHAnsi" w:hAnsi="TimesNewRomanPS-BoldMT" w:cs="TimesNewRomanPS-BoldMT"/>
          <w:b/>
          <w:bCs/>
          <w:sz w:val="24"/>
          <w:lang w:val="it-IT"/>
        </w:rPr>
      </w:pPr>
    </w:p>
    <w:p w14:paraId="34357C9A" w14:textId="77777777" w:rsidR="00B4002B" w:rsidRDefault="00B4002B" w:rsidP="00B4002B">
      <w:pPr>
        <w:spacing w:line="360" w:lineRule="auto"/>
        <w:rPr>
          <w:rFonts w:ascii="TimesNewRomanPS-BoldMT" w:eastAsiaTheme="minorHAnsi" w:hAnsi="TimesNewRomanPS-BoldMT" w:cs="TimesNewRomanPS-BoldMT"/>
          <w:b/>
          <w:bCs/>
          <w:sz w:val="24"/>
          <w:lang w:val="it-IT"/>
        </w:rPr>
      </w:pPr>
    </w:p>
    <w:p w14:paraId="02F9DC6B" w14:textId="77777777" w:rsidR="00B4002B" w:rsidRDefault="00B4002B" w:rsidP="00B4002B">
      <w:pPr>
        <w:jc w:val="left"/>
        <w:rPr>
          <w:rFonts w:asciiTheme="majorHAnsi" w:eastAsiaTheme="majorEastAsia" w:hAnsiTheme="majorHAnsi" w:cstheme="majorBidi"/>
          <w:b/>
          <w:bCs/>
          <w:color w:val="000000" w:themeColor="text1"/>
          <w:sz w:val="28"/>
          <w:szCs w:val="28"/>
          <w:lang w:val="ro-RO"/>
        </w:rPr>
      </w:pPr>
      <w:r>
        <w:rPr>
          <w:rFonts w:asciiTheme="majorHAnsi" w:eastAsiaTheme="majorEastAsia" w:hAnsiTheme="majorHAnsi" w:cstheme="majorBidi"/>
          <w:b/>
          <w:bCs/>
          <w:color w:val="000000" w:themeColor="text1"/>
          <w:sz w:val="28"/>
          <w:szCs w:val="28"/>
          <w:lang w:val="ro-RO"/>
        </w:rPr>
        <w:br w:type="page"/>
      </w:r>
    </w:p>
    <w:p w14:paraId="46899863" w14:textId="77777777" w:rsidR="00B4002B" w:rsidRPr="00132426" w:rsidRDefault="00B4002B" w:rsidP="00132426">
      <w:pPr>
        <w:pStyle w:val="Heading3"/>
        <w:shd w:val="clear" w:color="auto" w:fill="C9C9C9" w:themeFill="accent3" w:themeFillTint="99"/>
        <w:spacing w:before="0" w:after="120" w:line="276" w:lineRule="auto"/>
        <w:jc w:val="center"/>
        <w:rPr>
          <w:rFonts w:asciiTheme="minorHAnsi" w:hAnsiTheme="minorHAnsi" w:cstheme="minorHAnsi"/>
          <w:b w:val="0"/>
          <w:bCs/>
          <w:color w:val="000000" w:themeColor="text1"/>
          <w:sz w:val="22"/>
          <w:szCs w:val="22"/>
          <w:lang w:val="ro-RO"/>
        </w:rPr>
      </w:pPr>
      <w:bookmarkStart w:id="56" w:name="_Toc146059641"/>
      <w:bookmarkStart w:id="57" w:name="_Toc146193636"/>
      <w:bookmarkStart w:id="58" w:name="_Toc146193737"/>
      <w:bookmarkStart w:id="59" w:name="_Toc146212562"/>
      <w:bookmarkStart w:id="60" w:name="_Toc147781061"/>
      <w:r w:rsidRPr="00132426">
        <w:rPr>
          <w:rFonts w:asciiTheme="minorHAnsi" w:hAnsiTheme="minorHAnsi" w:cstheme="minorHAnsi"/>
          <w:bCs/>
          <w:color w:val="000000" w:themeColor="text1"/>
          <w:sz w:val="22"/>
          <w:szCs w:val="22"/>
          <w:lang w:val="ro-RO"/>
        </w:rPr>
        <w:lastRenderedPageBreak/>
        <w:t>RSO2.3. Dezvoltarea la nivel local a unor sisteme energetice, rețele și sisteme de stocare inteligente în afara rețelei energetice transeuropene (FEDR)</w:t>
      </w:r>
      <w:bookmarkEnd w:id="56"/>
      <w:bookmarkEnd w:id="57"/>
      <w:bookmarkEnd w:id="58"/>
      <w:bookmarkEnd w:id="59"/>
      <w:bookmarkEnd w:id="60"/>
    </w:p>
    <w:p w14:paraId="27A7EB8E" w14:textId="77777777" w:rsidR="00B4002B" w:rsidRPr="00132426" w:rsidRDefault="00B4002B" w:rsidP="00132426">
      <w:pPr>
        <w:spacing w:after="120" w:line="276" w:lineRule="auto"/>
        <w:jc w:val="center"/>
        <w:rPr>
          <w:rFonts w:asciiTheme="minorHAnsi" w:eastAsiaTheme="minorHAnsi" w:hAnsiTheme="minorHAnsi" w:cstheme="minorHAnsi"/>
          <w:szCs w:val="22"/>
          <w:lang w:val="it-IT"/>
        </w:rPr>
      </w:pPr>
      <w:r w:rsidRPr="00132426">
        <w:rPr>
          <w:rFonts w:asciiTheme="minorHAnsi" w:eastAsiaTheme="minorHAnsi" w:hAnsiTheme="minorHAnsi" w:cstheme="minorHAnsi"/>
          <w:b/>
          <w:bCs/>
          <w:szCs w:val="22"/>
          <w:lang w:val="it-IT"/>
        </w:rPr>
        <w:t>Acțiunea 4.5. Sisteme și rețele inteligente de energie</w:t>
      </w:r>
    </w:p>
    <w:tbl>
      <w:tblPr>
        <w:tblStyle w:val="TableGrid"/>
        <w:tblpPr w:leftFromText="180" w:rightFromText="180" w:vertAnchor="text" w:horzAnchor="margin" w:tblpY="278"/>
        <w:tblW w:w="4965" w:type="pct"/>
        <w:tblLook w:val="04A0" w:firstRow="1" w:lastRow="0" w:firstColumn="1" w:lastColumn="0" w:noHBand="0" w:noVBand="1"/>
      </w:tblPr>
      <w:tblGrid>
        <w:gridCol w:w="930"/>
        <w:gridCol w:w="1026"/>
        <w:gridCol w:w="3643"/>
        <w:gridCol w:w="1699"/>
        <w:gridCol w:w="3123"/>
        <w:gridCol w:w="3485"/>
      </w:tblGrid>
      <w:tr w:rsidR="005F5F4C" w:rsidRPr="000938D0" w14:paraId="4CC2CF3A" w14:textId="77777777" w:rsidTr="000F2B46">
        <w:trPr>
          <w:trHeight w:val="498"/>
          <w:tblHeader/>
        </w:trPr>
        <w:tc>
          <w:tcPr>
            <w:tcW w:w="334" w:type="pct"/>
          </w:tcPr>
          <w:p w14:paraId="70046C0B" w14:textId="77777777" w:rsidR="005F5F4C" w:rsidRPr="000938D0" w:rsidRDefault="005F5F4C" w:rsidP="005F5F4C">
            <w:pPr>
              <w:spacing w:line="276" w:lineRule="auto"/>
              <w:jc w:val="center"/>
              <w:rPr>
                <w:rFonts w:cstheme="minorHAnsi"/>
                <w:b/>
                <w:bCs/>
                <w:color w:val="000000" w:themeColor="text1"/>
                <w:sz w:val="20"/>
                <w:szCs w:val="20"/>
                <w:lang w:val="ro-RO"/>
              </w:rPr>
            </w:pPr>
          </w:p>
        </w:tc>
        <w:tc>
          <w:tcPr>
            <w:tcW w:w="369" w:type="pct"/>
            <w:shd w:val="clear" w:color="auto" w:fill="8EAADB" w:themeFill="accent1" w:themeFillTint="99"/>
          </w:tcPr>
          <w:p w14:paraId="74B1CA71" w14:textId="0342FBFE"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ID</w:t>
            </w:r>
          </w:p>
        </w:tc>
        <w:tc>
          <w:tcPr>
            <w:tcW w:w="1310" w:type="pct"/>
            <w:shd w:val="clear" w:color="auto" w:fill="8EAADB" w:themeFill="accent1" w:themeFillTint="99"/>
          </w:tcPr>
          <w:p w14:paraId="63B05958" w14:textId="4CE5A7C3" w:rsidR="005F5F4C" w:rsidRPr="000938D0" w:rsidRDefault="005F5F4C" w:rsidP="005F5F4C">
            <w:pPr>
              <w:spacing w:line="276" w:lineRule="auto"/>
              <w:rPr>
                <w:rFonts w:cstheme="minorHAnsi"/>
                <w:b/>
                <w:bCs/>
                <w:color w:val="000000" w:themeColor="text1"/>
                <w:sz w:val="20"/>
                <w:szCs w:val="20"/>
                <w:lang w:val="ro-RO"/>
              </w:rPr>
            </w:pPr>
            <w:r w:rsidRPr="000938D0">
              <w:rPr>
                <w:rFonts w:cstheme="minorHAnsi"/>
                <w:b/>
                <w:bCs/>
                <w:color w:val="000000" w:themeColor="text1"/>
                <w:sz w:val="20"/>
                <w:szCs w:val="20"/>
                <w:lang w:val="ro-RO"/>
              </w:rPr>
              <w:t>Indicator</w:t>
            </w:r>
          </w:p>
        </w:tc>
        <w:tc>
          <w:tcPr>
            <w:tcW w:w="611" w:type="pct"/>
            <w:shd w:val="clear" w:color="auto" w:fill="8EAADB" w:themeFill="accent1" w:themeFillTint="99"/>
          </w:tcPr>
          <w:p w14:paraId="3CDC17B6" w14:textId="77777777" w:rsidR="005F5F4C" w:rsidRPr="000938D0" w:rsidRDefault="005F5F4C" w:rsidP="005F5F4C">
            <w:pPr>
              <w:autoSpaceDE w:val="0"/>
              <w:autoSpaceDN w:val="0"/>
              <w:adjustRightInd w:val="0"/>
              <w:spacing w:line="276" w:lineRule="auto"/>
              <w:jc w:val="left"/>
              <w:rPr>
                <w:rFonts w:eastAsiaTheme="minorHAnsi" w:cstheme="minorHAnsi"/>
                <w:b/>
                <w:bCs/>
                <w:sz w:val="20"/>
                <w:szCs w:val="20"/>
              </w:rPr>
            </w:pPr>
            <w:proofErr w:type="spellStart"/>
            <w:r w:rsidRPr="000938D0">
              <w:rPr>
                <w:rFonts w:eastAsiaTheme="minorHAnsi" w:cstheme="minorHAnsi"/>
                <w:b/>
                <w:bCs/>
                <w:sz w:val="20"/>
                <w:szCs w:val="20"/>
              </w:rPr>
              <w:t>Unitate</w:t>
            </w:r>
            <w:proofErr w:type="spellEnd"/>
            <w:r w:rsidRPr="000938D0">
              <w:rPr>
                <w:rFonts w:eastAsiaTheme="minorHAnsi" w:cstheme="minorHAnsi"/>
                <w:b/>
                <w:bCs/>
                <w:sz w:val="20"/>
                <w:szCs w:val="20"/>
              </w:rPr>
              <w:t xml:space="preserve"> de</w:t>
            </w:r>
          </w:p>
          <w:p w14:paraId="3177E1F9" w14:textId="628680CD" w:rsidR="005F5F4C" w:rsidRPr="000938D0" w:rsidRDefault="005F5F4C" w:rsidP="005F5F4C">
            <w:pPr>
              <w:spacing w:line="276" w:lineRule="auto"/>
              <w:rPr>
                <w:rFonts w:cstheme="minorHAnsi"/>
                <w:b/>
                <w:bCs/>
                <w:color w:val="000000" w:themeColor="text1"/>
                <w:sz w:val="20"/>
                <w:szCs w:val="20"/>
                <w:lang w:val="ro-RO"/>
              </w:rPr>
            </w:pPr>
            <w:proofErr w:type="spellStart"/>
            <w:r w:rsidRPr="000938D0">
              <w:rPr>
                <w:rFonts w:eastAsiaTheme="minorHAnsi" w:cstheme="minorHAnsi"/>
                <w:b/>
                <w:bCs/>
                <w:sz w:val="20"/>
                <w:szCs w:val="20"/>
              </w:rPr>
              <w:t>măsură</w:t>
            </w:r>
            <w:proofErr w:type="spellEnd"/>
          </w:p>
        </w:tc>
        <w:tc>
          <w:tcPr>
            <w:tcW w:w="1123" w:type="pct"/>
            <w:shd w:val="clear" w:color="auto" w:fill="8EAADB" w:themeFill="accent1" w:themeFillTint="99"/>
          </w:tcPr>
          <w:p w14:paraId="5F24D9CF" w14:textId="19713BB6"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Capacitatea beneficiarului de a măsura</w:t>
            </w:r>
            <w:r>
              <w:rPr>
                <w:rFonts w:cstheme="minorHAnsi"/>
                <w:b/>
                <w:bCs/>
                <w:color w:val="000000" w:themeColor="text1"/>
                <w:sz w:val="20"/>
                <w:szCs w:val="20"/>
                <w:lang w:val="ro-RO"/>
              </w:rPr>
              <w:t xml:space="preserve"> indicatorul</w:t>
            </w:r>
          </w:p>
        </w:tc>
        <w:tc>
          <w:tcPr>
            <w:tcW w:w="1253" w:type="pct"/>
            <w:shd w:val="clear" w:color="auto" w:fill="8EAADB" w:themeFill="accent1" w:themeFillTint="99"/>
          </w:tcPr>
          <w:p w14:paraId="23C4B790" w14:textId="01B8E281" w:rsidR="005F5F4C" w:rsidRPr="000938D0" w:rsidRDefault="005F5F4C" w:rsidP="005F5F4C">
            <w:pPr>
              <w:spacing w:line="276" w:lineRule="auto"/>
              <w:rPr>
                <w:rFonts w:cstheme="minorHAnsi"/>
                <w:b/>
                <w:bCs/>
                <w:color w:val="000000" w:themeColor="text1"/>
                <w:sz w:val="20"/>
                <w:szCs w:val="20"/>
                <w:lang w:val="ro-RO"/>
              </w:rPr>
            </w:pPr>
            <w:r w:rsidRPr="000B0D13">
              <w:rPr>
                <w:rFonts w:cstheme="minorHAnsi"/>
                <w:b/>
                <w:bCs/>
                <w:color w:val="000000" w:themeColor="text1"/>
                <w:sz w:val="20"/>
                <w:szCs w:val="20"/>
                <w:lang w:val="ro-RO"/>
              </w:rPr>
              <w:t>Sugestii pentru AM</w:t>
            </w:r>
          </w:p>
        </w:tc>
      </w:tr>
      <w:tr w:rsidR="00B4002B" w:rsidRPr="00AE7260" w14:paraId="7D93F839" w14:textId="77777777" w:rsidTr="000F2B46">
        <w:trPr>
          <w:trHeight w:val="1627"/>
        </w:trPr>
        <w:tc>
          <w:tcPr>
            <w:tcW w:w="334" w:type="pct"/>
            <w:shd w:val="clear" w:color="auto" w:fill="8EAADB" w:themeFill="accent1" w:themeFillTint="99"/>
            <w:textDirection w:val="btLr"/>
          </w:tcPr>
          <w:p w14:paraId="6894BB96"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938D0">
              <w:rPr>
                <w:rFonts w:eastAsiaTheme="minorHAnsi" w:cstheme="minorHAnsi"/>
                <w:b/>
                <w:bCs/>
                <w:sz w:val="20"/>
                <w:szCs w:val="20"/>
              </w:rPr>
              <w:t>realizare</w:t>
            </w:r>
            <w:proofErr w:type="spellEnd"/>
          </w:p>
        </w:tc>
        <w:tc>
          <w:tcPr>
            <w:tcW w:w="369" w:type="pct"/>
          </w:tcPr>
          <w:p w14:paraId="2CED4954" w14:textId="77777777" w:rsidR="00B4002B" w:rsidRPr="000938D0" w:rsidRDefault="00B4002B" w:rsidP="000F2B46">
            <w:pPr>
              <w:spacing w:line="276" w:lineRule="auto"/>
              <w:rPr>
                <w:rFonts w:cstheme="minorHAnsi"/>
                <w:color w:val="000000" w:themeColor="text1"/>
                <w:sz w:val="20"/>
                <w:szCs w:val="20"/>
                <w:lang w:val="ro-RO"/>
              </w:rPr>
            </w:pPr>
            <w:r w:rsidRPr="00CC4441">
              <w:rPr>
                <w:rFonts w:eastAsiaTheme="minorHAnsi" w:cstheme="minorHAnsi"/>
                <w:sz w:val="20"/>
                <w:szCs w:val="20"/>
              </w:rPr>
              <w:t>RCO23</w:t>
            </w:r>
          </w:p>
        </w:tc>
        <w:tc>
          <w:tcPr>
            <w:tcW w:w="1310" w:type="pct"/>
          </w:tcPr>
          <w:p w14:paraId="2622DB35" w14:textId="77777777" w:rsidR="00B4002B" w:rsidRPr="006A3D58" w:rsidRDefault="00B4002B" w:rsidP="000F2B46">
            <w:pPr>
              <w:autoSpaceDE w:val="0"/>
              <w:autoSpaceDN w:val="0"/>
              <w:adjustRightInd w:val="0"/>
              <w:spacing w:line="276" w:lineRule="auto"/>
              <w:jc w:val="left"/>
              <w:rPr>
                <w:rFonts w:eastAsiaTheme="minorHAnsi" w:cstheme="minorHAnsi"/>
                <w:sz w:val="20"/>
                <w:szCs w:val="20"/>
                <w:lang w:val="it-IT"/>
              </w:rPr>
            </w:pPr>
            <w:r w:rsidRPr="006A3D58">
              <w:rPr>
                <w:rFonts w:eastAsiaTheme="minorHAnsi" w:cstheme="minorHAnsi"/>
                <w:sz w:val="20"/>
                <w:szCs w:val="20"/>
                <w:lang w:val="it-IT"/>
              </w:rPr>
              <w:t>Sisteme digitale de gestionare pentru sisteme energetice</w:t>
            </w:r>
          </w:p>
          <w:p w14:paraId="224042DE" w14:textId="77777777" w:rsidR="00B4002B" w:rsidRPr="00F6204E" w:rsidRDefault="00B4002B" w:rsidP="000F2B46">
            <w:pPr>
              <w:autoSpaceDE w:val="0"/>
              <w:autoSpaceDN w:val="0"/>
              <w:adjustRightInd w:val="0"/>
              <w:spacing w:line="276" w:lineRule="auto"/>
              <w:jc w:val="left"/>
              <w:rPr>
                <w:rFonts w:eastAsiaTheme="minorHAnsi" w:cstheme="minorHAnsi"/>
                <w:sz w:val="20"/>
                <w:szCs w:val="20"/>
                <w:lang w:val="it-IT"/>
              </w:rPr>
            </w:pPr>
            <w:r w:rsidRPr="006A3D58">
              <w:rPr>
                <w:rFonts w:eastAsiaTheme="minorHAnsi" w:cstheme="minorHAnsi"/>
                <w:sz w:val="20"/>
                <w:szCs w:val="20"/>
                <w:lang w:val="it-IT"/>
              </w:rPr>
              <w:t>inteligente</w:t>
            </w:r>
          </w:p>
        </w:tc>
        <w:tc>
          <w:tcPr>
            <w:tcW w:w="611" w:type="pct"/>
          </w:tcPr>
          <w:p w14:paraId="1652047C" w14:textId="77777777" w:rsidR="00B4002B" w:rsidRPr="00611403" w:rsidRDefault="00B4002B" w:rsidP="000F2B46">
            <w:pPr>
              <w:spacing w:line="276" w:lineRule="auto"/>
              <w:rPr>
                <w:rFonts w:eastAsiaTheme="minorHAnsi" w:cstheme="minorHAnsi"/>
                <w:sz w:val="20"/>
                <w:szCs w:val="20"/>
              </w:rPr>
            </w:pPr>
            <w:proofErr w:type="spellStart"/>
            <w:r w:rsidRPr="00611403">
              <w:rPr>
                <w:rFonts w:eastAsiaTheme="minorHAnsi" w:cstheme="minorHAnsi"/>
                <w:sz w:val="20"/>
                <w:szCs w:val="20"/>
              </w:rPr>
              <w:t>componentele</w:t>
            </w:r>
            <w:proofErr w:type="spellEnd"/>
          </w:p>
          <w:p w14:paraId="6382C79C" w14:textId="77777777" w:rsidR="00B4002B" w:rsidRPr="000938D0" w:rsidRDefault="00B4002B" w:rsidP="000F2B46">
            <w:pPr>
              <w:spacing w:line="276" w:lineRule="auto"/>
              <w:rPr>
                <w:rFonts w:cstheme="minorHAnsi"/>
                <w:color w:val="000000" w:themeColor="text1"/>
                <w:sz w:val="20"/>
                <w:szCs w:val="20"/>
                <w:lang w:val="ro-RO"/>
              </w:rPr>
            </w:pPr>
            <w:proofErr w:type="spellStart"/>
            <w:r w:rsidRPr="00611403">
              <w:rPr>
                <w:rFonts w:eastAsiaTheme="minorHAnsi" w:cstheme="minorHAnsi"/>
                <w:sz w:val="20"/>
                <w:szCs w:val="20"/>
              </w:rPr>
              <w:t>sistemului</w:t>
            </w:r>
            <w:proofErr w:type="spellEnd"/>
          </w:p>
        </w:tc>
        <w:tc>
          <w:tcPr>
            <w:tcW w:w="1123" w:type="pct"/>
          </w:tcPr>
          <w:p w14:paraId="2B309F37" w14:textId="482B83DB" w:rsidR="00B4002B" w:rsidRPr="000938D0" w:rsidRDefault="00B4002B" w:rsidP="000F2B46">
            <w:pPr>
              <w:spacing w:line="276" w:lineRule="auto"/>
              <w:rPr>
                <w:rFonts w:cstheme="minorHAnsi"/>
                <w:color w:val="000000" w:themeColor="text1"/>
                <w:sz w:val="20"/>
                <w:szCs w:val="20"/>
                <w:lang w:val="ro-RO"/>
              </w:rPr>
            </w:pPr>
            <w:r w:rsidRPr="0016774D">
              <w:rPr>
                <w:rFonts w:cstheme="minorHAnsi"/>
                <w:b/>
                <w:bCs/>
                <w:color w:val="000000" w:themeColor="text1"/>
                <w:sz w:val="20"/>
                <w:szCs w:val="20"/>
                <w:lang w:val="ro-RO"/>
              </w:rPr>
              <w:t>Ridicat</w:t>
            </w:r>
            <w:r w:rsidR="00B617C0">
              <w:rPr>
                <w:rFonts w:cstheme="minorHAnsi"/>
                <w:b/>
                <w:bCs/>
                <w:color w:val="000000" w:themeColor="text1"/>
                <w:sz w:val="20"/>
                <w:szCs w:val="20"/>
                <w:lang w:val="ro-RO"/>
              </w:rPr>
              <w:t>ă</w:t>
            </w:r>
            <w:r w:rsidRPr="00294E39">
              <w:rPr>
                <w:rFonts w:cstheme="minorHAnsi"/>
                <w:color w:val="000000" w:themeColor="text1"/>
                <w:sz w:val="20"/>
                <w:szCs w:val="20"/>
                <w:lang w:val="ro-RO"/>
              </w:rPr>
              <w:t xml:space="preserve"> - Definiția largă a sistemului de management digital ar putea afecta agregarea și comparabilitatea.</w:t>
            </w:r>
          </w:p>
        </w:tc>
        <w:tc>
          <w:tcPr>
            <w:tcW w:w="1253" w:type="pct"/>
          </w:tcPr>
          <w:p w14:paraId="0358B7E8" w14:textId="3AE50C17" w:rsidR="00B4002B" w:rsidRPr="00C10FC0" w:rsidRDefault="00B4002B" w:rsidP="00B26E42">
            <w:pPr>
              <w:pStyle w:val="ListParagraph"/>
              <w:numPr>
                <w:ilvl w:val="0"/>
                <w:numId w:val="13"/>
              </w:numPr>
              <w:spacing w:after="0" w:line="276" w:lineRule="auto"/>
              <w:rPr>
                <w:rFonts w:cstheme="minorHAnsi"/>
                <w:color w:val="000000" w:themeColor="text1"/>
                <w:sz w:val="20"/>
                <w:szCs w:val="20"/>
                <w:lang w:val="ro-RO"/>
              </w:rPr>
            </w:pPr>
            <w:r w:rsidRPr="00C10FC0">
              <w:rPr>
                <w:rFonts w:cstheme="minorHAnsi"/>
                <w:color w:val="000000" w:themeColor="text1"/>
                <w:sz w:val="20"/>
                <w:szCs w:val="20"/>
                <w:lang w:val="ro-RO"/>
              </w:rPr>
              <w:t>Activitățile de consolidare a capacități</w:t>
            </w:r>
            <w:r w:rsidR="00B617C0">
              <w:rPr>
                <w:rFonts w:cstheme="minorHAnsi"/>
                <w:color w:val="000000" w:themeColor="text1"/>
                <w:sz w:val="20"/>
                <w:szCs w:val="20"/>
                <w:lang w:val="ro-RO"/>
              </w:rPr>
              <w:t>i</w:t>
            </w:r>
            <w:r w:rsidRPr="00C10FC0">
              <w:rPr>
                <w:rFonts w:cstheme="minorHAnsi"/>
                <w:color w:val="000000" w:themeColor="text1"/>
                <w:sz w:val="20"/>
                <w:szCs w:val="20"/>
                <w:lang w:val="ro-RO"/>
              </w:rPr>
              <w:t xml:space="preserve"> ar trebui să explice diferitele tipuri de componente și sisteme energetice inteligente, în conformitate cu ceea ce s-a menționat deja în fișele de indicatori puse la dispoziția evaluatorului (versiunea din martie 2023).</w:t>
            </w:r>
          </w:p>
        </w:tc>
      </w:tr>
      <w:tr w:rsidR="00B4002B" w:rsidRPr="00AE7260" w14:paraId="14B5C046" w14:textId="77777777" w:rsidTr="000F2B46">
        <w:trPr>
          <w:trHeight w:val="1522"/>
        </w:trPr>
        <w:tc>
          <w:tcPr>
            <w:tcW w:w="334" w:type="pct"/>
            <w:shd w:val="clear" w:color="auto" w:fill="8EAADB" w:themeFill="accent1" w:themeFillTint="99"/>
            <w:textDirection w:val="btLr"/>
          </w:tcPr>
          <w:p w14:paraId="30A6A4B5" w14:textId="77777777" w:rsidR="00B4002B" w:rsidRPr="000938D0" w:rsidRDefault="00B4002B" w:rsidP="000F2B46">
            <w:pPr>
              <w:spacing w:line="276" w:lineRule="auto"/>
              <w:ind w:left="113" w:right="113"/>
              <w:jc w:val="center"/>
              <w:rPr>
                <w:rFonts w:eastAsiaTheme="minorHAnsi" w:cstheme="minorHAnsi"/>
                <w:b/>
                <w:bCs/>
                <w:sz w:val="20"/>
                <w:szCs w:val="20"/>
              </w:rPr>
            </w:pPr>
            <w:proofErr w:type="spellStart"/>
            <w:r w:rsidRPr="000938D0">
              <w:rPr>
                <w:rFonts w:eastAsiaTheme="minorHAnsi" w:cstheme="minorHAnsi"/>
                <w:b/>
                <w:bCs/>
                <w:sz w:val="20"/>
                <w:szCs w:val="20"/>
              </w:rPr>
              <w:t>Indicatori</w:t>
            </w:r>
            <w:proofErr w:type="spellEnd"/>
            <w:r w:rsidRPr="000938D0">
              <w:rPr>
                <w:rFonts w:eastAsiaTheme="minorHAnsi" w:cstheme="minorHAnsi"/>
                <w:b/>
                <w:bCs/>
                <w:sz w:val="20"/>
                <w:szCs w:val="20"/>
              </w:rPr>
              <w:t xml:space="preserve"> de </w:t>
            </w:r>
            <w:proofErr w:type="spellStart"/>
            <w:r w:rsidRPr="000E76A7">
              <w:rPr>
                <w:rFonts w:eastAsiaTheme="minorHAnsi" w:cstheme="minorHAnsi"/>
                <w:b/>
                <w:bCs/>
                <w:sz w:val="20"/>
                <w:szCs w:val="20"/>
              </w:rPr>
              <w:t>rezultat</w:t>
            </w:r>
            <w:proofErr w:type="spellEnd"/>
          </w:p>
        </w:tc>
        <w:tc>
          <w:tcPr>
            <w:tcW w:w="369" w:type="pct"/>
          </w:tcPr>
          <w:p w14:paraId="0409934B" w14:textId="77777777" w:rsidR="00B4002B" w:rsidRPr="005C1620" w:rsidRDefault="00B4002B" w:rsidP="000F2B46">
            <w:pPr>
              <w:spacing w:line="276" w:lineRule="auto"/>
              <w:rPr>
                <w:rFonts w:eastAsiaTheme="minorHAnsi" w:cstheme="minorHAnsi"/>
                <w:sz w:val="20"/>
                <w:szCs w:val="20"/>
              </w:rPr>
            </w:pPr>
            <w:r w:rsidRPr="00CC4441">
              <w:rPr>
                <w:rFonts w:eastAsiaTheme="minorHAnsi" w:cstheme="minorHAnsi"/>
                <w:sz w:val="20"/>
                <w:szCs w:val="20"/>
              </w:rPr>
              <w:t>RCR33</w:t>
            </w:r>
          </w:p>
        </w:tc>
        <w:tc>
          <w:tcPr>
            <w:tcW w:w="1310" w:type="pct"/>
          </w:tcPr>
          <w:p w14:paraId="7E64480F" w14:textId="77777777" w:rsidR="00B4002B" w:rsidRPr="00611403" w:rsidRDefault="00B4002B" w:rsidP="000F2B46">
            <w:pPr>
              <w:autoSpaceDE w:val="0"/>
              <w:autoSpaceDN w:val="0"/>
              <w:adjustRightInd w:val="0"/>
              <w:spacing w:line="276" w:lineRule="auto"/>
              <w:jc w:val="left"/>
              <w:rPr>
                <w:rFonts w:eastAsiaTheme="minorHAnsi" w:cstheme="minorHAnsi"/>
                <w:sz w:val="20"/>
                <w:szCs w:val="20"/>
                <w:lang w:val="it-IT"/>
              </w:rPr>
            </w:pPr>
            <w:r w:rsidRPr="00611403">
              <w:rPr>
                <w:rFonts w:eastAsiaTheme="minorHAnsi" w:cstheme="minorHAnsi"/>
                <w:sz w:val="20"/>
                <w:szCs w:val="20"/>
                <w:lang w:val="it-IT"/>
              </w:rPr>
              <w:t>Utilizatori conectați la sisteme</w:t>
            </w:r>
          </w:p>
          <w:p w14:paraId="682D60E8" w14:textId="77777777" w:rsidR="00B4002B" w:rsidRPr="001E5341" w:rsidRDefault="00B4002B" w:rsidP="000F2B46">
            <w:pPr>
              <w:autoSpaceDE w:val="0"/>
              <w:autoSpaceDN w:val="0"/>
              <w:adjustRightInd w:val="0"/>
              <w:spacing w:line="276" w:lineRule="auto"/>
              <w:jc w:val="left"/>
              <w:rPr>
                <w:rFonts w:eastAsiaTheme="minorHAnsi" w:cstheme="minorHAnsi"/>
                <w:sz w:val="20"/>
                <w:szCs w:val="20"/>
                <w:lang w:val="it-IT"/>
              </w:rPr>
            </w:pPr>
            <w:r w:rsidRPr="00611403">
              <w:rPr>
                <w:rFonts w:eastAsiaTheme="minorHAnsi" w:cstheme="minorHAnsi"/>
                <w:sz w:val="20"/>
                <w:szCs w:val="20"/>
                <w:lang w:val="it-IT"/>
              </w:rPr>
              <w:t>energetice inteligente</w:t>
            </w:r>
          </w:p>
        </w:tc>
        <w:tc>
          <w:tcPr>
            <w:tcW w:w="611" w:type="pct"/>
          </w:tcPr>
          <w:p w14:paraId="2FEB8F0E" w14:textId="77777777" w:rsidR="00B4002B" w:rsidRPr="00611403" w:rsidRDefault="00B4002B" w:rsidP="000F2B46">
            <w:pPr>
              <w:spacing w:line="276" w:lineRule="auto"/>
              <w:rPr>
                <w:rFonts w:eastAsiaTheme="minorHAnsi" w:cstheme="minorHAnsi"/>
                <w:sz w:val="20"/>
                <w:szCs w:val="20"/>
              </w:rPr>
            </w:pPr>
            <w:proofErr w:type="spellStart"/>
            <w:r w:rsidRPr="00611403">
              <w:rPr>
                <w:rFonts w:eastAsiaTheme="minorHAnsi" w:cstheme="minorHAnsi"/>
                <w:sz w:val="20"/>
                <w:szCs w:val="20"/>
              </w:rPr>
              <w:t>utilizatori</w:t>
            </w:r>
            <w:proofErr w:type="spellEnd"/>
          </w:p>
          <w:p w14:paraId="7ADBDFB4" w14:textId="77777777" w:rsidR="00B4002B" w:rsidRPr="005C1620" w:rsidRDefault="00B4002B" w:rsidP="000F2B46">
            <w:pPr>
              <w:spacing w:line="276" w:lineRule="auto"/>
              <w:rPr>
                <w:rFonts w:eastAsiaTheme="minorHAnsi" w:cstheme="minorHAnsi"/>
                <w:sz w:val="20"/>
                <w:szCs w:val="20"/>
              </w:rPr>
            </w:pPr>
            <w:proofErr w:type="spellStart"/>
            <w:r w:rsidRPr="00611403">
              <w:rPr>
                <w:rFonts w:eastAsiaTheme="minorHAnsi" w:cstheme="minorHAnsi"/>
                <w:sz w:val="20"/>
                <w:szCs w:val="20"/>
              </w:rPr>
              <w:t>finali</w:t>
            </w:r>
            <w:proofErr w:type="spellEnd"/>
            <w:r w:rsidRPr="00611403">
              <w:rPr>
                <w:rFonts w:eastAsiaTheme="minorHAnsi" w:cstheme="minorHAnsi"/>
                <w:sz w:val="20"/>
                <w:szCs w:val="20"/>
              </w:rPr>
              <w:t>/an</w:t>
            </w:r>
          </w:p>
        </w:tc>
        <w:tc>
          <w:tcPr>
            <w:tcW w:w="1123" w:type="pct"/>
          </w:tcPr>
          <w:p w14:paraId="6021F180" w14:textId="775C9491" w:rsidR="00B4002B" w:rsidRPr="000938D0" w:rsidRDefault="00B4002B" w:rsidP="000F2B46">
            <w:pPr>
              <w:spacing w:line="276" w:lineRule="auto"/>
              <w:rPr>
                <w:rFonts w:cstheme="minorHAnsi"/>
                <w:color w:val="000000" w:themeColor="text1"/>
                <w:sz w:val="20"/>
                <w:szCs w:val="20"/>
                <w:lang w:val="ro-RO"/>
              </w:rPr>
            </w:pPr>
            <w:r w:rsidRPr="00512CFC">
              <w:rPr>
                <w:rFonts w:cstheme="minorHAnsi"/>
                <w:b/>
                <w:bCs/>
                <w:color w:val="000000" w:themeColor="text1"/>
                <w:sz w:val="20"/>
                <w:szCs w:val="20"/>
                <w:lang w:val="ro-RO"/>
              </w:rPr>
              <w:t>Ridicat</w:t>
            </w:r>
            <w:r w:rsidR="00B617C0">
              <w:rPr>
                <w:rFonts w:cstheme="minorHAnsi"/>
                <w:b/>
                <w:bCs/>
                <w:color w:val="000000" w:themeColor="text1"/>
                <w:sz w:val="20"/>
                <w:szCs w:val="20"/>
                <w:lang w:val="ro-RO"/>
              </w:rPr>
              <w:t>ă</w:t>
            </w:r>
            <w:r w:rsidRPr="00512CFC">
              <w:rPr>
                <w:rFonts w:cstheme="minorHAnsi"/>
                <w:b/>
                <w:bCs/>
                <w:color w:val="000000" w:themeColor="text1"/>
                <w:sz w:val="20"/>
                <w:szCs w:val="20"/>
                <w:lang w:val="ro-RO"/>
              </w:rPr>
              <w:t xml:space="preserve"> - </w:t>
            </w:r>
            <w:r w:rsidR="00B617C0">
              <w:rPr>
                <w:rFonts w:cstheme="minorHAnsi"/>
                <w:b/>
                <w:bCs/>
                <w:color w:val="000000" w:themeColor="text1"/>
                <w:sz w:val="20"/>
                <w:szCs w:val="20"/>
                <w:lang w:val="ro-RO"/>
              </w:rPr>
              <w:t xml:space="preserve"> </w:t>
            </w:r>
            <w:r w:rsidR="00B617C0" w:rsidRPr="009D248E">
              <w:rPr>
                <w:rFonts w:asciiTheme="minorHAnsi" w:hAnsiTheme="minorHAnsi" w:cstheme="minorHAnsi"/>
                <w:color w:val="000000" w:themeColor="text1"/>
                <w:sz w:val="20"/>
                <w:szCs w:val="20"/>
                <w:lang w:val="ro-RO"/>
              </w:rPr>
              <w:t xml:space="preserve">Consultarea beneficiarilor POIM indică faptul că indicatorul poate fi măsurat între </w:t>
            </w:r>
            <w:r w:rsidR="00B617C0">
              <w:rPr>
                <w:rFonts w:asciiTheme="minorHAnsi" w:hAnsiTheme="minorHAnsi" w:cstheme="minorHAnsi"/>
                <w:color w:val="000000" w:themeColor="text1"/>
                <w:sz w:val="20"/>
                <w:szCs w:val="20"/>
                <w:lang w:val="ro-RO"/>
              </w:rPr>
              <w:t>perioada dintre finalizarea</w:t>
            </w:r>
            <w:r w:rsidR="00B617C0" w:rsidRPr="009D248E">
              <w:rPr>
                <w:rFonts w:asciiTheme="minorHAnsi" w:hAnsiTheme="minorHAnsi" w:cstheme="minorHAnsi"/>
                <w:color w:val="000000" w:themeColor="text1"/>
                <w:sz w:val="20"/>
                <w:szCs w:val="20"/>
                <w:lang w:val="ro-RO"/>
              </w:rPr>
              <w:t xml:space="preserve"> proiectului și un an de la finalizarea proiectului și nu se prevăd costuri suplimentare. Indicatorul nu ar trebui să fie măsurat mai târziu</w:t>
            </w:r>
            <w:r w:rsidR="00B617C0">
              <w:rPr>
                <w:rFonts w:asciiTheme="minorHAnsi" w:hAnsiTheme="minorHAnsi" w:cstheme="minorHAnsi"/>
                <w:color w:val="000000" w:themeColor="text1"/>
                <w:sz w:val="20"/>
                <w:szCs w:val="20"/>
                <w:lang w:val="ro-RO"/>
              </w:rPr>
              <w:t xml:space="preserve"> de </w:t>
            </w:r>
            <w:r w:rsidR="000F7350">
              <w:rPr>
                <w:rFonts w:asciiTheme="minorHAnsi" w:hAnsiTheme="minorHAnsi" w:cstheme="minorHAnsi"/>
                <w:color w:val="000000" w:themeColor="text1"/>
                <w:sz w:val="20"/>
                <w:szCs w:val="20"/>
                <w:lang w:val="ro-RO"/>
              </w:rPr>
              <w:t>această</w:t>
            </w:r>
            <w:r w:rsidR="00B617C0">
              <w:rPr>
                <w:rFonts w:asciiTheme="minorHAnsi" w:hAnsiTheme="minorHAnsi" w:cstheme="minorHAnsi"/>
                <w:color w:val="000000" w:themeColor="text1"/>
                <w:sz w:val="20"/>
                <w:szCs w:val="20"/>
                <w:lang w:val="ro-RO"/>
              </w:rPr>
              <w:t xml:space="preserve"> perioadă,</w:t>
            </w:r>
            <w:r w:rsidR="00B617C0" w:rsidRPr="009D248E">
              <w:rPr>
                <w:rFonts w:asciiTheme="minorHAnsi" w:hAnsiTheme="minorHAnsi" w:cstheme="minorHAnsi"/>
                <w:color w:val="000000" w:themeColor="text1"/>
                <w:sz w:val="20"/>
                <w:szCs w:val="20"/>
                <w:lang w:val="ro-RO"/>
              </w:rPr>
              <w:t xml:space="preserve"> pentru a evita efectele altor factori.</w:t>
            </w:r>
          </w:p>
        </w:tc>
        <w:tc>
          <w:tcPr>
            <w:tcW w:w="1253" w:type="pct"/>
          </w:tcPr>
          <w:p w14:paraId="113AB81C" w14:textId="494447F2" w:rsidR="00B4002B" w:rsidRPr="00C10FC0" w:rsidRDefault="00B617C0" w:rsidP="00B26E42">
            <w:pPr>
              <w:pStyle w:val="ListParagraph"/>
              <w:numPr>
                <w:ilvl w:val="0"/>
                <w:numId w:val="13"/>
              </w:numPr>
              <w:spacing w:line="276" w:lineRule="auto"/>
              <w:rPr>
                <w:rFonts w:cstheme="minorHAnsi"/>
                <w:color w:val="000000" w:themeColor="text1"/>
                <w:sz w:val="20"/>
                <w:szCs w:val="20"/>
                <w:lang w:val="ro-RO"/>
              </w:rPr>
            </w:pPr>
            <w:r>
              <w:rPr>
                <w:rFonts w:cstheme="minorHAnsi"/>
                <w:color w:val="000000" w:themeColor="text1"/>
                <w:sz w:val="20"/>
                <w:szCs w:val="20"/>
                <w:lang w:val="ro-RO"/>
              </w:rPr>
              <w:t>Se recomandă o</w:t>
            </w:r>
            <w:r w:rsidRPr="001907E9">
              <w:rPr>
                <w:rFonts w:cstheme="minorHAnsi"/>
                <w:color w:val="000000" w:themeColor="text1"/>
                <w:sz w:val="20"/>
                <w:szCs w:val="20"/>
                <w:lang w:val="ro-RO"/>
              </w:rPr>
              <w:t xml:space="preserve"> monitorizare pe termen lung</w:t>
            </w:r>
            <w:r>
              <w:rPr>
                <w:rFonts w:cstheme="minorHAnsi"/>
                <w:color w:val="000000" w:themeColor="text1"/>
                <w:sz w:val="20"/>
                <w:szCs w:val="20"/>
                <w:lang w:val="ro-RO"/>
              </w:rPr>
              <w:t>,</w:t>
            </w:r>
            <w:r w:rsidRPr="001907E9">
              <w:rPr>
                <w:rFonts w:cstheme="minorHAnsi"/>
                <w:color w:val="000000" w:themeColor="text1"/>
                <w:sz w:val="20"/>
                <w:szCs w:val="20"/>
                <w:lang w:val="ro-RO"/>
              </w:rPr>
              <w:t xml:space="preserve"> după finalizarea proiect</w:t>
            </w:r>
            <w:r>
              <w:rPr>
                <w:rFonts w:cstheme="minorHAnsi"/>
                <w:color w:val="000000" w:themeColor="text1"/>
                <w:sz w:val="20"/>
                <w:szCs w:val="20"/>
                <w:lang w:val="ro-RO"/>
              </w:rPr>
              <w:t>elor</w:t>
            </w:r>
            <w:r w:rsidRPr="001907E9">
              <w:rPr>
                <w:rFonts w:cstheme="minorHAnsi"/>
                <w:color w:val="000000" w:themeColor="text1"/>
                <w:sz w:val="20"/>
                <w:szCs w:val="20"/>
                <w:lang w:val="ro-RO"/>
              </w:rPr>
              <w:t xml:space="preserve"> (1, 2, 3, 4 ani de la finalizarea proiect</w:t>
            </w:r>
            <w:r>
              <w:rPr>
                <w:rFonts w:cstheme="minorHAnsi"/>
                <w:color w:val="000000" w:themeColor="text1"/>
                <w:sz w:val="20"/>
                <w:szCs w:val="20"/>
                <w:lang w:val="ro-RO"/>
              </w:rPr>
              <w:t>elor</w:t>
            </w:r>
            <w:r w:rsidRPr="001907E9">
              <w:rPr>
                <w:rFonts w:cstheme="minorHAnsi"/>
                <w:color w:val="000000" w:themeColor="text1"/>
                <w:sz w:val="20"/>
                <w:szCs w:val="20"/>
                <w:lang w:val="ro-RO"/>
              </w:rPr>
              <w:t>).</w:t>
            </w:r>
          </w:p>
        </w:tc>
      </w:tr>
    </w:tbl>
    <w:p w14:paraId="1B9DF674" w14:textId="77777777" w:rsidR="00B4002B" w:rsidRDefault="00B4002B" w:rsidP="00B4002B">
      <w:pPr>
        <w:spacing w:line="360" w:lineRule="auto"/>
        <w:rPr>
          <w:rFonts w:ascii="TimesNewRomanPS-BoldMT" w:eastAsiaTheme="minorHAnsi" w:hAnsi="TimesNewRomanPS-BoldMT" w:cs="TimesNewRomanPS-BoldMT"/>
          <w:b/>
          <w:bCs/>
          <w:sz w:val="24"/>
          <w:lang w:val="it-IT"/>
        </w:rPr>
      </w:pPr>
    </w:p>
    <w:p w14:paraId="16047C63" w14:textId="77777777" w:rsidR="00B4002B" w:rsidRDefault="00B4002B" w:rsidP="00B4002B">
      <w:pPr>
        <w:jc w:val="left"/>
        <w:rPr>
          <w:rFonts w:ascii="TimesNewRomanPS-BoldMT" w:eastAsiaTheme="minorHAnsi" w:hAnsi="TimesNewRomanPS-BoldMT" w:cs="TimesNewRomanPS-BoldMT"/>
          <w:sz w:val="24"/>
          <w:lang w:val="it-IT"/>
        </w:rPr>
      </w:pPr>
    </w:p>
    <w:p w14:paraId="452496F0" w14:textId="77777777" w:rsidR="00B4002B" w:rsidRDefault="00B4002B" w:rsidP="00B4002B">
      <w:pPr>
        <w:jc w:val="left"/>
        <w:rPr>
          <w:rFonts w:ascii="TimesNewRomanPS-BoldMT" w:eastAsiaTheme="minorHAnsi" w:hAnsi="TimesNewRomanPS-BoldMT" w:cs="TimesNewRomanPS-BoldMT"/>
          <w:sz w:val="24"/>
          <w:lang w:val="it-IT"/>
        </w:rPr>
      </w:pPr>
    </w:p>
    <w:p w14:paraId="27BF5F23" w14:textId="77777777" w:rsidR="00B4002B" w:rsidRDefault="00B4002B" w:rsidP="00B4002B">
      <w:pPr>
        <w:jc w:val="left"/>
        <w:rPr>
          <w:rFonts w:ascii="TimesNewRomanPS-BoldMT" w:eastAsiaTheme="minorHAnsi" w:hAnsi="TimesNewRomanPS-BoldMT" w:cs="TimesNewRomanPS-BoldMT"/>
          <w:sz w:val="24"/>
          <w:lang w:val="it-IT"/>
        </w:rPr>
      </w:pPr>
    </w:p>
    <w:p w14:paraId="7EBDB2DC" w14:textId="4E3D2B4F" w:rsidR="00B4002B" w:rsidRPr="00132426" w:rsidRDefault="00B4002B" w:rsidP="00132426">
      <w:pPr>
        <w:pStyle w:val="Heading3"/>
        <w:shd w:val="clear" w:color="auto" w:fill="C9C9C9" w:themeFill="accent3" w:themeFillTint="99"/>
        <w:spacing w:line="276" w:lineRule="auto"/>
        <w:jc w:val="center"/>
        <w:rPr>
          <w:rFonts w:asciiTheme="minorHAnsi" w:eastAsiaTheme="minorHAnsi" w:hAnsiTheme="minorHAnsi" w:cstheme="minorHAnsi"/>
          <w:sz w:val="22"/>
          <w:szCs w:val="22"/>
          <w:lang w:val="it-IT"/>
        </w:rPr>
      </w:pPr>
      <w:bookmarkStart w:id="61" w:name="_Toc146059642"/>
      <w:bookmarkStart w:id="62" w:name="_Toc146193637"/>
      <w:bookmarkStart w:id="63" w:name="_Toc146193738"/>
      <w:bookmarkStart w:id="64" w:name="_Toc146212563"/>
      <w:bookmarkStart w:id="65" w:name="_Toc147781062"/>
      <w:r w:rsidRPr="00132426">
        <w:rPr>
          <w:rFonts w:asciiTheme="minorHAnsi" w:hAnsiTheme="minorHAnsi" w:cstheme="minorHAnsi"/>
          <w:bCs/>
          <w:color w:val="000000" w:themeColor="text1"/>
          <w:sz w:val="22"/>
          <w:szCs w:val="22"/>
          <w:lang w:val="ro-RO"/>
        </w:rPr>
        <w:lastRenderedPageBreak/>
        <w:t>RSO2.3. Dezvoltarea la nivel local a unor sisteme energetice, rețele și sisteme de stocare inteligente în afara rețelei energetice transeuropene (FC)</w:t>
      </w:r>
      <w:bookmarkEnd w:id="61"/>
      <w:bookmarkEnd w:id="62"/>
      <w:bookmarkEnd w:id="63"/>
      <w:bookmarkEnd w:id="64"/>
      <w:bookmarkEnd w:id="65"/>
    </w:p>
    <w:p w14:paraId="4E839A55" w14:textId="77777777" w:rsidR="00B4002B" w:rsidRPr="00132426" w:rsidRDefault="00B4002B" w:rsidP="00132426">
      <w:pPr>
        <w:spacing w:line="276" w:lineRule="auto"/>
        <w:rPr>
          <w:rFonts w:asciiTheme="minorHAnsi" w:eastAsiaTheme="minorHAnsi" w:hAnsiTheme="minorHAnsi" w:cstheme="minorHAnsi"/>
          <w:szCs w:val="22"/>
          <w:lang w:val="it-IT"/>
        </w:rPr>
      </w:pPr>
      <w:r w:rsidRPr="00132426">
        <w:rPr>
          <w:rFonts w:asciiTheme="minorHAnsi" w:eastAsiaTheme="minorHAnsi" w:hAnsiTheme="minorHAnsi" w:cstheme="minorHAnsi"/>
          <w:b/>
          <w:bCs/>
          <w:szCs w:val="22"/>
          <w:lang w:val="it-IT"/>
        </w:rPr>
        <w:t>Acțiunea 4.6 Conversia, modernizarea și extinderea rețelelor de transport și distribuție a gazelor pentru adăugarea în sistem a gazelor din surse regenerabile și a gazelor cu emisii reduse de carbon</w:t>
      </w:r>
    </w:p>
    <w:tbl>
      <w:tblPr>
        <w:tblStyle w:val="TableGrid"/>
        <w:tblpPr w:leftFromText="180" w:rightFromText="180" w:vertAnchor="text" w:horzAnchor="margin" w:tblpY="278"/>
        <w:tblW w:w="4978" w:type="pct"/>
        <w:tblLook w:val="04A0" w:firstRow="1" w:lastRow="0" w:firstColumn="1" w:lastColumn="0" w:noHBand="0" w:noVBand="1"/>
      </w:tblPr>
      <w:tblGrid>
        <w:gridCol w:w="966"/>
        <w:gridCol w:w="1062"/>
        <w:gridCol w:w="3689"/>
        <w:gridCol w:w="1525"/>
        <w:gridCol w:w="3170"/>
        <w:gridCol w:w="3530"/>
      </w:tblGrid>
      <w:tr w:rsidR="005F5F4C" w:rsidRPr="009D248E" w14:paraId="0BFE3413" w14:textId="77777777" w:rsidTr="000F2B46">
        <w:trPr>
          <w:trHeight w:val="532"/>
          <w:tblHeader/>
        </w:trPr>
        <w:tc>
          <w:tcPr>
            <w:tcW w:w="346" w:type="pct"/>
          </w:tcPr>
          <w:p w14:paraId="29C484D3" w14:textId="77777777" w:rsidR="005F5F4C" w:rsidRPr="009D248E" w:rsidRDefault="005F5F4C" w:rsidP="009D248E">
            <w:pPr>
              <w:spacing w:line="276" w:lineRule="auto"/>
              <w:jc w:val="center"/>
              <w:rPr>
                <w:rFonts w:asciiTheme="minorHAnsi" w:hAnsiTheme="minorHAnsi" w:cstheme="minorHAnsi"/>
                <w:b/>
                <w:bCs/>
                <w:color w:val="000000" w:themeColor="text1"/>
                <w:sz w:val="20"/>
                <w:szCs w:val="20"/>
                <w:lang w:val="ro-RO"/>
              </w:rPr>
            </w:pPr>
          </w:p>
        </w:tc>
        <w:tc>
          <w:tcPr>
            <w:tcW w:w="381" w:type="pct"/>
            <w:shd w:val="clear" w:color="auto" w:fill="8EAADB" w:themeFill="accent1" w:themeFillTint="99"/>
          </w:tcPr>
          <w:p w14:paraId="7328533D" w14:textId="7723950D" w:rsidR="005F5F4C" w:rsidRPr="009D248E" w:rsidRDefault="005F5F4C" w:rsidP="009D248E">
            <w:pPr>
              <w:spacing w:line="276" w:lineRule="auto"/>
              <w:rPr>
                <w:rFonts w:asciiTheme="minorHAnsi" w:hAnsiTheme="minorHAnsi" w:cstheme="minorHAnsi"/>
                <w:b/>
                <w:bCs/>
                <w:color w:val="000000" w:themeColor="text1"/>
                <w:sz w:val="20"/>
                <w:szCs w:val="20"/>
                <w:lang w:val="ro-RO"/>
              </w:rPr>
            </w:pPr>
            <w:r w:rsidRPr="009D248E">
              <w:rPr>
                <w:rFonts w:asciiTheme="minorHAnsi" w:hAnsiTheme="minorHAnsi" w:cstheme="minorHAnsi"/>
                <w:b/>
                <w:bCs/>
                <w:color w:val="000000" w:themeColor="text1"/>
                <w:sz w:val="20"/>
                <w:szCs w:val="20"/>
                <w:lang w:val="ro-RO"/>
              </w:rPr>
              <w:t>ID</w:t>
            </w:r>
          </w:p>
        </w:tc>
        <w:tc>
          <w:tcPr>
            <w:tcW w:w="1323" w:type="pct"/>
            <w:shd w:val="clear" w:color="auto" w:fill="8EAADB" w:themeFill="accent1" w:themeFillTint="99"/>
          </w:tcPr>
          <w:p w14:paraId="6D0E3B07" w14:textId="203696F8" w:rsidR="005F5F4C" w:rsidRPr="009D248E" w:rsidRDefault="005F5F4C" w:rsidP="009D248E">
            <w:pPr>
              <w:spacing w:line="276" w:lineRule="auto"/>
              <w:rPr>
                <w:rFonts w:asciiTheme="minorHAnsi" w:hAnsiTheme="minorHAnsi" w:cstheme="minorHAnsi"/>
                <w:b/>
                <w:bCs/>
                <w:color w:val="000000" w:themeColor="text1"/>
                <w:sz w:val="20"/>
                <w:szCs w:val="20"/>
                <w:lang w:val="ro-RO"/>
              </w:rPr>
            </w:pPr>
            <w:r w:rsidRPr="009D248E">
              <w:rPr>
                <w:rFonts w:asciiTheme="minorHAnsi" w:hAnsiTheme="minorHAnsi" w:cstheme="minorHAnsi"/>
                <w:b/>
                <w:bCs/>
                <w:color w:val="000000" w:themeColor="text1"/>
                <w:sz w:val="20"/>
                <w:szCs w:val="20"/>
                <w:lang w:val="ro-RO"/>
              </w:rPr>
              <w:t>Indicator</w:t>
            </w:r>
          </w:p>
        </w:tc>
        <w:tc>
          <w:tcPr>
            <w:tcW w:w="547" w:type="pct"/>
            <w:shd w:val="clear" w:color="auto" w:fill="8EAADB" w:themeFill="accent1" w:themeFillTint="99"/>
          </w:tcPr>
          <w:p w14:paraId="69A6E829" w14:textId="77777777" w:rsidR="005F5F4C" w:rsidRPr="009D248E" w:rsidRDefault="005F5F4C" w:rsidP="009D248E">
            <w:pPr>
              <w:autoSpaceDE w:val="0"/>
              <w:autoSpaceDN w:val="0"/>
              <w:adjustRightInd w:val="0"/>
              <w:spacing w:line="276" w:lineRule="auto"/>
              <w:jc w:val="left"/>
              <w:rPr>
                <w:rFonts w:asciiTheme="minorHAnsi" w:eastAsiaTheme="minorHAnsi" w:hAnsiTheme="minorHAnsi" w:cstheme="minorHAnsi"/>
                <w:b/>
                <w:bCs/>
                <w:sz w:val="20"/>
                <w:szCs w:val="20"/>
              </w:rPr>
            </w:pPr>
            <w:proofErr w:type="spellStart"/>
            <w:r w:rsidRPr="009D248E">
              <w:rPr>
                <w:rFonts w:asciiTheme="minorHAnsi" w:eastAsiaTheme="minorHAnsi" w:hAnsiTheme="minorHAnsi" w:cstheme="minorHAnsi"/>
                <w:b/>
                <w:bCs/>
                <w:sz w:val="20"/>
                <w:szCs w:val="20"/>
              </w:rPr>
              <w:t>Unitate</w:t>
            </w:r>
            <w:proofErr w:type="spellEnd"/>
            <w:r w:rsidRPr="009D248E">
              <w:rPr>
                <w:rFonts w:asciiTheme="minorHAnsi" w:eastAsiaTheme="minorHAnsi" w:hAnsiTheme="minorHAnsi" w:cstheme="minorHAnsi"/>
                <w:b/>
                <w:bCs/>
                <w:sz w:val="20"/>
                <w:szCs w:val="20"/>
              </w:rPr>
              <w:t xml:space="preserve"> de</w:t>
            </w:r>
          </w:p>
          <w:p w14:paraId="272115AD" w14:textId="43254DDA" w:rsidR="005F5F4C" w:rsidRPr="009D248E" w:rsidRDefault="005F5F4C" w:rsidP="009D248E">
            <w:pPr>
              <w:spacing w:line="276" w:lineRule="auto"/>
              <w:rPr>
                <w:rFonts w:asciiTheme="minorHAnsi" w:hAnsiTheme="minorHAnsi" w:cstheme="minorHAnsi"/>
                <w:b/>
                <w:bCs/>
                <w:color w:val="000000" w:themeColor="text1"/>
                <w:sz w:val="20"/>
                <w:szCs w:val="20"/>
                <w:lang w:val="ro-RO"/>
              </w:rPr>
            </w:pPr>
            <w:proofErr w:type="spellStart"/>
            <w:r w:rsidRPr="009D248E">
              <w:rPr>
                <w:rFonts w:asciiTheme="minorHAnsi" w:eastAsiaTheme="minorHAnsi" w:hAnsiTheme="minorHAnsi" w:cstheme="minorHAnsi"/>
                <w:b/>
                <w:bCs/>
                <w:sz w:val="20"/>
                <w:szCs w:val="20"/>
              </w:rPr>
              <w:t>măsură</w:t>
            </w:r>
            <w:proofErr w:type="spellEnd"/>
          </w:p>
        </w:tc>
        <w:tc>
          <w:tcPr>
            <w:tcW w:w="1137" w:type="pct"/>
            <w:shd w:val="clear" w:color="auto" w:fill="8EAADB" w:themeFill="accent1" w:themeFillTint="99"/>
          </w:tcPr>
          <w:p w14:paraId="3B4959FA" w14:textId="71B72E18" w:rsidR="005F5F4C" w:rsidRPr="009D248E" w:rsidRDefault="005F5F4C" w:rsidP="009D248E">
            <w:pPr>
              <w:spacing w:line="276" w:lineRule="auto"/>
              <w:rPr>
                <w:rFonts w:asciiTheme="minorHAnsi" w:hAnsiTheme="minorHAnsi" w:cstheme="minorHAnsi"/>
                <w:b/>
                <w:bCs/>
                <w:color w:val="000000" w:themeColor="text1"/>
                <w:sz w:val="20"/>
                <w:szCs w:val="20"/>
                <w:lang w:val="ro-RO"/>
              </w:rPr>
            </w:pPr>
            <w:r w:rsidRPr="009D248E">
              <w:rPr>
                <w:rFonts w:asciiTheme="minorHAnsi" w:hAnsiTheme="minorHAnsi" w:cstheme="minorHAnsi"/>
                <w:b/>
                <w:bCs/>
                <w:color w:val="000000" w:themeColor="text1"/>
                <w:sz w:val="20"/>
                <w:szCs w:val="20"/>
                <w:lang w:val="ro-RO"/>
              </w:rPr>
              <w:t>Capacitatea beneficiarului de a măsura indicatorul</w:t>
            </w:r>
          </w:p>
        </w:tc>
        <w:tc>
          <w:tcPr>
            <w:tcW w:w="1266" w:type="pct"/>
            <w:shd w:val="clear" w:color="auto" w:fill="8EAADB" w:themeFill="accent1" w:themeFillTint="99"/>
          </w:tcPr>
          <w:p w14:paraId="080D9448" w14:textId="3C689E50" w:rsidR="005F5F4C" w:rsidRPr="009D248E" w:rsidRDefault="005F5F4C" w:rsidP="009D248E">
            <w:pPr>
              <w:spacing w:line="276" w:lineRule="auto"/>
              <w:rPr>
                <w:rFonts w:asciiTheme="minorHAnsi" w:hAnsiTheme="minorHAnsi" w:cstheme="minorHAnsi"/>
                <w:b/>
                <w:bCs/>
                <w:color w:val="000000" w:themeColor="text1"/>
                <w:sz w:val="20"/>
                <w:szCs w:val="20"/>
                <w:lang w:val="ro-RO"/>
              </w:rPr>
            </w:pPr>
            <w:r w:rsidRPr="009D248E">
              <w:rPr>
                <w:rFonts w:asciiTheme="minorHAnsi" w:hAnsiTheme="minorHAnsi" w:cstheme="minorHAnsi"/>
                <w:b/>
                <w:bCs/>
                <w:color w:val="000000" w:themeColor="text1"/>
                <w:sz w:val="20"/>
                <w:szCs w:val="20"/>
                <w:lang w:val="ro-RO"/>
              </w:rPr>
              <w:t>Sugestii pentru AM</w:t>
            </w:r>
          </w:p>
        </w:tc>
      </w:tr>
      <w:tr w:rsidR="00B4002B" w:rsidRPr="009D248E" w14:paraId="7CF74A9C" w14:textId="77777777" w:rsidTr="001907E9">
        <w:trPr>
          <w:trHeight w:val="2215"/>
        </w:trPr>
        <w:tc>
          <w:tcPr>
            <w:tcW w:w="346" w:type="pct"/>
            <w:shd w:val="clear" w:color="auto" w:fill="8EAADB" w:themeFill="accent1" w:themeFillTint="99"/>
            <w:textDirection w:val="btLr"/>
          </w:tcPr>
          <w:p w14:paraId="32206CEF" w14:textId="77777777" w:rsidR="00B4002B" w:rsidRPr="009D248E" w:rsidRDefault="00B4002B" w:rsidP="009D248E">
            <w:pPr>
              <w:spacing w:line="276" w:lineRule="auto"/>
              <w:ind w:left="113" w:right="113"/>
              <w:jc w:val="center"/>
              <w:rPr>
                <w:rFonts w:asciiTheme="minorHAnsi" w:eastAsiaTheme="minorHAnsi" w:hAnsiTheme="minorHAnsi" w:cstheme="minorHAnsi"/>
                <w:b/>
                <w:bCs/>
                <w:sz w:val="20"/>
                <w:szCs w:val="20"/>
              </w:rPr>
            </w:pPr>
            <w:proofErr w:type="spellStart"/>
            <w:r w:rsidRPr="009D248E">
              <w:rPr>
                <w:rFonts w:asciiTheme="minorHAnsi" w:eastAsiaTheme="minorHAnsi" w:hAnsiTheme="minorHAnsi" w:cstheme="minorHAnsi"/>
                <w:b/>
                <w:bCs/>
                <w:sz w:val="20"/>
                <w:szCs w:val="20"/>
              </w:rPr>
              <w:t>Indicatori</w:t>
            </w:r>
            <w:proofErr w:type="spellEnd"/>
            <w:r w:rsidRPr="009D248E">
              <w:rPr>
                <w:rFonts w:asciiTheme="minorHAnsi" w:eastAsiaTheme="minorHAnsi" w:hAnsiTheme="minorHAnsi" w:cstheme="minorHAnsi"/>
                <w:b/>
                <w:bCs/>
                <w:sz w:val="20"/>
                <w:szCs w:val="20"/>
              </w:rPr>
              <w:t xml:space="preserve"> de </w:t>
            </w:r>
            <w:proofErr w:type="spellStart"/>
            <w:r w:rsidRPr="009D248E">
              <w:rPr>
                <w:rFonts w:asciiTheme="minorHAnsi" w:eastAsiaTheme="minorHAnsi" w:hAnsiTheme="minorHAnsi" w:cstheme="minorHAnsi"/>
                <w:b/>
                <w:bCs/>
                <w:sz w:val="20"/>
                <w:szCs w:val="20"/>
              </w:rPr>
              <w:t>realizare</w:t>
            </w:r>
            <w:proofErr w:type="spellEnd"/>
          </w:p>
        </w:tc>
        <w:tc>
          <w:tcPr>
            <w:tcW w:w="381" w:type="pct"/>
          </w:tcPr>
          <w:p w14:paraId="20FFD0DD" w14:textId="77777777" w:rsidR="00B4002B" w:rsidRPr="009D248E" w:rsidRDefault="00B4002B" w:rsidP="009D248E">
            <w:pPr>
              <w:spacing w:line="276" w:lineRule="auto"/>
              <w:rPr>
                <w:rFonts w:asciiTheme="minorHAnsi" w:hAnsiTheme="minorHAnsi" w:cstheme="minorHAnsi"/>
                <w:color w:val="000000" w:themeColor="text1"/>
                <w:sz w:val="20"/>
                <w:szCs w:val="20"/>
                <w:lang w:val="ro-RO"/>
              </w:rPr>
            </w:pPr>
            <w:r w:rsidRPr="009D248E">
              <w:rPr>
                <w:rFonts w:asciiTheme="minorHAnsi" w:eastAsiaTheme="minorHAnsi" w:hAnsiTheme="minorHAnsi" w:cstheme="minorHAnsi"/>
                <w:sz w:val="20"/>
                <w:szCs w:val="20"/>
              </w:rPr>
              <w:t>RCO124</w:t>
            </w:r>
          </w:p>
        </w:tc>
        <w:tc>
          <w:tcPr>
            <w:tcW w:w="1323" w:type="pct"/>
          </w:tcPr>
          <w:p w14:paraId="10FC5F11" w14:textId="77777777" w:rsidR="00B4002B" w:rsidRPr="009D248E" w:rsidRDefault="00B4002B" w:rsidP="009D248E">
            <w:pPr>
              <w:autoSpaceDE w:val="0"/>
              <w:autoSpaceDN w:val="0"/>
              <w:adjustRightInd w:val="0"/>
              <w:spacing w:line="276" w:lineRule="auto"/>
              <w:jc w:val="left"/>
              <w:rPr>
                <w:rFonts w:asciiTheme="minorHAnsi" w:eastAsiaTheme="minorHAnsi" w:hAnsiTheme="minorHAnsi" w:cstheme="minorHAnsi"/>
                <w:sz w:val="20"/>
                <w:szCs w:val="20"/>
                <w:lang w:val="it-IT"/>
              </w:rPr>
            </w:pPr>
            <w:r w:rsidRPr="009D248E">
              <w:rPr>
                <w:rFonts w:asciiTheme="minorHAnsi" w:eastAsiaTheme="minorHAnsi" w:hAnsiTheme="minorHAnsi" w:cstheme="minorHAnsi"/>
                <w:sz w:val="20"/>
                <w:szCs w:val="20"/>
                <w:lang w:val="it-IT"/>
              </w:rPr>
              <w:t>Conducte ale rețelei de transport și distribuție a gazelor nou construite sau îmbunătățite</w:t>
            </w:r>
          </w:p>
        </w:tc>
        <w:tc>
          <w:tcPr>
            <w:tcW w:w="547" w:type="pct"/>
          </w:tcPr>
          <w:p w14:paraId="3CD7CC2B" w14:textId="77777777" w:rsidR="00B4002B" w:rsidRPr="009D248E" w:rsidRDefault="00B4002B" w:rsidP="009D248E">
            <w:pPr>
              <w:spacing w:line="276" w:lineRule="auto"/>
              <w:rPr>
                <w:rFonts w:asciiTheme="minorHAnsi" w:hAnsiTheme="minorHAnsi" w:cstheme="minorHAnsi"/>
                <w:color w:val="000000" w:themeColor="text1"/>
                <w:sz w:val="20"/>
                <w:szCs w:val="20"/>
                <w:lang w:val="ro-RO"/>
              </w:rPr>
            </w:pPr>
            <w:r w:rsidRPr="009D248E">
              <w:rPr>
                <w:rFonts w:asciiTheme="minorHAnsi" w:eastAsiaTheme="minorHAnsi" w:hAnsiTheme="minorHAnsi" w:cstheme="minorHAnsi"/>
                <w:sz w:val="20"/>
                <w:szCs w:val="20"/>
              </w:rPr>
              <w:t>Km</w:t>
            </w:r>
          </w:p>
        </w:tc>
        <w:tc>
          <w:tcPr>
            <w:tcW w:w="1137" w:type="pct"/>
          </w:tcPr>
          <w:p w14:paraId="3DC061EA" w14:textId="1D1E8F7E" w:rsidR="00B4002B" w:rsidRPr="009D248E" w:rsidRDefault="00B4002B" w:rsidP="009D248E">
            <w:pPr>
              <w:spacing w:line="276" w:lineRule="auto"/>
              <w:rPr>
                <w:rFonts w:asciiTheme="minorHAnsi" w:hAnsiTheme="minorHAnsi" w:cstheme="minorHAnsi"/>
                <w:color w:val="000000" w:themeColor="text1"/>
                <w:sz w:val="20"/>
                <w:szCs w:val="20"/>
                <w:lang w:val="ro-RO"/>
              </w:rPr>
            </w:pPr>
            <w:r w:rsidRPr="009D248E">
              <w:rPr>
                <w:rFonts w:asciiTheme="minorHAnsi" w:hAnsiTheme="minorHAnsi" w:cstheme="minorHAnsi"/>
                <w:b/>
                <w:bCs/>
                <w:color w:val="000000" w:themeColor="text1"/>
                <w:sz w:val="20"/>
                <w:szCs w:val="20"/>
                <w:lang w:val="ro-RO"/>
              </w:rPr>
              <w:t>Ridicat</w:t>
            </w:r>
            <w:r w:rsidR="009D248E">
              <w:rPr>
                <w:rFonts w:asciiTheme="minorHAnsi" w:hAnsiTheme="minorHAnsi" w:cstheme="minorHAnsi"/>
                <w:b/>
                <w:bCs/>
                <w:color w:val="000000" w:themeColor="text1"/>
                <w:sz w:val="20"/>
                <w:szCs w:val="20"/>
                <w:lang w:val="ro-RO"/>
              </w:rPr>
              <w:t>ă</w:t>
            </w:r>
            <w:r w:rsidRPr="009D248E">
              <w:rPr>
                <w:rFonts w:asciiTheme="minorHAnsi" w:hAnsiTheme="minorHAnsi" w:cstheme="minorHAnsi"/>
                <w:color w:val="000000" w:themeColor="text1"/>
                <w:sz w:val="20"/>
                <w:szCs w:val="20"/>
                <w:lang w:val="ro-RO"/>
              </w:rPr>
              <w:t xml:space="preserve"> - Analiza </w:t>
            </w:r>
            <w:proofErr w:type="spellStart"/>
            <w:r w:rsidRPr="009D248E">
              <w:rPr>
                <w:rFonts w:asciiTheme="minorHAnsi" w:hAnsiTheme="minorHAnsi" w:cstheme="minorHAnsi"/>
                <w:color w:val="000000" w:themeColor="text1"/>
                <w:sz w:val="20"/>
                <w:szCs w:val="20"/>
                <w:lang w:val="ro-RO"/>
              </w:rPr>
              <w:t>metadatelor</w:t>
            </w:r>
            <w:proofErr w:type="spellEnd"/>
            <w:r w:rsidRPr="009D248E">
              <w:rPr>
                <w:rFonts w:asciiTheme="minorHAnsi" w:hAnsiTheme="minorHAnsi" w:cstheme="minorHAnsi"/>
                <w:color w:val="000000" w:themeColor="text1"/>
                <w:sz w:val="20"/>
                <w:szCs w:val="20"/>
                <w:lang w:val="ro-RO"/>
              </w:rPr>
              <w:t xml:space="preserve"> nu </w:t>
            </w:r>
            <w:r w:rsidR="009D248E">
              <w:rPr>
                <w:rFonts w:asciiTheme="minorHAnsi" w:hAnsiTheme="minorHAnsi" w:cstheme="minorHAnsi"/>
                <w:color w:val="000000" w:themeColor="text1"/>
                <w:sz w:val="20"/>
                <w:szCs w:val="20"/>
                <w:lang w:val="ro-RO"/>
              </w:rPr>
              <w:t xml:space="preserve">a </w:t>
            </w:r>
            <w:r w:rsidRPr="009D248E">
              <w:rPr>
                <w:rFonts w:asciiTheme="minorHAnsi" w:hAnsiTheme="minorHAnsi" w:cstheme="minorHAnsi"/>
                <w:color w:val="000000" w:themeColor="text1"/>
                <w:sz w:val="20"/>
                <w:szCs w:val="20"/>
                <w:lang w:val="ro-RO"/>
              </w:rPr>
              <w:t>identific</w:t>
            </w:r>
            <w:r w:rsidR="009D248E">
              <w:rPr>
                <w:rFonts w:asciiTheme="minorHAnsi" w:hAnsiTheme="minorHAnsi" w:cstheme="minorHAnsi"/>
                <w:color w:val="000000" w:themeColor="text1"/>
                <w:sz w:val="20"/>
                <w:szCs w:val="20"/>
                <w:lang w:val="ro-RO"/>
              </w:rPr>
              <w:t>at</w:t>
            </w:r>
            <w:r w:rsidRPr="009D248E">
              <w:rPr>
                <w:rFonts w:asciiTheme="minorHAnsi" w:hAnsiTheme="minorHAnsi" w:cstheme="minorHAnsi"/>
                <w:color w:val="000000" w:themeColor="text1"/>
                <w:sz w:val="20"/>
                <w:szCs w:val="20"/>
                <w:lang w:val="ro-RO"/>
              </w:rPr>
              <w:t xml:space="preserve"> nicio problemă speci</w:t>
            </w:r>
            <w:r w:rsidR="009D248E">
              <w:rPr>
                <w:rFonts w:asciiTheme="minorHAnsi" w:hAnsiTheme="minorHAnsi" w:cstheme="minorHAnsi"/>
                <w:color w:val="000000" w:themeColor="text1"/>
                <w:sz w:val="20"/>
                <w:szCs w:val="20"/>
                <w:lang w:val="ro-RO"/>
              </w:rPr>
              <w:t>fică în ceea ce privește monitorizarea acestui indicator.</w:t>
            </w:r>
          </w:p>
        </w:tc>
        <w:tc>
          <w:tcPr>
            <w:tcW w:w="1266" w:type="pct"/>
          </w:tcPr>
          <w:p w14:paraId="1879351D" w14:textId="67898A70" w:rsidR="00B4002B" w:rsidRPr="001907E9" w:rsidRDefault="009D248E" w:rsidP="001907E9">
            <w:pPr>
              <w:pStyle w:val="ListParagraph"/>
              <w:numPr>
                <w:ilvl w:val="0"/>
                <w:numId w:val="9"/>
              </w:numPr>
              <w:spacing w:line="276" w:lineRule="auto"/>
              <w:rPr>
                <w:rFonts w:cstheme="minorHAnsi"/>
                <w:color w:val="000000" w:themeColor="text1"/>
                <w:sz w:val="20"/>
                <w:szCs w:val="20"/>
                <w:lang w:val="ro-RO"/>
              </w:rPr>
            </w:pPr>
            <w:r w:rsidRPr="001907E9">
              <w:rPr>
                <w:rFonts w:cstheme="minorHAnsi"/>
                <w:color w:val="000000" w:themeColor="text1"/>
                <w:sz w:val="20"/>
                <w:szCs w:val="20"/>
                <w:lang w:val="ro-RO"/>
              </w:rPr>
              <w:t>Nu este cazul</w:t>
            </w:r>
          </w:p>
        </w:tc>
      </w:tr>
      <w:tr w:rsidR="00B4002B" w:rsidRPr="00AE7260" w14:paraId="5F9F81C6" w14:textId="77777777" w:rsidTr="000F2B46">
        <w:trPr>
          <w:trHeight w:val="1627"/>
        </w:trPr>
        <w:tc>
          <w:tcPr>
            <w:tcW w:w="346" w:type="pct"/>
            <w:shd w:val="clear" w:color="auto" w:fill="8EAADB" w:themeFill="accent1" w:themeFillTint="99"/>
            <w:textDirection w:val="btLr"/>
          </w:tcPr>
          <w:p w14:paraId="35F641E7" w14:textId="77777777" w:rsidR="00B4002B" w:rsidRPr="009D248E" w:rsidRDefault="00B4002B" w:rsidP="009D248E">
            <w:pPr>
              <w:spacing w:line="276" w:lineRule="auto"/>
              <w:ind w:left="113" w:right="113"/>
              <w:jc w:val="center"/>
              <w:rPr>
                <w:rFonts w:asciiTheme="minorHAnsi" w:eastAsiaTheme="minorHAnsi" w:hAnsiTheme="minorHAnsi" w:cstheme="minorHAnsi"/>
                <w:b/>
                <w:bCs/>
                <w:sz w:val="20"/>
                <w:szCs w:val="20"/>
              </w:rPr>
            </w:pPr>
            <w:proofErr w:type="spellStart"/>
            <w:r w:rsidRPr="009D248E">
              <w:rPr>
                <w:rFonts w:asciiTheme="minorHAnsi" w:eastAsiaTheme="minorHAnsi" w:hAnsiTheme="minorHAnsi" w:cstheme="minorHAnsi"/>
                <w:b/>
                <w:bCs/>
                <w:sz w:val="20"/>
                <w:szCs w:val="20"/>
              </w:rPr>
              <w:t>Indicatori</w:t>
            </w:r>
            <w:proofErr w:type="spellEnd"/>
            <w:r w:rsidRPr="009D248E">
              <w:rPr>
                <w:rFonts w:asciiTheme="minorHAnsi" w:eastAsiaTheme="minorHAnsi" w:hAnsiTheme="minorHAnsi" w:cstheme="minorHAnsi"/>
                <w:b/>
                <w:bCs/>
                <w:sz w:val="20"/>
                <w:szCs w:val="20"/>
              </w:rPr>
              <w:t xml:space="preserve"> de </w:t>
            </w:r>
            <w:proofErr w:type="spellStart"/>
            <w:r w:rsidRPr="009D248E">
              <w:rPr>
                <w:rFonts w:asciiTheme="minorHAnsi" w:eastAsiaTheme="minorHAnsi" w:hAnsiTheme="minorHAnsi" w:cstheme="minorHAnsi"/>
                <w:b/>
                <w:bCs/>
                <w:sz w:val="20"/>
                <w:szCs w:val="20"/>
              </w:rPr>
              <w:t>rezultat</w:t>
            </w:r>
            <w:proofErr w:type="spellEnd"/>
          </w:p>
        </w:tc>
        <w:tc>
          <w:tcPr>
            <w:tcW w:w="381" w:type="pct"/>
          </w:tcPr>
          <w:p w14:paraId="434AFEE1" w14:textId="77777777" w:rsidR="00B4002B" w:rsidRPr="009D248E" w:rsidRDefault="00B4002B" w:rsidP="009D248E">
            <w:pPr>
              <w:spacing w:line="276" w:lineRule="auto"/>
              <w:rPr>
                <w:rFonts w:asciiTheme="minorHAnsi" w:eastAsiaTheme="minorHAnsi" w:hAnsiTheme="minorHAnsi" w:cstheme="minorHAnsi"/>
                <w:sz w:val="20"/>
                <w:szCs w:val="20"/>
              </w:rPr>
            </w:pPr>
            <w:r w:rsidRPr="009D248E">
              <w:rPr>
                <w:rFonts w:asciiTheme="minorHAnsi" w:eastAsiaTheme="minorHAnsi" w:hAnsiTheme="minorHAnsi" w:cstheme="minorHAnsi"/>
                <w:sz w:val="20"/>
                <w:szCs w:val="20"/>
              </w:rPr>
              <w:t>RCR33</w:t>
            </w:r>
          </w:p>
        </w:tc>
        <w:tc>
          <w:tcPr>
            <w:tcW w:w="1323" w:type="pct"/>
          </w:tcPr>
          <w:p w14:paraId="2F20CDEA" w14:textId="77777777" w:rsidR="00B4002B" w:rsidRPr="009D248E" w:rsidRDefault="00B4002B" w:rsidP="009D248E">
            <w:pPr>
              <w:autoSpaceDE w:val="0"/>
              <w:autoSpaceDN w:val="0"/>
              <w:adjustRightInd w:val="0"/>
              <w:spacing w:line="276" w:lineRule="auto"/>
              <w:jc w:val="left"/>
              <w:rPr>
                <w:rFonts w:asciiTheme="minorHAnsi" w:eastAsiaTheme="minorHAnsi" w:hAnsiTheme="minorHAnsi" w:cstheme="minorHAnsi"/>
                <w:sz w:val="20"/>
                <w:szCs w:val="20"/>
                <w:lang w:val="it-IT"/>
              </w:rPr>
            </w:pPr>
            <w:r w:rsidRPr="009D248E">
              <w:rPr>
                <w:rFonts w:asciiTheme="minorHAnsi" w:eastAsiaTheme="minorHAnsi" w:hAnsiTheme="minorHAnsi" w:cstheme="minorHAnsi"/>
                <w:sz w:val="20"/>
                <w:szCs w:val="20"/>
                <w:lang w:val="it-IT"/>
              </w:rPr>
              <w:t>Utilizatori conectați la sisteme</w:t>
            </w:r>
          </w:p>
          <w:p w14:paraId="18884B20" w14:textId="77777777" w:rsidR="00B4002B" w:rsidRPr="009D248E" w:rsidRDefault="00B4002B" w:rsidP="009D248E">
            <w:pPr>
              <w:autoSpaceDE w:val="0"/>
              <w:autoSpaceDN w:val="0"/>
              <w:adjustRightInd w:val="0"/>
              <w:spacing w:line="276" w:lineRule="auto"/>
              <w:jc w:val="left"/>
              <w:rPr>
                <w:rFonts w:asciiTheme="minorHAnsi" w:eastAsiaTheme="minorHAnsi" w:hAnsiTheme="minorHAnsi" w:cstheme="minorHAnsi"/>
                <w:sz w:val="20"/>
                <w:szCs w:val="20"/>
                <w:lang w:val="it-IT"/>
              </w:rPr>
            </w:pPr>
            <w:r w:rsidRPr="009D248E">
              <w:rPr>
                <w:rFonts w:asciiTheme="minorHAnsi" w:eastAsiaTheme="minorHAnsi" w:hAnsiTheme="minorHAnsi" w:cstheme="minorHAnsi"/>
                <w:sz w:val="20"/>
                <w:szCs w:val="20"/>
                <w:lang w:val="it-IT"/>
              </w:rPr>
              <w:t>energetice inteligente</w:t>
            </w:r>
          </w:p>
        </w:tc>
        <w:tc>
          <w:tcPr>
            <w:tcW w:w="547" w:type="pct"/>
          </w:tcPr>
          <w:p w14:paraId="3FB6B82F" w14:textId="77777777" w:rsidR="00B4002B" w:rsidRPr="009D248E" w:rsidRDefault="00B4002B" w:rsidP="009D248E">
            <w:pPr>
              <w:spacing w:line="276" w:lineRule="auto"/>
              <w:rPr>
                <w:rFonts w:asciiTheme="minorHAnsi" w:eastAsiaTheme="minorHAnsi" w:hAnsiTheme="minorHAnsi" w:cstheme="minorHAnsi"/>
                <w:sz w:val="20"/>
                <w:szCs w:val="20"/>
              </w:rPr>
            </w:pPr>
            <w:proofErr w:type="spellStart"/>
            <w:r w:rsidRPr="009D248E">
              <w:rPr>
                <w:rFonts w:asciiTheme="minorHAnsi" w:eastAsiaTheme="minorHAnsi" w:hAnsiTheme="minorHAnsi" w:cstheme="minorHAnsi"/>
                <w:sz w:val="20"/>
                <w:szCs w:val="20"/>
              </w:rPr>
              <w:t>utilizatori</w:t>
            </w:r>
            <w:proofErr w:type="spellEnd"/>
          </w:p>
          <w:p w14:paraId="5FC4A755" w14:textId="77777777" w:rsidR="00B4002B" w:rsidRPr="009D248E" w:rsidRDefault="00B4002B" w:rsidP="009D248E">
            <w:pPr>
              <w:spacing w:line="276" w:lineRule="auto"/>
              <w:rPr>
                <w:rFonts w:asciiTheme="minorHAnsi" w:eastAsiaTheme="minorHAnsi" w:hAnsiTheme="minorHAnsi" w:cstheme="minorHAnsi"/>
                <w:sz w:val="20"/>
                <w:szCs w:val="20"/>
              </w:rPr>
            </w:pPr>
            <w:proofErr w:type="spellStart"/>
            <w:r w:rsidRPr="009D248E">
              <w:rPr>
                <w:rFonts w:asciiTheme="minorHAnsi" w:eastAsiaTheme="minorHAnsi" w:hAnsiTheme="minorHAnsi" w:cstheme="minorHAnsi"/>
                <w:sz w:val="20"/>
                <w:szCs w:val="20"/>
              </w:rPr>
              <w:t>finali</w:t>
            </w:r>
            <w:proofErr w:type="spellEnd"/>
            <w:r w:rsidRPr="009D248E">
              <w:rPr>
                <w:rFonts w:asciiTheme="minorHAnsi" w:eastAsiaTheme="minorHAnsi" w:hAnsiTheme="minorHAnsi" w:cstheme="minorHAnsi"/>
                <w:sz w:val="20"/>
                <w:szCs w:val="20"/>
              </w:rPr>
              <w:t>/an</w:t>
            </w:r>
          </w:p>
        </w:tc>
        <w:tc>
          <w:tcPr>
            <w:tcW w:w="1137" w:type="pct"/>
          </w:tcPr>
          <w:p w14:paraId="165453EE" w14:textId="35BC6EFF" w:rsidR="00B4002B" w:rsidRPr="009D248E" w:rsidRDefault="00B4002B" w:rsidP="009D248E">
            <w:pPr>
              <w:spacing w:line="276" w:lineRule="auto"/>
              <w:rPr>
                <w:rFonts w:asciiTheme="minorHAnsi" w:hAnsiTheme="minorHAnsi" w:cstheme="minorHAnsi"/>
                <w:color w:val="000000" w:themeColor="text1"/>
                <w:sz w:val="20"/>
                <w:szCs w:val="20"/>
                <w:lang w:val="ro-RO"/>
              </w:rPr>
            </w:pPr>
            <w:r w:rsidRPr="009D248E">
              <w:rPr>
                <w:rFonts w:asciiTheme="minorHAnsi" w:hAnsiTheme="minorHAnsi" w:cstheme="minorHAnsi"/>
                <w:b/>
                <w:bCs/>
                <w:color w:val="000000" w:themeColor="text1"/>
                <w:sz w:val="20"/>
                <w:szCs w:val="20"/>
                <w:lang w:val="ro-RO"/>
              </w:rPr>
              <w:t>Ridicat</w:t>
            </w:r>
            <w:r w:rsidR="009D248E">
              <w:rPr>
                <w:rFonts w:asciiTheme="minorHAnsi" w:hAnsiTheme="minorHAnsi" w:cstheme="minorHAnsi"/>
                <w:b/>
                <w:bCs/>
                <w:color w:val="000000" w:themeColor="text1"/>
                <w:sz w:val="20"/>
                <w:szCs w:val="20"/>
                <w:lang w:val="ro-RO"/>
              </w:rPr>
              <w:t>ă</w:t>
            </w:r>
            <w:r w:rsidRPr="009D248E">
              <w:rPr>
                <w:rFonts w:asciiTheme="minorHAnsi" w:hAnsiTheme="minorHAnsi" w:cstheme="minorHAnsi"/>
                <w:b/>
                <w:bCs/>
                <w:color w:val="000000" w:themeColor="text1"/>
                <w:sz w:val="20"/>
                <w:szCs w:val="20"/>
                <w:lang w:val="ro-RO"/>
              </w:rPr>
              <w:t xml:space="preserve"> - </w:t>
            </w:r>
            <w:r w:rsidRPr="009D248E">
              <w:rPr>
                <w:rFonts w:asciiTheme="minorHAnsi" w:hAnsiTheme="minorHAnsi" w:cstheme="minorHAnsi"/>
                <w:color w:val="000000" w:themeColor="text1"/>
                <w:sz w:val="20"/>
                <w:szCs w:val="20"/>
                <w:lang w:val="ro-RO"/>
              </w:rPr>
              <w:t xml:space="preserve">Consultarea beneficiarilor POIM indică faptul că indicatorul poate fi măsurat între </w:t>
            </w:r>
            <w:r w:rsidR="00A234D0">
              <w:rPr>
                <w:rFonts w:asciiTheme="minorHAnsi" w:hAnsiTheme="minorHAnsi" w:cstheme="minorHAnsi"/>
                <w:color w:val="000000" w:themeColor="text1"/>
                <w:sz w:val="20"/>
                <w:szCs w:val="20"/>
                <w:lang w:val="ro-RO"/>
              </w:rPr>
              <w:t>perioada dintre finalizarea</w:t>
            </w:r>
            <w:r w:rsidRPr="009D248E">
              <w:rPr>
                <w:rFonts w:asciiTheme="minorHAnsi" w:hAnsiTheme="minorHAnsi" w:cstheme="minorHAnsi"/>
                <w:color w:val="000000" w:themeColor="text1"/>
                <w:sz w:val="20"/>
                <w:szCs w:val="20"/>
                <w:lang w:val="ro-RO"/>
              </w:rPr>
              <w:t xml:space="preserve"> proiectului și un an de la finalizarea proiectului și nu se prevăd costuri suplimentare. Indicatorul nu ar trebui să fie măsurat mai târziu</w:t>
            </w:r>
            <w:r w:rsidR="001907E9">
              <w:rPr>
                <w:rFonts w:asciiTheme="minorHAnsi" w:hAnsiTheme="minorHAnsi" w:cstheme="minorHAnsi"/>
                <w:color w:val="000000" w:themeColor="text1"/>
                <w:sz w:val="20"/>
                <w:szCs w:val="20"/>
                <w:lang w:val="ro-RO"/>
              </w:rPr>
              <w:t xml:space="preserve"> de </w:t>
            </w:r>
            <w:r w:rsidR="000F7350">
              <w:rPr>
                <w:rFonts w:asciiTheme="minorHAnsi" w:hAnsiTheme="minorHAnsi" w:cstheme="minorHAnsi"/>
                <w:color w:val="000000" w:themeColor="text1"/>
                <w:sz w:val="20"/>
                <w:szCs w:val="20"/>
                <w:lang w:val="ro-RO"/>
              </w:rPr>
              <w:t>această</w:t>
            </w:r>
            <w:r w:rsidR="001907E9">
              <w:rPr>
                <w:rFonts w:asciiTheme="minorHAnsi" w:hAnsiTheme="minorHAnsi" w:cstheme="minorHAnsi"/>
                <w:color w:val="000000" w:themeColor="text1"/>
                <w:sz w:val="20"/>
                <w:szCs w:val="20"/>
                <w:lang w:val="ro-RO"/>
              </w:rPr>
              <w:t xml:space="preserve"> perioadă,</w:t>
            </w:r>
            <w:r w:rsidRPr="009D248E">
              <w:rPr>
                <w:rFonts w:asciiTheme="minorHAnsi" w:hAnsiTheme="minorHAnsi" w:cstheme="minorHAnsi"/>
                <w:color w:val="000000" w:themeColor="text1"/>
                <w:sz w:val="20"/>
                <w:szCs w:val="20"/>
                <w:lang w:val="ro-RO"/>
              </w:rPr>
              <w:t xml:space="preserve"> pentru a evita efectele altor factori.</w:t>
            </w:r>
          </w:p>
        </w:tc>
        <w:tc>
          <w:tcPr>
            <w:tcW w:w="1266" w:type="pct"/>
          </w:tcPr>
          <w:p w14:paraId="3C248217" w14:textId="744D60D6" w:rsidR="00B4002B" w:rsidRPr="001907E9" w:rsidRDefault="001907E9" w:rsidP="001907E9">
            <w:pPr>
              <w:pStyle w:val="ListParagraph"/>
              <w:numPr>
                <w:ilvl w:val="0"/>
                <w:numId w:val="9"/>
              </w:numPr>
              <w:spacing w:line="276" w:lineRule="auto"/>
              <w:rPr>
                <w:rFonts w:cstheme="minorHAnsi"/>
                <w:color w:val="000000" w:themeColor="text1"/>
                <w:sz w:val="20"/>
                <w:szCs w:val="20"/>
                <w:lang w:val="ro-RO"/>
              </w:rPr>
            </w:pPr>
            <w:r>
              <w:rPr>
                <w:rFonts w:cstheme="minorHAnsi"/>
                <w:color w:val="000000" w:themeColor="text1"/>
                <w:sz w:val="20"/>
                <w:szCs w:val="20"/>
                <w:lang w:val="ro-RO"/>
              </w:rPr>
              <w:t>Se recomandă o</w:t>
            </w:r>
            <w:r w:rsidR="00B4002B" w:rsidRPr="001907E9">
              <w:rPr>
                <w:rFonts w:cstheme="minorHAnsi"/>
                <w:color w:val="000000" w:themeColor="text1"/>
                <w:sz w:val="20"/>
                <w:szCs w:val="20"/>
                <w:lang w:val="ro-RO"/>
              </w:rPr>
              <w:t xml:space="preserve"> monitorizare pe termen lung</w:t>
            </w:r>
            <w:r>
              <w:rPr>
                <w:rFonts w:cstheme="minorHAnsi"/>
                <w:color w:val="000000" w:themeColor="text1"/>
                <w:sz w:val="20"/>
                <w:szCs w:val="20"/>
                <w:lang w:val="ro-RO"/>
              </w:rPr>
              <w:t>,</w:t>
            </w:r>
            <w:r w:rsidR="00B4002B" w:rsidRPr="001907E9">
              <w:rPr>
                <w:rFonts w:cstheme="minorHAnsi"/>
                <w:color w:val="000000" w:themeColor="text1"/>
                <w:sz w:val="20"/>
                <w:szCs w:val="20"/>
                <w:lang w:val="ro-RO"/>
              </w:rPr>
              <w:t xml:space="preserve"> după finalizarea proiect</w:t>
            </w:r>
            <w:r>
              <w:rPr>
                <w:rFonts w:cstheme="minorHAnsi"/>
                <w:color w:val="000000" w:themeColor="text1"/>
                <w:sz w:val="20"/>
                <w:szCs w:val="20"/>
                <w:lang w:val="ro-RO"/>
              </w:rPr>
              <w:t>elor</w:t>
            </w:r>
            <w:r w:rsidR="00B4002B" w:rsidRPr="001907E9">
              <w:rPr>
                <w:rFonts w:cstheme="minorHAnsi"/>
                <w:color w:val="000000" w:themeColor="text1"/>
                <w:sz w:val="20"/>
                <w:szCs w:val="20"/>
                <w:lang w:val="ro-RO"/>
              </w:rPr>
              <w:t xml:space="preserve"> (1, 2, 3, 4 ani de la finalizarea proiect</w:t>
            </w:r>
            <w:r>
              <w:rPr>
                <w:rFonts w:cstheme="minorHAnsi"/>
                <w:color w:val="000000" w:themeColor="text1"/>
                <w:sz w:val="20"/>
                <w:szCs w:val="20"/>
                <w:lang w:val="ro-RO"/>
              </w:rPr>
              <w:t>elor</w:t>
            </w:r>
            <w:r w:rsidR="00B4002B" w:rsidRPr="001907E9">
              <w:rPr>
                <w:rFonts w:cstheme="minorHAnsi"/>
                <w:color w:val="000000" w:themeColor="text1"/>
                <w:sz w:val="20"/>
                <w:szCs w:val="20"/>
                <w:lang w:val="ro-RO"/>
              </w:rPr>
              <w:t>).</w:t>
            </w:r>
          </w:p>
        </w:tc>
      </w:tr>
    </w:tbl>
    <w:p w14:paraId="05426578" w14:textId="77777777" w:rsidR="00B4002B" w:rsidRDefault="00B4002B" w:rsidP="00B4002B">
      <w:pPr>
        <w:tabs>
          <w:tab w:val="left" w:pos="7250"/>
        </w:tabs>
        <w:spacing w:line="276" w:lineRule="auto"/>
        <w:rPr>
          <w:rFonts w:eastAsiaTheme="minorHAnsi" w:cstheme="minorHAnsi"/>
          <w:b/>
          <w:bCs/>
          <w:color w:val="4472C4" w:themeColor="accent1"/>
          <w:lang w:val="it-IT"/>
        </w:rPr>
      </w:pPr>
    </w:p>
    <w:p w14:paraId="05ECAADF" w14:textId="77777777" w:rsidR="00DC0DB3" w:rsidRDefault="00DC0DB3" w:rsidP="00740447">
      <w:pPr>
        <w:spacing w:before="120" w:after="120" w:line="360" w:lineRule="auto"/>
        <w:rPr>
          <w:rFonts w:asciiTheme="minorHAnsi" w:eastAsiaTheme="minorHAnsi" w:hAnsiTheme="minorHAnsi" w:cstheme="minorHAnsi"/>
          <w:b/>
          <w:bCs/>
          <w:color w:val="4472C4" w:themeColor="accent1"/>
          <w:lang w:val="it-IT"/>
        </w:rPr>
      </w:pPr>
    </w:p>
    <w:p w14:paraId="073B0905" w14:textId="77777777" w:rsidR="00DC0DB3" w:rsidRDefault="00DC0DB3" w:rsidP="00740447">
      <w:pPr>
        <w:spacing w:before="120" w:after="120" w:line="360" w:lineRule="auto"/>
        <w:rPr>
          <w:rFonts w:asciiTheme="minorHAnsi" w:eastAsiaTheme="minorHAnsi" w:hAnsiTheme="minorHAnsi" w:cstheme="minorHAnsi"/>
          <w:b/>
          <w:bCs/>
          <w:color w:val="4472C4" w:themeColor="accent1"/>
          <w:lang w:val="it-IT"/>
        </w:rPr>
      </w:pPr>
    </w:p>
    <w:p w14:paraId="495D4F58" w14:textId="6363D04D" w:rsidR="00740447" w:rsidRPr="00740447" w:rsidRDefault="00B4002B" w:rsidP="00740447">
      <w:pPr>
        <w:spacing w:before="120" w:after="120" w:line="360" w:lineRule="auto"/>
        <w:rPr>
          <w:rFonts w:asciiTheme="minorHAnsi" w:eastAsiaTheme="minorHAnsi" w:hAnsiTheme="minorHAnsi" w:cstheme="minorHAnsi"/>
          <w:b/>
          <w:bCs/>
          <w:color w:val="4472C4" w:themeColor="accent1"/>
          <w:lang w:val="it-IT"/>
        </w:rPr>
      </w:pPr>
      <w:r w:rsidRPr="00740447">
        <w:rPr>
          <w:rFonts w:asciiTheme="minorHAnsi" w:eastAsiaTheme="minorHAnsi" w:hAnsiTheme="minorHAnsi" w:cstheme="minorHAnsi"/>
          <w:b/>
          <w:bCs/>
          <w:color w:val="4472C4" w:themeColor="accent1"/>
          <w:lang w:val="it-IT"/>
        </w:rPr>
        <w:lastRenderedPageBreak/>
        <w:t xml:space="preserve">Concluzii și recomandări </w:t>
      </w:r>
    </w:p>
    <w:p w14:paraId="5F3B6C95" w14:textId="777982FD" w:rsidR="00B4002B" w:rsidRPr="00740447" w:rsidRDefault="00B4002B" w:rsidP="00132426">
      <w:pPr>
        <w:pStyle w:val="Paragraf"/>
        <w:rPr>
          <w:rFonts w:eastAsiaTheme="minorHAnsi"/>
        </w:rPr>
      </w:pPr>
      <w:r w:rsidRPr="00740447">
        <w:rPr>
          <w:rFonts w:eastAsiaTheme="minorHAnsi"/>
        </w:rPr>
        <w:t>În cazul indicatorului de realizare RCO23 "Sisteme digitale de gestionare pentru sisteme energetice inteligente", activitățile de consolidare a capacități</w:t>
      </w:r>
      <w:r w:rsidR="005324F0">
        <w:rPr>
          <w:rFonts w:eastAsiaTheme="minorHAnsi"/>
        </w:rPr>
        <w:t>i</w:t>
      </w:r>
      <w:r w:rsidRPr="00740447">
        <w:rPr>
          <w:rFonts w:eastAsiaTheme="minorHAnsi"/>
        </w:rPr>
        <w:t xml:space="preserve"> ar trebui să explice diferitele tipuri de componente și sisteme energetice inteligente, în conformitate cu ceea ce s-a menționat deja în fișele de indicatori puse la dispoziția evaluatorului (versiunea martie 2023).</w:t>
      </w:r>
    </w:p>
    <w:p w14:paraId="05C16E9E" w14:textId="461CA1F0" w:rsidR="00B4002B" w:rsidRPr="00740447" w:rsidRDefault="00B4002B" w:rsidP="00132426">
      <w:pPr>
        <w:pStyle w:val="Paragraf"/>
        <w:rPr>
          <w:rFonts w:ascii="TimesNewRomanPS-BoldMT" w:eastAsiaTheme="minorHAnsi" w:hAnsi="TimesNewRomanPS-BoldMT" w:cs="TimesNewRomanPS-BoldMT"/>
          <w:sz w:val="24"/>
        </w:rPr>
        <w:sectPr w:rsidR="00B4002B" w:rsidRPr="00740447" w:rsidSect="000F2B46">
          <w:pgSz w:w="16838" w:h="11906" w:orient="landscape" w:code="9"/>
          <w:pgMar w:top="1412" w:right="1412" w:bottom="1412" w:left="1412" w:header="709" w:footer="709" w:gutter="0"/>
          <w:cols w:space="708"/>
          <w:docGrid w:linePitch="360"/>
        </w:sectPr>
      </w:pPr>
      <w:r w:rsidRPr="00E11F82">
        <w:rPr>
          <w:rFonts w:eastAsiaTheme="minorHAnsi"/>
        </w:rPr>
        <w:t>Pentru indicatorii de rezultat RCR33</w:t>
      </w:r>
      <w:r w:rsidRPr="00740447">
        <w:rPr>
          <w:rFonts w:eastAsiaTheme="minorHAnsi"/>
        </w:rPr>
        <w:t xml:space="preserve"> "Utilizatori conectați la sisteme energetice inteligente" și </w:t>
      </w:r>
      <w:r w:rsidRPr="00E11F82">
        <w:rPr>
          <w:rFonts w:eastAsiaTheme="minorHAnsi"/>
        </w:rPr>
        <w:t xml:space="preserve">RCR31 </w:t>
      </w:r>
      <w:r w:rsidRPr="00740447">
        <w:rPr>
          <w:rFonts w:eastAsiaTheme="minorHAnsi"/>
        </w:rPr>
        <w:t>"Energie totală din surse regenerabile produsă (din care: energie electrică, termică)", evaluatorii sugerează o monitorizare pe termen lung după finalizarea proiect</w:t>
      </w:r>
      <w:r w:rsidR="00E11F82">
        <w:rPr>
          <w:rFonts w:eastAsiaTheme="minorHAnsi"/>
        </w:rPr>
        <w:t>elor,</w:t>
      </w:r>
      <w:r w:rsidRPr="00740447">
        <w:rPr>
          <w:rFonts w:eastAsiaTheme="minorHAnsi"/>
        </w:rPr>
        <w:t xml:space="preserve"> pentru a verifica stabilizarea/evoluția valorii după </w:t>
      </w:r>
      <w:r w:rsidR="00E11F82">
        <w:rPr>
          <w:rFonts w:eastAsiaTheme="minorHAnsi"/>
        </w:rPr>
        <w:t>finalizarea proiectelor</w:t>
      </w:r>
      <w:r w:rsidRPr="00740447">
        <w:rPr>
          <w:rFonts w:eastAsiaTheme="minorHAnsi"/>
        </w:rPr>
        <w:t xml:space="preserve">. De asemenea, în cazul </w:t>
      </w:r>
      <w:r w:rsidRPr="00530D6E">
        <w:rPr>
          <w:rFonts w:eastAsiaTheme="minorHAnsi"/>
        </w:rPr>
        <w:t>RCR26</w:t>
      </w:r>
      <w:r w:rsidRPr="00740447">
        <w:rPr>
          <w:rFonts w:eastAsiaTheme="minorHAnsi"/>
        </w:rPr>
        <w:t xml:space="preserve"> "Consum anual de energie primară (din care: al locuințelor, clădirilor publice, întreprinderilor etc.)", monitorizarea indicatorului ar trebui să se desfășoare pe parcursul unui an, deoarece pentru unii beneficiari pare mai realist să existe mai mult de un an pentru a oferi o măsurare solidă a indicatorului, având în vedere faptul că consumurile pot fi afectate de variațiile sezoniere.</w:t>
      </w:r>
    </w:p>
    <w:p w14:paraId="6C84CAAA" w14:textId="62BAD332" w:rsidR="003D144C" w:rsidRPr="003B3E22" w:rsidRDefault="003D144C" w:rsidP="003D144C">
      <w:pPr>
        <w:pStyle w:val="Heading1"/>
        <w:rPr>
          <w:lang w:val="it-IT"/>
        </w:rPr>
      </w:pPr>
      <w:bookmarkStart w:id="66" w:name="_Toc147781063"/>
      <w:bookmarkStart w:id="67" w:name="_Toc146059643"/>
      <w:r w:rsidRPr="003B3E22">
        <w:rPr>
          <w:lang w:val="it-IT"/>
        </w:rPr>
        <w:lastRenderedPageBreak/>
        <w:t>V</w:t>
      </w:r>
      <w:r w:rsidR="009D6398" w:rsidRPr="003B3E22">
        <w:rPr>
          <w:lang w:val="it-IT"/>
        </w:rPr>
        <w:t>I</w:t>
      </w:r>
      <w:r w:rsidRPr="003B3E22">
        <w:rPr>
          <w:lang w:val="it-IT"/>
        </w:rPr>
        <w:t>. Anexe</w:t>
      </w:r>
      <w:bookmarkEnd w:id="66"/>
    </w:p>
    <w:p w14:paraId="44E1DC1D" w14:textId="50F487E4" w:rsidR="00CF344F" w:rsidRDefault="00B4002B" w:rsidP="00540A3B">
      <w:pPr>
        <w:pStyle w:val="Heading2"/>
        <w:rPr>
          <w:lang w:val="it-IT"/>
        </w:rPr>
      </w:pPr>
      <w:bookmarkStart w:id="68" w:name="_Toc147781064"/>
      <w:r w:rsidRPr="00B03046">
        <w:rPr>
          <w:lang w:val="it-IT"/>
        </w:rPr>
        <w:t>Anex</w:t>
      </w:r>
      <w:r w:rsidR="003D144C" w:rsidRPr="00B03046">
        <w:rPr>
          <w:lang w:val="it-IT"/>
        </w:rPr>
        <w:t>a</w:t>
      </w:r>
      <w:r w:rsidRPr="00B03046">
        <w:rPr>
          <w:lang w:val="it-IT"/>
        </w:rPr>
        <w:t xml:space="preserve"> I – </w:t>
      </w:r>
      <w:r w:rsidR="005F5F4C" w:rsidRPr="00B03046">
        <w:rPr>
          <w:lang w:val="it-IT"/>
        </w:rPr>
        <w:t xml:space="preserve">Lista </w:t>
      </w:r>
      <w:r w:rsidR="00B03046" w:rsidRPr="00B03046">
        <w:rPr>
          <w:lang w:val="it-IT"/>
        </w:rPr>
        <w:t>proiectelor</w:t>
      </w:r>
      <w:r w:rsidRPr="00B03046">
        <w:rPr>
          <w:lang w:val="it-IT"/>
        </w:rPr>
        <w:t xml:space="preserve"> POIM </w:t>
      </w:r>
      <w:r w:rsidR="00B03046" w:rsidRPr="00B03046">
        <w:rPr>
          <w:lang w:val="it-IT"/>
        </w:rPr>
        <w:t xml:space="preserve">ai căror beneficiari au fost consultați cu privire la indicatorii </w:t>
      </w:r>
      <w:r w:rsidRPr="00B03046">
        <w:rPr>
          <w:lang w:val="it-IT"/>
        </w:rPr>
        <w:t xml:space="preserve">PDD </w:t>
      </w:r>
      <w:bookmarkEnd w:id="67"/>
      <w:r w:rsidR="00B03046">
        <w:rPr>
          <w:lang w:val="it-IT"/>
        </w:rPr>
        <w:t>2021-2027</w:t>
      </w:r>
      <w:bookmarkEnd w:id="68"/>
      <w:r w:rsidRPr="00B03046">
        <w:rPr>
          <w:lang w:val="it-IT"/>
        </w:rPr>
        <w:t xml:space="preserve"> </w:t>
      </w:r>
    </w:p>
    <w:tbl>
      <w:tblPr>
        <w:tblW w:w="5000" w:type="pct"/>
        <w:tblLook w:val="04A0" w:firstRow="1" w:lastRow="0" w:firstColumn="1" w:lastColumn="0" w:noHBand="0" w:noVBand="1"/>
      </w:tblPr>
      <w:tblGrid>
        <w:gridCol w:w="1266"/>
        <w:gridCol w:w="7513"/>
        <w:gridCol w:w="2694"/>
        <w:gridCol w:w="1467"/>
      </w:tblGrid>
      <w:tr w:rsidR="00713F7A" w:rsidRPr="00EC7841" w14:paraId="7B716D62" w14:textId="77777777" w:rsidTr="00BF5509">
        <w:trPr>
          <w:trHeight w:val="260"/>
          <w:tblHeader/>
        </w:trPr>
        <w:tc>
          <w:tcPr>
            <w:tcW w:w="489" w:type="pct"/>
            <w:tcBorders>
              <w:top w:val="single" w:sz="8" w:space="0" w:color="auto"/>
              <w:left w:val="single" w:sz="8" w:space="0" w:color="auto"/>
              <w:bottom w:val="nil"/>
              <w:right w:val="single" w:sz="8" w:space="0" w:color="auto"/>
            </w:tcBorders>
            <w:shd w:val="clear" w:color="auto" w:fill="0070C0"/>
            <w:vAlign w:val="center"/>
            <w:hideMark/>
          </w:tcPr>
          <w:p w14:paraId="24E63C78" w14:textId="500E095F" w:rsidR="00713F7A" w:rsidRPr="00132426" w:rsidRDefault="004E64C4" w:rsidP="00132426">
            <w:pPr>
              <w:spacing w:line="276" w:lineRule="auto"/>
              <w:jc w:val="center"/>
              <w:rPr>
                <w:rFonts w:asciiTheme="minorHAnsi" w:hAnsiTheme="minorHAnsi" w:cstheme="minorHAnsi"/>
                <w:b/>
                <w:bCs/>
                <w:color w:val="FFFFFF" w:themeColor="background1"/>
                <w:sz w:val="20"/>
                <w:szCs w:val="20"/>
                <w:lang w:eastAsia="ro-RO"/>
              </w:rPr>
            </w:pPr>
            <w:r w:rsidRPr="00132426">
              <w:rPr>
                <w:rFonts w:asciiTheme="minorHAnsi" w:hAnsiTheme="minorHAnsi" w:cstheme="minorHAnsi"/>
                <w:b/>
                <w:bCs/>
                <w:color w:val="4472C4" w:themeColor="accent1"/>
                <w:sz w:val="20"/>
                <w:szCs w:val="20"/>
                <w:lang w:val="ro-RO"/>
              </w:rPr>
              <w:t xml:space="preserve"> </w:t>
            </w:r>
            <w:r w:rsidR="00713F7A" w:rsidRPr="00EC7841">
              <w:rPr>
                <w:rFonts w:asciiTheme="minorHAnsi" w:hAnsiTheme="minorHAnsi" w:cstheme="minorHAnsi"/>
                <w:b/>
                <w:bCs/>
                <w:sz w:val="20"/>
                <w:szCs w:val="20"/>
                <w:lang w:val="ro-RO" w:eastAsia="ro-RO"/>
              </w:rPr>
              <w:t xml:space="preserve">Cod </w:t>
            </w:r>
            <w:proofErr w:type="spellStart"/>
            <w:r w:rsidR="00713F7A" w:rsidRPr="00EC7841">
              <w:rPr>
                <w:rFonts w:asciiTheme="minorHAnsi" w:hAnsiTheme="minorHAnsi" w:cstheme="minorHAnsi"/>
                <w:b/>
                <w:bCs/>
                <w:sz w:val="20"/>
                <w:szCs w:val="20"/>
                <w:lang w:val="ro-RO" w:eastAsia="ro-RO"/>
              </w:rPr>
              <w:t>MySMIS</w:t>
            </w:r>
            <w:proofErr w:type="spellEnd"/>
          </w:p>
        </w:tc>
        <w:tc>
          <w:tcPr>
            <w:tcW w:w="2903" w:type="pct"/>
            <w:tcBorders>
              <w:top w:val="single" w:sz="8" w:space="0" w:color="auto"/>
              <w:left w:val="nil"/>
              <w:bottom w:val="nil"/>
              <w:right w:val="single" w:sz="8" w:space="0" w:color="auto"/>
            </w:tcBorders>
            <w:shd w:val="clear" w:color="auto" w:fill="0070C0"/>
            <w:vAlign w:val="center"/>
            <w:hideMark/>
          </w:tcPr>
          <w:p w14:paraId="2FAA9C7D" w14:textId="3BB8CF4B" w:rsidR="00713F7A" w:rsidRPr="00132426" w:rsidRDefault="00713F7A" w:rsidP="00132426">
            <w:pPr>
              <w:spacing w:line="276" w:lineRule="auto"/>
              <w:jc w:val="center"/>
              <w:rPr>
                <w:rFonts w:asciiTheme="minorHAnsi" w:hAnsiTheme="minorHAnsi" w:cstheme="minorHAnsi"/>
                <w:b/>
                <w:bCs/>
                <w:color w:val="FFFFFF" w:themeColor="background1"/>
                <w:sz w:val="20"/>
                <w:szCs w:val="20"/>
                <w:lang w:eastAsia="ro-RO"/>
              </w:rPr>
            </w:pPr>
            <w:r w:rsidRPr="00EC7841">
              <w:rPr>
                <w:rFonts w:asciiTheme="minorHAnsi" w:hAnsiTheme="minorHAnsi" w:cstheme="minorHAnsi"/>
                <w:b/>
                <w:bCs/>
                <w:sz w:val="20"/>
                <w:szCs w:val="20"/>
                <w:lang w:val="ro-RO" w:eastAsia="ro-RO"/>
              </w:rPr>
              <w:t>Titlu proiect</w:t>
            </w:r>
          </w:p>
        </w:tc>
        <w:tc>
          <w:tcPr>
            <w:tcW w:w="1041" w:type="pct"/>
            <w:tcBorders>
              <w:top w:val="single" w:sz="8" w:space="0" w:color="auto"/>
              <w:left w:val="nil"/>
              <w:bottom w:val="nil"/>
              <w:right w:val="single" w:sz="8" w:space="0" w:color="auto"/>
            </w:tcBorders>
            <w:shd w:val="clear" w:color="auto" w:fill="0070C0"/>
            <w:vAlign w:val="center"/>
            <w:hideMark/>
          </w:tcPr>
          <w:p w14:paraId="3F423988" w14:textId="4A2856AF" w:rsidR="00713F7A" w:rsidRPr="00132426" w:rsidRDefault="00713F7A" w:rsidP="00132426">
            <w:pPr>
              <w:spacing w:line="276" w:lineRule="auto"/>
              <w:jc w:val="center"/>
              <w:rPr>
                <w:rFonts w:asciiTheme="minorHAnsi" w:hAnsiTheme="minorHAnsi" w:cstheme="minorHAnsi"/>
                <w:b/>
                <w:bCs/>
                <w:color w:val="FFFFFF" w:themeColor="background1"/>
                <w:sz w:val="20"/>
                <w:szCs w:val="20"/>
                <w:lang w:eastAsia="ro-RO"/>
              </w:rPr>
            </w:pPr>
            <w:r w:rsidRPr="00EC7841">
              <w:rPr>
                <w:rFonts w:asciiTheme="minorHAnsi" w:hAnsiTheme="minorHAnsi" w:cstheme="minorHAnsi"/>
                <w:b/>
                <w:bCs/>
                <w:sz w:val="20"/>
                <w:szCs w:val="20"/>
                <w:lang w:val="ro-RO" w:eastAsia="ro-RO"/>
              </w:rPr>
              <w:t>Beneficiar</w:t>
            </w:r>
          </w:p>
        </w:tc>
        <w:tc>
          <w:tcPr>
            <w:tcW w:w="567" w:type="pct"/>
            <w:tcBorders>
              <w:top w:val="single" w:sz="8" w:space="0" w:color="auto"/>
              <w:left w:val="nil"/>
              <w:bottom w:val="nil"/>
              <w:right w:val="single" w:sz="8" w:space="0" w:color="auto"/>
            </w:tcBorders>
            <w:shd w:val="clear" w:color="auto" w:fill="0070C0"/>
            <w:vAlign w:val="center"/>
          </w:tcPr>
          <w:p w14:paraId="6AA5F33D" w14:textId="70EB19EF" w:rsidR="00713F7A" w:rsidRPr="00132426" w:rsidRDefault="00713F7A" w:rsidP="00132426">
            <w:pPr>
              <w:spacing w:line="276" w:lineRule="auto"/>
              <w:jc w:val="center"/>
              <w:rPr>
                <w:rFonts w:asciiTheme="minorHAnsi" w:hAnsiTheme="minorHAnsi" w:cstheme="minorHAnsi"/>
                <w:b/>
                <w:bCs/>
                <w:color w:val="FFFFFF" w:themeColor="background1"/>
                <w:sz w:val="20"/>
                <w:szCs w:val="20"/>
                <w:lang w:eastAsia="ro-RO"/>
              </w:rPr>
            </w:pPr>
            <w:r w:rsidRPr="00EC7841">
              <w:rPr>
                <w:rFonts w:asciiTheme="minorHAnsi" w:hAnsiTheme="minorHAnsi" w:cstheme="minorHAnsi"/>
                <w:b/>
                <w:bCs/>
                <w:sz w:val="20"/>
                <w:szCs w:val="20"/>
                <w:lang w:val="ro-RO" w:eastAsia="ro-RO"/>
              </w:rPr>
              <w:t>Sector</w:t>
            </w:r>
          </w:p>
        </w:tc>
      </w:tr>
      <w:tr w:rsidR="00713F7A" w:rsidRPr="00EC7841" w14:paraId="2C8004C8" w14:textId="77777777" w:rsidTr="00132426">
        <w:trPr>
          <w:trHeight w:val="340"/>
        </w:trPr>
        <w:tc>
          <w:tcPr>
            <w:tcW w:w="4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7E3CF7"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158028</w:t>
            </w:r>
          </w:p>
        </w:tc>
        <w:tc>
          <w:tcPr>
            <w:tcW w:w="2903" w:type="pct"/>
            <w:tcBorders>
              <w:top w:val="single" w:sz="8" w:space="0" w:color="auto"/>
              <w:left w:val="nil"/>
              <w:bottom w:val="single" w:sz="8" w:space="0" w:color="auto"/>
              <w:right w:val="single" w:sz="8" w:space="0" w:color="auto"/>
            </w:tcBorders>
            <w:shd w:val="clear" w:color="auto" w:fill="auto"/>
            <w:vAlign w:val="center"/>
            <w:hideMark/>
          </w:tcPr>
          <w:p w14:paraId="0AF5AD05"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Extinderea digitalizării </w:t>
            </w:r>
            <w:proofErr w:type="spellStart"/>
            <w:r w:rsidRPr="00132426">
              <w:rPr>
                <w:rFonts w:asciiTheme="minorHAnsi" w:hAnsiTheme="minorHAnsi" w:cstheme="minorHAnsi"/>
                <w:color w:val="000000"/>
                <w:sz w:val="20"/>
                <w:szCs w:val="20"/>
                <w:lang w:val="ro-RO" w:eastAsia="ro-RO"/>
              </w:rPr>
              <w:t>activităţii</w:t>
            </w:r>
            <w:proofErr w:type="spellEnd"/>
            <w:r w:rsidRPr="00132426">
              <w:rPr>
                <w:rFonts w:asciiTheme="minorHAnsi" w:hAnsiTheme="minorHAnsi" w:cstheme="minorHAnsi"/>
                <w:color w:val="000000"/>
                <w:sz w:val="20"/>
                <w:szCs w:val="20"/>
                <w:lang w:val="ro-RO" w:eastAsia="ro-RO"/>
              </w:rPr>
              <w:t xml:space="preserve"> Compania Aquaserv SA prin </w:t>
            </w:r>
            <w:proofErr w:type="spellStart"/>
            <w:r w:rsidRPr="00132426">
              <w:rPr>
                <w:rFonts w:asciiTheme="minorHAnsi" w:hAnsiTheme="minorHAnsi" w:cstheme="minorHAnsi"/>
                <w:color w:val="000000"/>
                <w:sz w:val="20"/>
                <w:szCs w:val="20"/>
                <w:lang w:val="ro-RO" w:eastAsia="ro-RO"/>
              </w:rPr>
              <w:t>achiziţia</w:t>
            </w:r>
            <w:proofErr w:type="spellEnd"/>
            <w:r w:rsidRPr="00132426">
              <w:rPr>
                <w:rFonts w:asciiTheme="minorHAnsi" w:hAnsiTheme="minorHAnsi" w:cstheme="minorHAnsi"/>
                <w:color w:val="000000"/>
                <w:sz w:val="20"/>
                <w:szCs w:val="20"/>
                <w:lang w:val="ro-RO" w:eastAsia="ro-RO"/>
              </w:rPr>
              <w:t xml:space="preserve"> de echipamente </w:t>
            </w:r>
            <w:proofErr w:type="spellStart"/>
            <w:r w:rsidRPr="00132426">
              <w:rPr>
                <w:rFonts w:asciiTheme="minorHAnsi" w:hAnsiTheme="minorHAnsi" w:cstheme="minorHAnsi"/>
                <w:color w:val="000000"/>
                <w:sz w:val="20"/>
                <w:szCs w:val="20"/>
                <w:lang w:val="ro-RO" w:eastAsia="ro-RO"/>
              </w:rPr>
              <w:t>şi</w:t>
            </w:r>
            <w:proofErr w:type="spellEnd"/>
            <w:r w:rsidRPr="00132426">
              <w:rPr>
                <w:rFonts w:asciiTheme="minorHAnsi" w:hAnsiTheme="minorHAnsi" w:cstheme="minorHAnsi"/>
                <w:color w:val="000000"/>
                <w:sz w:val="20"/>
                <w:szCs w:val="20"/>
                <w:lang w:val="ro-RO" w:eastAsia="ro-RO"/>
              </w:rPr>
              <w:t xml:space="preserve"> software în vederea dezvoltării sistemului de management al pierderilor de apă</w:t>
            </w:r>
          </w:p>
        </w:tc>
        <w:tc>
          <w:tcPr>
            <w:tcW w:w="1041" w:type="pct"/>
            <w:tcBorders>
              <w:top w:val="single" w:sz="8" w:space="0" w:color="auto"/>
              <w:left w:val="nil"/>
              <w:bottom w:val="single" w:sz="8" w:space="0" w:color="auto"/>
              <w:right w:val="single" w:sz="8" w:space="0" w:color="auto"/>
            </w:tcBorders>
            <w:shd w:val="clear" w:color="auto" w:fill="auto"/>
            <w:vAlign w:val="center"/>
            <w:hideMark/>
          </w:tcPr>
          <w:p w14:paraId="0DFB51C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COMPANIA AQUASERV SA</w:t>
            </w:r>
          </w:p>
        </w:tc>
        <w:tc>
          <w:tcPr>
            <w:tcW w:w="567" w:type="pct"/>
            <w:tcBorders>
              <w:top w:val="single" w:sz="8" w:space="0" w:color="auto"/>
              <w:left w:val="nil"/>
              <w:bottom w:val="single" w:sz="8" w:space="0" w:color="auto"/>
              <w:right w:val="single" w:sz="8" w:space="0" w:color="auto"/>
            </w:tcBorders>
            <w:vAlign w:val="center"/>
          </w:tcPr>
          <w:p w14:paraId="7D7C8179" w14:textId="7F37A59D"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295292AF" w14:textId="77777777" w:rsidTr="00540A3B">
        <w:trPr>
          <w:trHeight w:val="122"/>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46443004"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105327</w:t>
            </w:r>
          </w:p>
        </w:tc>
        <w:tc>
          <w:tcPr>
            <w:tcW w:w="2903" w:type="pct"/>
            <w:tcBorders>
              <w:top w:val="nil"/>
              <w:left w:val="nil"/>
              <w:bottom w:val="single" w:sz="8" w:space="0" w:color="auto"/>
              <w:right w:val="single" w:sz="8" w:space="0" w:color="auto"/>
            </w:tcBorders>
            <w:shd w:val="clear" w:color="auto" w:fill="auto"/>
            <w:vAlign w:val="center"/>
            <w:hideMark/>
          </w:tcPr>
          <w:p w14:paraId="40F2EE9B"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și reabilitarea infrastructurii de apă și apă uzată în </w:t>
            </w:r>
            <w:proofErr w:type="spellStart"/>
            <w:r w:rsidRPr="00132426">
              <w:rPr>
                <w:rFonts w:asciiTheme="minorHAnsi" w:hAnsiTheme="minorHAnsi" w:cstheme="minorHAnsi"/>
                <w:color w:val="000000"/>
                <w:sz w:val="20"/>
                <w:szCs w:val="20"/>
                <w:lang w:val="ro-RO" w:eastAsia="ro-RO"/>
              </w:rPr>
              <w:t>judeţul</w:t>
            </w:r>
            <w:proofErr w:type="spellEnd"/>
            <w:r w:rsidRPr="00132426">
              <w:rPr>
                <w:rFonts w:asciiTheme="minorHAnsi" w:hAnsiTheme="minorHAnsi" w:cstheme="minorHAnsi"/>
                <w:color w:val="000000"/>
                <w:sz w:val="20"/>
                <w:szCs w:val="20"/>
                <w:lang w:val="ro-RO" w:eastAsia="ro-RO"/>
              </w:rPr>
              <w:t xml:space="preserve"> </w:t>
            </w:r>
            <w:proofErr w:type="spellStart"/>
            <w:r w:rsidRPr="00132426">
              <w:rPr>
                <w:rFonts w:asciiTheme="minorHAnsi" w:hAnsiTheme="minorHAnsi" w:cstheme="minorHAnsi"/>
                <w:color w:val="000000"/>
                <w:sz w:val="20"/>
                <w:szCs w:val="20"/>
                <w:lang w:val="ro-RO" w:eastAsia="ro-RO"/>
              </w:rPr>
              <w:t>Maramureş</w:t>
            </w:r>
            <w:proofErr w:type="spellEnd"/>
          </w:p>
        </w:tc>
        <w:tc>
          <w:tcPr>
            <w:tcW w:w="1041" w:type="pct"/>
            <w:tcBorders>
              <w:top w:val="nil"/>
              <w:left w:val="nil"/>
              <w:bottom w:val="single" w:sz="8" w:space="0" w:color="auto"/>
              <w:right w:val="single" w:sz="8" w:space="0" w:color="auto"/>
            </w:tcBorders>
            <w:shd w:val="clear" w:color="auto" w:fill="auto"/>
            <w:vAlign w:val="center"/>
            <w:hideMark/>
          </w:tcPr>
          <w:p w14:paraId="42B8926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Vital SA</w:t>
            </w:r>
          </w:p>
        </w:tc>
        <w:tc>
          <w:tcPr>
            <w:tcW w:w="567" w:type="pct"/>
            <w:tcBorders>
              <w:top w:val="nil"/>
              <w:left w:val="nil"/>
              <w:bottom w:val="single" w:sz="8" w:space="0" w:color="auto"/>
              <w:right w:val="single" w:sz="8" w:space="0" w:color="auto"/>
            </w:tcBorders>
          </w:tcPr>
          <w:p w14:paraId="3DD4D740" w14:textId="017590F9"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2F718A11"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5FD214A5"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155255</w:t>
            </w:r>
          </w:p>
        </w:tc>
        <w:tc>
          <w:tcPr>
            <w:tcW w:w="2903" w:type="pct"/>
            <w:tcBorders>
              <w:top w:val="nil"/>
              <w:left w:val="nil"/>
              <w:bottom w:val="single" w:sz="8" w:space="0" w:color="auto"/>
              <w:right w:val="single" w:sz="8" w:space="0" w:color="auto"/>
            </w:tcBorders>
            <w:shd w:val="clear" w:color="auto" w:fill="auto"/>
            <w:vAlign w:val="center"/>
            <w:hideMark/>
          </w:tcPr>
          <w:p w14:paraId="196EEC50" w14:textId="41478BD3"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Proiect de dezvoltare a infrastructurii de ap</w:t>
            </w:r>
            <w:r w:rsidR="00EC7841"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EC7841"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i ap</w:t>
            </w:r>
            <w:r w:rsidR="00EC7841"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uzat</w:t>
            </w:r>
            <w:r w:rsidR="00540A3B"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540A3B" w:rsidRPr="00132426">
              <w:rPr>
                <w:rFonts w:asciiTheme="minorHAnsi" w:hAnsiTheme="minorHAnsi" w:cstheme="minorHAnsi"/>
                <w:color w:val="000000"/>
                <w:sz w:val="20"/>
                <w:szCs w:val="20"/>
                <w:lang w:val="ro-RO" w:eastAsia="ro-RO"/>
              </w:rPr>
              <w:t>în</w:t>
            </w:r>
            <w:r w:rsidRPr="00132426">
              <w:rPr>
                <w:rFonts w:asciiTheme="minorHAnsi" w:hAnsiTheme="minorHAnsi" w:cstheme="minorHAnsi"/>
                <w:color w:val="000000"/>
                <w:sz w:val="20"/>
                <w:szCs w:val="20"/>
                <w:lang w:val="ro-RO" w:eastAsia="ro-RO"/>
              </w:rPr>
              <w:t xml:space="preserve"> aglomer</w:t>
            </w:r>
            <w:r w:rsidR="00540A3B"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rile </w:t>
            </w:r>
            <w:r w:rsidR="000F7350" w:rsidRPr="00132426">
              <w:rPr>
                <w:rFonts w:asciiTheme="minorHAnsi" w:hAnsiTheme="minorHAnsi" w:cstheme="minorHAnsi"/>
                <w:color w:val="000000"/>
                <w:sz w:val="20"/>
                <w:szCs w:val="20"/>
                <w:lang w:val="ro-RO" w:eastAsia="ro-RO"/>
              </w:rPr>
              <w:t>Afuma</w:t>
            </w:r>
            <w:r w:rsidR="00EC7841" w:rsidRPr="00132426">
              <w:rPr>
                <w:rFonts w:asciiTheme="minorHAnsi" w:hAnsiTheme="minorHAnsi" w:cstheme="minorHAnsi"/>
                <w:color w:val="000000"/>
                <w:sz w:val="20"/>
                <w:szCs w:val="20"/>
                <w:lang w:val="ro-RO" w:eastAsia="ro-RO"/>
              </w:rPr>
              <w:t>ț</w:t>
            </w:r>
            <w:r w:rsidR="000F7350" w:rsidRPr="00132426">
              <w:rPr>
                <w:rFonts w:asciiTheme="minorHAnsi" w:hAnsiTheme="minorHAnsi" w:cstheme="minorHAnsi"/>
                <w:color w:val="000000"/>
                <w:sz w:val="20"/>
                <w:szCs w:val="20"/>
                <w:lang w:val="ro-RO" w:eastAsia="ro-RO"/>
              </w:rPr>
              <w:t>i</w:t>
            </w:r>
            <w:r w:rsidRPr="00132426">
              <w:rPr>
                <w:rFonts w:asciiTheme="minorHAnsi" w:hAnsiTheme="minorHAnsi" w:cstheme="minorHAnsi"/>
                <w:color w:val="000000"/>
                <w:sz w:val="20"/>
                <w:szCs w:val="20"/>
                <w:lang w:val="ro-RO" w:eastAsia="ro-RO"/>
              </w:rPr>
              <w:t xml:space="preserve"> </w:t>
            </w:r>
            <w:r w:rsidR="00EC7841"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 xml:space="preserve">i </w:t>
            </w:r>
            <w:r w:rsidR="000F7350" w:rsidRPr="00132426">
              <w:rPr>
                <w:rFonts w:asciiTheme="minorHAnsi" w:hAnsiTheme="minorHAnsi" w:cstheme="minorHAnsi"/>
                <w:color w:val="000000"/>
                <w:sz w:val="20"/>
                <w:szCs w:val="20"/>
                <w:lang w:val="ro-RO" w:eastAsia="ro-RO"/>
              </w:rPr>
              <w:t>Găneasa</w:t>
            </w:r>
            <w:r w:rsidRPr="00132426">
              <w:rPr>
                <w:rFonts w:asciiTheme="minorHAnsi" w:hAnsiTheme="minorHAnsi" w:cstheme="minorHAnsi"/>
                <w:color w:val="000000"/>
                <w:sz w:val="20"/>
                <w:szCs w:val="20"/>
                <w:lang w:val="ro-RO" w:eastAsia="ro-RO"/>
              </w:rPr>
              <w:t>, jude</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Ilfov, </w:t>
            </w:r>
            <w:r w:rsidR="00EC7841" w:rsidRPr="00132426">
              <w:rPr>
                <w:rFonts w:asciiTheme="minorHAnsi" w:hAnsiTheme="minorHAnsi" w:cstheme="minorHAnsi"/>
                <w:color w:val="000000"/>
                <w:sz w:val="20"/>
                <w:szCs w:val="20"/>
                <w:lang w:val="ro-RO" w:eastAsia="ro-RO"/>
              </w:rPr>
              <w:t>î</w:t>
            </w:r>
            <w:r w:rsidRPr="00132426">
              <w:rPr>
                <w:rFonts w:asciiTheme="minorHAnsi" w:hAnsiTheme="minorHAnsi" w:cstheme="minorHAnsi"/>
                <w:color w:val="000000"/>
                <w:sz w:val="20"/>
                <w:szCs w:val="20"/>
                <w:lang w:val="ro-RO" w:eastAsia="ro-RO"/>
              </w:rPr>
              <w:t>n perioada 2014-2020</w:t>
            </w:r>
          </w:p>
        </w:tc>
        <w:tc>
          <w:tcPr>
            <w:tcW w:w="1041" w:type="pct"/>
            <w:tcBorders>
              <w:top w:val="nil"/>
              <w:left w:val="nil"/>
              <w:bottom w:val="single" w:sz="8" w:space="0" w:color="auto"/>
              <w:right w:val="single" w:sz="8" w:space="0" w:color="auto"/>
            </w:tcBorders>
            <w:shd w:val="clear" w:color="auto" w:fill="auto"/>
            <w:vAlign w:val="center"/>
            <w:hideMark/>
          </w:tcPr>
          <w:p w14:paraId="4F6C81E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APA-CANAL ILFOV SA</w:t>
            </w:r>
          </w:p>
        </w:tc>
        <w:tc>
          <w:tcPr>
            <w:tcW w:w="567" w:type="pct"/>
            <w:tcBorders>
              <w:top w:val="nil"/>
              <w:left w:val="nil"/>
              <w:bottom w:val="single" w:sz="8" w:space="0" w:color="auto"/>
              <w:right w:val="single" w:sz="8" w:space="0" w:color="auto"/>
            </w:tcBorders>
          </w:tcPr>
          <w:p w14:paraId="10BFF6F3" w14:textId="47D67BBB"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42C72DF6" w14:textId="77777777" w:rsidTr="00540A3B">
        <w:trPr>
          <w:trHeight w:val="122"/>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31CA7416"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155254</w:t>
            </w:r>
          </w:p>
        </w:tc>
        <w:tc>
          <w:tcPr>
            <w:tcW w:w="2903" w:type="pct"/>
            <w:tcBorders>
              <w:top w:val="nil"/>
              <w:left w:val="nil"/>
              <w:bottom w:val="single" w:sz="8" w:space="0" w:color="auto"/>
              <w:right w:val="single" w:sz="8" w:space="0" w:color="auto"/>
            </w:tcBorders>
            <w:shd w:val="clear" w:color="auto" w:fill="auto"/>
            <w:vAlign w:val="center"/>
            <w:hideMark/>
          </w:tcPr>
          <w:p w14:paraId="3ED43587" w14:textId="5D833BB1"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Proiect de dezvoltare a infrastructurii de ap</w:t>
            </w:r>
            <w:r w:rsidR="00540A3B"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540A3B"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i ap</w:t>
            </w:r>
            <w:r w:rsidR="00540A3B"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uzat</w:t>
            </w:r>
            <w:r w:rsidR="00540A3B" w:rsidRPr="00132426">
              <w:rPr>
                <w:rFonts w:asciiTheme="minorHAnsi" w:hAnsiTheme="minorHAnsi" w:cstheme="minorHAnsi"/>
                <w:color w:val="000000"/>
                <w:sz w:val="20"/>
                <w:szCs w:val="20"/>
                <w:lang w:val="ro-RO" w:eastAsia="ro-RO"/>
              </w:rPr>
              <w:t>ă î</w:t>
            </w:r>
            <w:r w:rsidRPr="00132426">
              <w:rPr>
                <w:rFonts w:asciiTheme="minorHAnsi" w:hAnsiTheme="minorHAnsi" w:cstheme="minorHAnsi"/>
                <w:color w:val="000000"/>
                <w:sz w:val="20"/>
                <w:szCs w:val="20"/>
                <w:lang w:val="ro-RO" w:eastAsia="ro-RO"/>
              </w:rPr>
              <w:t>n aglomerarea Snagov, jude</w:t>
            </w:r>
            <w:r w:rsidR="00EC7841">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Ilfov, </w:t>
            </w:r>
            <w:r w:rsidR="00EC7841">
              <w:rPr>
                <w:rFonts w:asciiTheme="minorHAnsi" w:hAnsiTheme="minorHAnsi" w:cstheme="minorHAnsi"/>
                <w:color w:val="000000"/>
                <w:sz w:val="20"/>
                <w:szCs w:val="20"/>
                <w:lang w:val="ro-RO" w:eastAsia="ro-RO"/>
              </w:rPr>
              <w:t>î</w:t>
            </w:r>
            <w:r w:rsidRPr="00132426">
              <w:rPr>
                <w:rFonts w:asciiTheme="minorHAnsi" w:hAnsiTheme="minorHAnsi" w:cstheme="minorHAnsi"/>
                <w:color w:val="000000"/>
                <w:sz w:val="20"/>
                <w:szCs w:val="20"/>
                <w:lang w:val="ro-RO" w:eastAsia="ro-RO"/>
              </w:rPr>
              <w:t>n perioada 2014-2020</w:t>
            </w:r>
          </w:p>
        </w:tc>
        <w:tc>
          <w:tcPr>
            <w:tcW w:w="1041" w:type="pct"/>
            <w:tcBorders>
              <w:top w:val="nil"/>
              <w:left w:val="nil"/>
              <w:bottom w:val="single" w:sz="8" w:space="0" w:color="auto"/>
              <w:right w:val="single" w:sz="8" w:space="0" w:color="auto"/>
            </w:tcBorders>
            <w:shd w:val="clear" w:color="auto" w:fill="auto"/>
            <w:vAlign w:val="center"/>
            <w:hideMark/>
          </w:tcPr>
          <w:p w14:paraId="6E16451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APA-CANAL ILFOV SA</w:t>
            </w:r>
          </w:p>
        </w:tc>
        <w:tc>
          <w:tcPr>
            <w:tcW w:w="567" w:type="pct"/>
            <w:tcBorders>
              <w:top w:val="nil"/>
              <w:left w:val="nil"/>
              <w:bottom w:val="single" w:sz="8" w:space="0" w:color="auto"/>
              <w:right w:val="single" w:sz="8" w:space="0" w:color="auto"/>
            </w:tcBorders>
          </w:tcPr>
          <w:p w14:paraId="6765ADBE" w14:textId="11D2A6CB"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3AA197E0" w14:textId="77777777" w:rsidTr="00540A3B">
        <w:trPr>
          <w:trHeight w:val="264"/>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6E3B0B55"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105146</w:t>
            </w:r>
          </w:p>
        </w:tc>
        <w:tc>
          <w:tcPr>
            <w:tcW w:w="2903" w:type="pct"/>
            <w:tcBorders>
              <w:top w:val="nil"/>
              <w:left w:val="nil"/>
              <w:bottom w:val="single" w:sz="8" w:space="0" w:color="auto"/>
              <w:right w:val="single" w:sz="8" w:space="0" w:color="auto"/>
            </w:tcBorders>
            <w:shd w:val="clear" w:color="auto" w:fill="auto"/>
            <w:vAlign w:val="center"/>
            <w:hideMark/>
          </w:tcPr>
          <w:p w14:paraId="6A2EBB5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w:t>
            </w:r>
            <w:proofErr w:type="spellStart"/>
            <w:r w:rsidRPr="00132426">
              <w:rPr>
                <w:rFonts w:asciiTheme="minorHAnsi" w:hAnsiTheme="minorHAnsi" w:cstheme="minorHAnsi"/>
                <w:color w:val="000000"/>
                <w:sz w:val="20"/>
                <w:szCs w:val="20"/>
                <w:lang w:val="ro-RO" w:eastAsia="ro-RO"/>
              </w:rPr>
              <w:t>şi</w:t>
            </w:r>
            <w:proofErr w:type="spellEnd"/>
            <w:r w:rsidRPr="00132426">
              <w:rPr>
                <w:rFonts w:asciiTheme="minorHAnsi" w:hAnsiTheme="minorHAnsi" w:cstheme="minorHAnsi"/>
                <w:color w:val="000000"/>
                <w:sz w:val="20"/>
                <w:szCs w:val="20"/>
                <w:lang w:val="ro-RO" w:eastAsia="ro-RO"/>
              </w:rPr>
              <w:t xml:space="preserve"> modernizarea sistemelor de alimentare cu apă </w:t>
            </w:r>
            <w:proofErr w:type="spellStart"/>
            <w:r w:rsidRPr="00132426">
              <w:rPr>
                <w:rFonts w:asciiTheme="minorHAnsi" w:hAnsiTheme="minorHAnsi" w:cstheme="minorHAnsi"/>
                <w:color w:val="000000"/>
                <w:sz w:val="20"/>
                <w:szCs w:val="20"/>
                <w:lang w:val="ro-RO" w:eastAsia="ro-RO"/>
              </w:rPr>
              <w:t>şi</w:t>
            </w:r>
            <w:proofErr w:type="spellEnd"/>
            <w:r w:rsidRPr="00132426">
              <w:rPr>
                <w:rFonts w:asciiTheme="minorHAnsi" w:hAnsiTheme="minorHAnsi" w:cstheme="minorHAnsi"/>
                <w:color w:val="000000"/>
                <w:sz w:val="20"/>
                <w:szCs w:val="20"/>
                <w:lang w:val="ro-RO" w:eastAsia="ro-RO"/>
              </w:rPr>
              <w:t xml:space="preserve"> canalizare-epurarea apelor uzate în </w:t>
            </w:r>
            <w:proofErr w:type="spellStart"/>
            <w:r w:rsidRPr="00132426">
              <w:rPr>
                <w:rFonts w:asciiTheme="minorHAnsi" w:hAnsiTheme="minorHAnsi" w:cstheme="minorHAnsi"/>
                <w:color w:val="000000"/>
                <w:sz w:val="20"/>
                <w:szCs w:val="20"/>
                <w:lang w:val="ro-RO" w:eastAsia="ro-RO"/>
              </w:rPr>
              <w:t>judeţul</w:t>
            </w:r>
            <w:proofErr w:type="spellEnd"/>
            <w:r w:rsidRPr="00132426">
              <w:rPr>
                <w:rFonts w:asciiTheme="minorHAnsi" w:hAnsiTheme="minorHAnsi" w:cstheme="minorHAnsi"/>
                <w:color w:val="000000"/>
                <w:sz w:val="20"/>
                <w:szCs w:val="20"/>
                <w:lang w:val="ro-RO" w:eastAsia="ro-RO"/>
              </w:rPr>
              <w:t xml:space="preserve"> </w:t>
            </w:r>
            <w:proofErr w:type="spellStart"/>
            <w:r w:rsidRPr="00132426">
              <w:rPr>
                <w:rFonts w:asciiTheme="minorHAnsi" w:hAnsiTheme="minorHAnsi" w:cstheme="minorHAnsi"/>
                <w:color w:val="000000"/>
                <w:sz w:val="20"/>
                <w:szCs w:val="20"/>
                <w:lang w:val="ro-RO" w:eastAsia="ro-RO"/>
              </w:rPr>
              <w:t>Botoşani</w:t>
            </w:r>
            <w:proofErr w:type="spellEnd"/>
          </w:p>
        </w:tc>
        <w:tc>
          <w:tcPr>
            <w:tcW w:w="1041" w:type="pct"/>
            <w:tcBorders>
              <w:top w:val="nil"/>
              <w:left w:val="nil"/>
              <w:bottom w:val="single" w:sz="8" w:space="0" w:color="auto"/>
              <w:right w:val="single" w:sz="8" w:space="0" w:color="auto"/>
            </w:tcBorders>
            <w:shd w:val="clear" w:color="auto" w:fill="auto"/>
            <w:vAlign w:val="center"/>
            <w:hideMark/>
          </w:tcPr>
          <w:p w14:paraId="1DD584AC"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SC Nova </w:t>
            </w:r>
            <w:proofErr w:type="spellStart"/>
            <w:r w:rsidRPr="00132426">
              <w:rPr>
                <w:rFonts w:asciiTheme="minorHAnsi" w:hAnsiTheme="minorHAnsi" w:cstheme="minorHAnsi"/>
                <w:color w:val="000000"/>
                <w:sz w:val="20"/>
                <w:szCs w:val="20"/>
                <w:lang w:val="ro-RO" w:eastAsia="ro-RO"/>
              </w:rPr>
              <w:t>Apaserv</w:t>
            </w:r>
            <w:proofErr w:type="spellEnd"/>
            <w:r w:rsidRPr="00132426">
              <w:rPr>
                <w:rFonts w:asciiTheme="minorHAnsi" w:hAnsiTheme="minorHAnsi" w:cstheme="minorHAnsi"/>
                <w:color w:val="000000"/>
                <w:sz w:val="20"/>
                <w:szCs w:val="20"/>
                <w:lang w:val="ro-RO" w:eastAsia="ro-RO"/>
              </w:rPr>
              <w:t xml:space="preserve"> SA</w:t>
            </w:r>
          </w:p>
        </w:tc>
        <w:tc>
          <w:tcPr>
            <w:tcW w:w="567" w:type="pct"/>
            <w:tcBorders>
              <w:top w:val="nil"/>
              <w:left w:val="nil"/>
              <w:bottom w:val="single" w:sz="8" w:space="0" w:color="auto"/>
              <w:right w:val="single" w:sz="8" w:space="0" w:color="auto"/>
            </w:tcBorders>
          </w:tcPr>
          <w:p w14:paraId="234F7754" w14:textId="3D4635A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69DC78A6"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644C355A"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106208</w:t>
            </w:r>
          </w:p>
        </w:tc>
        <w:tc>
          <w:tcPr>
            <w:tcW w:w="2903" w:type="pct"/>
            <w:tcBorders>
              <w:top w:val="nil"/>
              <w:left w:val="nil"/>
              <w:bottom w:val="single" w:sz="8" w:space="0" w:color="auto"/>
              <w:right w:val="single" w:sz="8" w:space="0" w:color="auto"/>
            </w:tcBorders>
            <w:shd w:val="clear" w:color="auto" w:fill="auto"/>
            <w:vAlign w:val="center"/>
            <w:hideMark/>
          </w:tcPr>
          <w:p w14:paraId="5AA7BAC0"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și reabilitarea infrastructurii de apă și apă uzată pentru regiunea Constanța-Ilfov</w:t>
            </w:r>
          </w:p>
        </w:tc>
        <w:tc>
          <w:tcPr>
            <w:tcW w:w="1041" w:type="pct"/>
            <w:tcBorders>
              <w:top w:val="nil"/>
              <w:left w:val="nil"/>
              <w:bottom w:val="single" w:sz="8" w:space="0" w:color="auto"/>
              <w:right w:val="single" w:sz="8" w:space="0" w:color="auto"/>
            </w:tcBorders>
            <w:shd w:val="clear" w:color="auto" w:fill="auto"/>
            <w:vAlign w:val="center"/>
            <w:hideMark/>
          </w:tcPr>
          <w:p w14:paraId="6FB437A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RAJA S.A. Constanța</w:t>
            </w:r>
          </w:p>
        </w:tc>
        <w:tc>
          <w:tcPr>
            <w:tcW w:w="567" w:type="pct"/>
            <w:tcBorders>
              <w:top w:val="nil"/>
              <w:left w:val="nil"/>
              <w:bottom w:val="single" w:sz="8" w:space="0" w:color="auto"/>
              <w:right w:val="single" w:sz="8" w:space="0" w:color="auto"/>
            </w:tcBorders>
          </w:tcPr>
          <w:p w14:paraId="6FC8150D" w14:textId="7D8F454E"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288588B7"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4A0D6BEB"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105336</w:t>
            </w:r>
          </w:p>
        </w:tc>
        <w:tc>
          <w:tcPr>
            <w:tcW w:w="2903" w:type="pct"/>
            <w:tcBorders>
              <w:top w:val="nil"/>
              <w:left w:val="nil"/>
              <w:bottom w:val="single" w:sz="8" w:space="0" w:color="auto"/>
              <w:right w:val="single" w:sz="8" w:space="0" w:color="auto"/>
            </w:tcBorders>
            <w:shd w:val="clear" w:color="auto" w:fill="auto"/>
            <w:vAlign w:val="center"/>
            <w:hideMark/>
          </w:tcPr>
          <w:p w14:paraId="7FF1FA9F"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w:t>
            </w:r>
            <w:proofErr w:type="spellStart"/>
            <w:r w:rsidRPr="00132426">
              <w:rPr>
                <w:rFonts w:asciiTheme="minorHAnsi" w:hAnsiTheme="minorHAnsi" w:cstheme="minorHAnsi"/>
                <w:color w:val="000000"/>
                <w:sz w:val="20"/>
                <w:szCs w:val="20"/>
                <w:lang w:val="ro-RO" w:eastAsia="ro-RO"/>
              </w:rPr>
              <w:t>şi</w:t>
            </w:r>
            <w:proofErr w:type="spellEnd"/>
            <w:r w:rsidRPr="00132426">
              <w:rPr>
                <w:rFonts w:asciiTheme="minorHAnsi" w:hAnsiTheme="minorHAnsi" w:cstheme="minorHAnsi"/>
                <w:color w:val="000000"/>
                <w:sz w:val="20"/>
                <w:szCs w:val="20"/>
                <w:lang w:val="ro-RO" w:eastAsia="ro-RO"/>
              </w:rPr>
              <w:t xml:space="preserve"> reabilitarea sistemelor de alimentare cu apă și apă uzată în județul Gorj</w:t>
            </w:r>
          </w:p>
        </w:tc>
        <w:tc>
          <w:tcPr>
            <w:tcW w:w="1041" w:type="pct"/>
            <w:tcBorders>
              <w:top w:val="nil"/>
              <w:left w:val="nil"/>
              <w:bottom w:val="single" w:sz="8" w:space="0" w:color="auto"/>
              <w:right w:val="single" w:sz="8" w:space="0" w:color="auto"/>
            </w:tcBorders>
            <w:shd w:val="clear" w:color="auto" w:fill="auto"/>
            <w:vAlign w:val="center"/>
            <w:hideMark/>
          </w:tcPr>
          <w:p w14:paraId="0128A751"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APAREGIO GORJ S.A.</w:t>
            </w:r>
          </w:p>
        </w:tc>
        <w:tc>
          <w:tcPr>
            <w:tcW w:w="567" w:type="pct"/>
            <w:tcBorders>
              <w:top w:val="nil"/>
              <w:left w:val="nil"/>
              <w:bottom w:val="single" w:sz="8" w:space="0" w:color="auto"/>
              <w:right w:val="single" w:sz="8" w:space="0" w:color="auto"/>
            </w:tcBorders>
          </w:tcPr>
          <w:p w14:paraId="0FA78427" w14:textId="72996909"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439E7F84" w14:textId="77777777" w:rsidTr="00540A3B">
        <w:trPr>
          <w:trHeight w:val="176"/>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25DA8A78"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144635</w:t>
            </w:r>
          </w:p>
        </w:tc>
        <w:tc>
          <w:tcPr>
            <w:tcW w:w="2903" w:type="pct"/>
            <w:tcBorders>
              <w:top w:val="nil"/>
              <w:left w:val="nil"/>
              <w:bottom w:val="single" w:sz="8" w:space="0" w:color="auto"/>
              <w:right w:val="single" w:sz="8" w:space="0" w:color="auto"/>
            </w:tcBorders>
            <w:shd w:val="clear" w:color="auto" w:fill="auto"/>
            <w:vAlign w:val="center"/>
            <w:hideMark/>
          </w:tcPr>
          <w:p w14:paraId="4BFEDF58" w14:textId="00A013D2"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Proiectul Regional de Dezvoltare a Infrastructurii de Apă </w:t>
            </w:r>
            <w:r w:rsidR="00540A3B"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 xml:space="preserve">i Apă Uzată din </w:t>
            </w:r>
            <w:proofErr w:type="spellStart"/>
            <w:r w:rsidRPr="00132426">
              <w:rPr>
                <w:rFonts w:asciiTheme="minorHAnsi" w:hAnsiTheme="minorHAnsi" w:cstheme="minorHAnsi"/>
                <w:color w:val="000000"/>
                <w:sz w:val="20"/>
                <w:szCs w:val="20"/>
                <w:lang w:val="ro-RO" w:eastAsia="ro-RO"/>
              </w:rPr>
              <w:t>Judeţul</w:t>
            </w:r>
            <w:proofErr w:type="spellEnd"/>
            <w:r w:rsidRPr="00132426">
              <w:rPr>
                <w:rFonts w:asciiTheme="minorHAnsi" w:hAnsiTheme="minorHAnsi" w:cstheme="minorHAnsi"/>
                <w:color w:val="000000"/>
                <w:sz w:val="20"/>
                <w:szCs w:val="20"/>
                <w:lang w:val="ro-RO" w:eastAsia="ro-RO"/>
              </w:rPr>
              <w:t xml:space="preserve"> Gorj în perioada 2014-2020</w:t>
            </w:r>
          </w:p>
        </w:tc>
        <w:tc>
          <w:tcPr>
            <w:tcW w:w="1041" w:type="pct"/>
            <w:tcBorders>
              <w:top w:val="nil"/>
              <w:left w:val="nil"/>
              <w:bottom w:val="single" w:sz="8" w:space="0" w:color="auto"/>
              <w:right w:val="single" w:sz="8" w:space="0" w:color="auto"/>
            </w:tcBorders>
            <w:shd w:val="clear" w:color="auto" w:fill="auto"/>
            <w:vAlign w:val="center"/>
            <w:hideMark/>
          </w:tcPr>
          <w:p w14:paraId="0BCB089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APAREGIO GORJ S.A.</w:t>
            </w:r>
          </w:p>
        </w:tc>
        <w:tc>
          <w:tcPr>
            <w:tcW w:w="567" w:type="pct"/>
            <w:tcBorders>
              <w:top w:val="nil"/>
              <w:left w:val="nil"/>
              <w:bottom w:val="single" w:sz="8" w:space="0" w:color="auto"/>
              <w:right w:val="single" w:sz="8" w:space="0" w:color="auto"/>
            </w:tcBorders>
          </w:tcPr>
          <w:p w14:paraId="0714CA38" w14:textId="2050AA1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75A0D14E" w14:textId="77777777" w:rsidTr="00540A3B">
        <w:trPr>
          <w:trHeight w:val="424"/>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328EB522"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107453</w:t>
            </w:r>
          </w:p>
        </w:tc>
        <w:tc>
          <w:tcPr>
            <w:tcW w:w="2903" w:type="pct"/>
            <w:tcBorders>
              <w:top w:val="nil"/>
              <w:left w:val="nil"/>
              <w:bottom w:val="single" w:sz="8" w:space="0" w:color="auto"/>
              <w:right w:val="single" w:sz="8" w:space="0" w:color="auto"/>
            </w:tcBorders>
            <w:shd w:val="clear" w:color="auto" w:fill="auto"/>
            <w:vAlign w:val="center"/>
            <w:hideMark/>
          </w:tcPr>
          <w:p w14:paraId="27C7AC73"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Reabilitarea și extinderea sistemelor de alimentare cu apă și canalizare în județul Teleorman</w:t>
            </w:r>
          </w:p>
        </w:tc>
        <w:tc>
          <w:tcPr>
            <w:tcW w:w="1041" w:type="pct"/>
            <w:tcBorders>
              <w:top w:val="nil"/>
              <w:left w:val="nil"/>
              <w:bottom w:val="single" w:sz="8" w:space="0" w:color="auto"/>
              <w:right w:val="single" w:sz="8" w:space="0" w:color="auto"/>
            </w:tcBorders>
            <w:shd w:val="clear" w:color="auto" w:fill="auto"/>
            <w:vAlign w:val="center"/>
            <w:hideMark/>
          </w:tcPr>
          <w:p w14:paraId="322F7C1D"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APA SERV S.A.</w:t>
            </w:r>
          </w:p>
        </w:tc>
        <w:tc>
          <w:tcPr>
            <w:tcW w:w="567" w:type="pct"/>
            <w:tcBorders>
              <w:top w:val="nil"/>
              <w:left w:val="nil"/>
              <w:bottom w:val="single" w:sz="8" w:space="0" w:color="auto"/>
              <w:right w:val="single" w:sz="8" w:space="0" w:color="auto"/>
            </w:tcBorders>
          </w:tcPr>
          <w:p w14:paraId="62B9312F" w14:textId="035D910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1F8054A4"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358A997E"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133441</w:t>
            </w:r>
          </w:p>
        </w:tc>
        <w:tc>
          <w:tcPr>
            <w:tcW w:w="2903" w:type="pct"/>
            <w:tcBorders>
              <w:top w:val="nil"/>
              <w:left w:val="nil"/>
              <w:bottom w:val="single" w:sz="8" w:space="0" w:color="auto"/>
              <w:right w:val="single" w:sz="8" w:space="0" w:color="auto"/>
            </w:tcBorders>
            <w:shd w:val="clear" w:color="auto" w:fill="auto"/>
            <w:vAlign w:val="center"/>
            <w:hideMark/>
          </w:tcPr>
          <w:p w14:paraId="212F4FDE"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Extinderea și reabilitarea infrastructurii de apă și apă uzată în zonele Ghidigeni, Olteniței, Cheile Turzii și Henri Coandă din Municipiul București</w:t>
            </w:r>
          </w:p>
        </w:tc>
        <w:tc>
          <w:tcPr>
            <w:tcW w:w="1041" w:type="pct"/>
            <w:tcBorders>
              <w:top w:val="nil"/>
              <w:left w:val="nil"/>
              <w:bottom w:val="single" w:sz="8" w:space="0" w:color="auto"/>
              <w:right w:val="single" w:sz="8" w:space="0" w:color="auto"/>
            </w:tcBorders>
            <w:shd w:val="clear" w:color="auto" w:fill="auto"/>
            <w:vAlign w:val="center"/>
            <w:hideMark/>
          </w:tcPr>
          <w:p w14:paraId="2F17AA00" w14:textId="0E95DF0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Municipiul </w:t>
            </w:r>
            <w:r w:rsidR="000F7350" w:rsidRPr="00132426">
              <w:rPr>
                <w:rFonts w:asciiTheme="minorHAnsi" w:hAnsiTheme="minorHAnsi" w:cstheme="minorHAnsi"/>
                <w:color w:val="000000"/>
                <w:sz w:val="20"/>
                <w:szCs w:val="20"/>
                <w:lang w:val="ro-RO" w:eastAsia="ro-RO"/>
              </w:rPr>
              <w:t>București</w:t>
            </w:r>
          </w:p>
        </w:tc>
        <w:tc>
          <w:tcPr>
            <w:tcW w:w="567" w:type="pct"/>
            <w:tcBorders>
              <w:top w:val="nil"/>
              <w:left w:val="nil"/>
              <w:bottom w:val="single" w:sz="8" w:space="0" w:color="auto"/>
              <w:right w:val="single" w:sz="8" w:space="0" w:color="auto"/>
            </w:tcBorders>
          </w:tcPr>
          <w:p w14:paraId="39E19E3D" w14:textId="5F8EFBD1"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4EC4F52F"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193BE030"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103186</w:t>
            </w:r>
          </w:p>
        </w:tc>
        <w:tc>
          <w:tcPr>
            <w:tcW w:w="2903" w:type="pct"/>
            <w:tcBorders>
              <w:top w:val="nil"/>
              <w:left w:val="nil"/>
              <w:bottom w:val="single" w:sz="8" w:space="0" w:color="auto"/>
              <w:right w:val="single" w:sz="8" w:space="0" w:color="auto"/>
            </w:tcBorders>
            <w:shd w:val="clear" w:color="auto" w:fill="auto"/>
            <w:vAlign w:val="center"/>
            <w:hideMark/>
          </w:tcPr>
          <w:p w14:paraId="2914454A" w14:textId="45529180"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si modernizarea sistemelor de ap</w:t>
            </w:r>
            <w:r w:rsidR="00EC7841">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EC7841">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i ap</w:t>
            </w:r>
            <w:r w:rsidR="00EC7841">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uzat</w:t>
            </w:r>
            <w:r w:rsidR="00EC7841">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în jude</w:t>
            </w:r>
            <w:r w:rsidR="00EC7841">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Covasna"</w:t>
            </w:r>
          </w:p>
        </w:tc>
        <w:tc>
          <w:tcPr>
            <w:tcW w:w="1041" w:type="pct"/>
            <w:tcBorders>
              <w:top w:val="nil"/>
              <w:left w:val="nil"/>
              <w:bottom w:val="single" w:sz="8" w:space="0" w:color="auto"/>
              <w:right w:val="single" w:sz="8" w:space="0" w:color="auto"/>
            </w:tcBorders>
            <w:shd w:val="clear" w:color="auto" w:fill="auto"/>
            <w:vAlign w:val="center"/>
            <w:hideMark/>
          </w:tcPr>
          <w:p w14:paraId="09B2F609"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GOSPODĂRIRE COMUNALĂ SA SFÂNTU GHEORGHE</w:t>
            </w:r>
          </w:p>
        </w:tc>
        <w:tc>
          <w:tcPr>
            <w:tcW w:w="567" w:type="pct"/>
            <w:tcBorders>
              <w:top w:val="nil"/>
              <w:left w:val="nil"/>
              <w:bottom w:val="single" w:sz="8" w:space="0" w:color="auto"/>
              <w:right w:val="single" w:sz="8" w:space="0" w:color="auto"/>
            </w:tcBorders>
          </w:tcPr>
          <w:p w14:paraId="31957C0E" w14:textId="665D498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11635258"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74FEEC94"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lastRenderedPageBreak/>
              <w:t>106204</w:t>
            </w:r>
          </w:p>
        </w:tc>
        <w:tc>
          <w:tcPr>
            <w:tcW w:w="2903" w:type="pct"/>
            <w:tcBorders>
              <w:top w:val="nil"/>
              <w:left w:val="nil"/>
              <w:bottom w:val="single" w:sz="8" w:space="0" w:color="auto"/>
              <w:right w:val="single" w:sz="8" w:space="0" w:color="auto"/>
            </w:tcBorders>
            <w:shd w:val="clear" w:color="auto" w:fill="auto"/>
            <w:vAlign w:val="center"/>
            <w:hideMark/>
          </w:tcPr>
          <w:p w14:paraId="72C6E82B"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și reabilitarea infrastructurii de apă și apă uzată în </w:t>
            </w:r>
            <w:proofErr w:type="spellStart"/>
            <w:r w:rsidRPr="00132426">
              <w:rPr>
                <w:rFonts w:asciiTheme="minorHAnsi" w:hAnsiTheme="minorHAnsi" w:cstheme="minorHAnsi"/>
                <w:color w:val="000000"/>
                <w:sz w:val="20"/>
                <w:szCs w:val="20"/>
                <w:lang w:val="ro-RO" w:eastAsia="ro-RO"/>
              </w:rPr>
              <w:t>judeţul</w:t>
            </w:r>
            <w:proofErr w:type="spellEnd"/>
            <w:r w:rsidRPr="00132426">
              <w:rPr>
                <w:rFonts w:asciiTheme="minorHAnsi" w:hAnsiTheme="minorHAnsi" w:cstheme="minorHAnsi"/>
                <w:color w:val="000000"/>
                <w:sz w:val="20"/>
                <w:szCs w:val="20"/>
                <w:lang w:val="ro-RO" w:eastAsia="ro-RO"/>
              </w:rPr>
              <w:t xml:space="preserve"> Vâlcea</w:t>
            </w:r>
          </w:p>
        </w:tc>
        <w:tc>
          <w:tcPr>
            <w:tcW w:w="1041" w:type="pct"/>
            <w:tcBorders>
              <w:top w:val="nil"/>
              <w:left w:val="nil"/>
              <w:bottom w:val="single" w:sz="8" w:space="0" w:color="auto"/>
              <w:right w:val="single" w:sz="8" w:space="0" w:color="auto"/>
            </w:tcBorders>
            <w:shd w:val="clear" w:color="auto" w:fill="auto"/>
            <w:vAlign w:val="center"/>
            <w:hideMark/>
          </w:tcPr>
          <w:p w14:paraId="53C5A3F2"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Apavil</w:t>
            </w:r>
            <w:proofErr w:type="spellEnd"/>
            <w:r w:rsidRPr="00132426">
              <w:rPr>
                <w:rFonts w:asciiTheme="minorHAnsi" w:hAnsiTheme="minorHAnsi" w:cstheme="minorHAnsi"/>
                <w:color w:val="000000"/>
                <w:sz w:val="20"/>
                <w:szCs w:val="20"/>
                <w:lang w:val="ro-RO" w:eastAsia="ro-RO"/>
              </w:rPr>
              <w:t xml:space="preserve"> S.A.</w:t>
            </w:r>
          </w:p>
        </w:tc>
        <w:tc>
          <w:tcPr>
            <w:tcW w:w="567" w:type="pct"/>
            <w:tcBorders>
              <w:top w:val="nil"/>
              <w:left w:val="nil"/>
              <w:bottom w:val="single" w:sz="8" w:space="0" w:color="auto"/>
              <w:right w:val="single" w:sz="8" w:space="0" w:color="auto"/>
            </w:tcBorders>
          </w:tcPr>
          <w:p w14:paraId="602F4B29" w14:textId="70223A5B"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4F36EB45" w14:textId="77777777" w:rsidTr="00540A3B">
        <w:trPr>
          <w:trHeight w:val="50"/>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2A5AA368"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113310</w:t>
            </w:r>
          </w:p>
        </w:tc>
        <w:tc>
          <w:tcPr>
            <w:tcW w:w="2903" w:type="pct"/>
            <w:tcBorders>
              <w:top w:val="nil"/>
              <w:left w:val="nil"/>
              <w:bottom w:val="single" w:sz="8" w:space="0" w:color="auto"/>
              <w:right w:val="single" w:sz="8" w:space="0" w:color="auto"/>
            </w:tcBorders>
            <w:shd w:val="clear" w:color="auto" w:fill="auto"/>
            <w:vAlign w:val="center"/>
            <w:hideMark/>
          </w:tcPr>
          <w:p w14:paraId="723B916A" w14:textId="0BA4A382"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si modernizarea infrastructurii de apa si apa uzata in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Bihor</w:t>
            </w:r>
          </w:p>
        </w:tc>
        <w:tc>
          <w:tcPr>
            <w:tcW w:w="1041" w:type="pct"/>
            <w:tcBorders>
              <w:top w:val="nil"/>
              <w:left w:val="nil"/>
              <w:bottom w:val="single" w:sz="8" w:space="0" w:color="auto"/>
              <w:right w:val="single" w:sz="8" w:space="0" w:color="auto"/>
            </w:tcBorders>
            <w:shd w:val="clear" w:color="auto" w:fill="auto"/>
            <w:vAlign w:val="center"/>
            <w:hideMark/>
          </w:tcPr>
          <w:p w14:paraId="72467808" w14:textId="629B280B"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Compania de Ap</w:t>
            </w:r>
            <w:r w:rsidR="00DC0DB3">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ORADEA SA</w:t>
            </w:r>
          </w:p>
        </w:tc>
        <w:tc>
          <w:tcPr>
            <w:tcW w:w="567" w:type="pct"/>
            <w:tcBorders>
              <w:top w:val="nil"/>
              <w:left w:val="nil"/>
              <w:bottom w:val="single" w:sz="8" w:space="0" w:color="auto"/>
              <w:right w:val="single" w:sz="8" w:space="0" w:color="auto"/>
            </w:tcBorders>
          </w:tcPr>
          <w:p w14:paraId="1477B3BC" w14:textId="7AF2DC5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1D34B0B3" w14:textId="77777777" w:rsidTr="00BF5509">
        <w:trPr>
          <w:trHeight w:val="122"/>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08EC83D8"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103967</w:t>
            </w:r>
          </w:p>
        </w:tc>
        <w:tc>
          <w:tcPr>
            <w:tcW w:w="2903" w:type="pct"/>
            <w:tcBorders>
              <w:top w:val="nil"/>
              <w:left w:val="nil"/>
              <w:bottom w:val="single" w:sz="8" w:space="0" w:color="auto"/>
              <w:right w:val="single" w:sz="8" w:space="0" w:color="auto"/>
            </w:tcBorders>
            <w:shd w:val="clear" w:color="auto" w:fill="auto"/>
            <w:vAlign w:val="center"/>
            <w:hideMark/>
          </w:tcPr>
          <w:p w14:paraId="748ABDC6"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Reabilitarea sistemului de alimentare cu apă, a sistemului de canalizare și a stațiilor de epurare în aglomerările Vaslui, Bârlad, Huși și Negrești – județul Vaslui</w:t>
            </w:r>
          </w:p>
        </w:tc>
        <w:tc>
          <w:tcPr>
            <w:tcW w:w="1041" w:type="pct"/>
            <w:tcBorders>
              <w:top w:val="nil"/>
              <w:left w:val="nil"/>
              <w:bottom w:val="single" w:sz="8" w:space="0" w:color="auto"/>
              <w:right w:val="single" w:sz="8" w:space="0" w:color="auto"/>
            </w:tcBorders>
            <w:shd w:val="clear" w:color="auto" w:fill="auto"/>
            <w:vAlign w:val="center"/>
            <w:hideMark/>
          </w:tcPr>
          <w:p w14:paraId="099F39A3"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AQUAVAS SA</w:t>
            </w:r>
          </w:p>
        </w:tc>
        <w:tc>
          <w:tcPr>
            <w:tcW w:w="567" w:type="pct"/>
            <w:tcBorders>
              <w:top w:val="nil"/>
              <w:left w:val="nil"/>
              <w:bottom w:val="single" w:sz="8" w:space="0" w:color="auto"/>
              <w:right w:val="single" w:sz="8" w:space="0" w:color="auto"/>
            </w:tcBorders>
            <w:vAlign w:val="center"/>
          </w:tcPr>
          <w:p w14:paraId="3C72DA7D" w14:textId="3474C301"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EC7841" w14:paraId="36D1A05D" w14:textId="77777777" w:rsidTr="00BF5509">
        <w:trPr>
          <w:trHeight w:val="223"/>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096B7ADA"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105956</w:t>
            </w:r>
          </w:p>
        </w:tc>
        <w:tc>
          <w:tcPr>
            <w:tcW w:w="2903" w:type="pct"/>
            <w:tcBorders>
              <w:top w:val="nil"/>
              <w:left w:val="nil"/>
              <w:bottom w:val="single" w:sz="8" w:space="0" w:color="auto"/>
              <w:right w:val="single" w:sz="8" w:space="0" w:color="auto"/>
            </w:tcBorders>
            <w:shd w:val="clear" w:color="auto" w:fill="auto"/>
            <w:vAlign w:val="center"/>
            <w:hideMark/>
          </w:tcPr>
          <w:p w14:paraId="7B54BD0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"Extinderea si modernizarea sistemelor de apa si apa uzata în </w:t>
            </w:r>
            <w:proofErr w:type="spellStart"/>
            <w:r w:rsidRPr="00132426">
              <w:rPr>
                <w:rFonts w:asciiTheme="minorHAnsi" w:hAnsiTheme="minorHAnsi" w:cstheme="minorHAnsi"/>
                <w:color w:val="000000"/>
                <w:sz w:val="20"/>
                <w:szCs w:val="20"/>
                <w:lang w:val="ro-RO" w:eastAsia="ro-RO"/>
              </w:rPr>
              <w:t>judetul</w:t>
            </w:r>
            <w:proofErr w:type="spellEnd"/>
            <w:r w:rsidRPr="00132426">
              <w:rPr>
                <w:rFonts w:asciiTheme="minorHAnsi" w:hAnsiTheme="minorHAnsi" w:cstheme="minorHAnsi"/>
                <w:color w:val="000000"/>
                <w:sz w:val="20"/>
                <w:szCs w:val="20"/>
                <w:lang w:val="ro-RO" w:eastAsia="ro-RO"/>
              </w:rPr>
              <w:t xml:space="preserve"> Caras Severin</w:t>
            </w:r>
          </w:p>
        </w:tc>
        <w:tc>
          <w:tcPr>
            <w:tcW w:w="1041" w:type="pct"/>
            <w:tcBorders>
              <w:top w:val="nil"/>
              <w:left w:val="nil"/>
              <w:bottom w:val="single" w:sz="8" w:space="0" w:color="auto"/>
              <w:right w:val="single" w:sz="8" w:space="0" w:color="auto"/>
            </w:tcBorders>
            <w:shd w:val="clear" w:color="auto" w:fill="auto"/>
            <w:vAlign w:val="center"/>
            <w:hideMark/>
          </w:tcPr>
          <w:p w14:paraId="7CE4D2D0"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AQUACARAS SA</w:t>
            </w:r>
          </w:p>
        </w:tc>
        <w:tc>
          <w:tcPr>
            <w:tcW w:w="567" w:type="pct"/>
            <w:tcBorders>
              <w:top w:val="nil"/>
              <w:left w:val="nil"/>
              <w:bottom w:val="single" w:sz="8" w:space="0" w:color="auto"/>
              <w:right w:val="single" w:sz="8" w:space="0" w:color="auto"/>
            </w:tcBorders>
            <w:vAlign w:val="center"/>
          </w:tcPr>
          <w:p w14:paraId="71787FF4" w14:textId="4D0A64C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bl>
    <w:tbl>
      <w:tblPr>
        <w:tblpPr w:leftFromText="180" w:rightFromText="180" w:vertAnchor="text" w:horzAnchor="margin" w:tblpY="-5"/>
        <w:tblW w:w="5000" w:type="pct"/>
        <w:tblLook w:val="04A0" w:firstRow="1" w:lastRow="0" w:firstColumn="1" w:lastColumn="0" w:noHBand="0" w:noVBand="1"/>
      </w:tblPr>
      <w:tblGrid>
        <w:gridCol w:w="1266"/>
        <w:gridCol w:w="7513"/>
        <w:gridCol w:w="2694"/>
        <w:gridCol w:w="1467"/>
      </w:tblGrid>
      <w:tr w:rsidR="00713F7A" w:rsidRPr="000F7350" w14:paraId="3126F7AB" w14:textId="77777777" w:rsidTr="00BF5509">
        <w:trPr>
          <w:trHeight w:val="794"/>
        </w:trPr>
        <w:tc>
          <w:tcPr>
            <w:tcW w:w="4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301D8D8" w14:textId="77777777" w:rsidR="00713F7A" w:rsidRPr="00132426" w:rsidRDefault="00713F7A" w:rsidP="00BF5509">
            <w:pPr>
              <w:jc w:val="center"/>
              <w:rPr>
                <w:rFonts w:cstheme="minorHAnsi"/>
                <w:color w:val="000000"/>
                <w:sz w:val="20"/>
                <w:szCs w:val="20"/>
                <w:lang w:val="ro-RO" w:eastAsia="ro-RO"/>
              </w:rPr>
            </w:pPr>
            <w:r w:rsidRPr="00132426">
              <w:rPr>
                <w:rFonts w:cstheme="minorHAnsi"/>
                <w:color w:val="000000"/>
                <w:sz w:val="20"/>
                <w:szCs w:val="20"/>
                <w:lang w:val="ro-RO" w:eastAsia="ro-RO"/>
              </w:rPr>
              <w:t>122927</w:t>
            </w:r>
          </w:p>
        </w:tc>
        <w:tc>
          <w:tcPr>
            <w:tcW w:w="2903" w:type="pct"/>
            <w:tcBorders>
              <w:top w:val="single" w:sz="8" w:space="0" w:color="auto"/>
              <w:left w:val="nil"/>
              <w:bottom w:val="single" w:sz="8" w:space="0" w:color="auto"/>
              <w:right w:val="single" w:sz="8" w:space="0" w:color="auto"/>
            </w:tcBorders>
            <w:shd w:val="clear" w:color="auto" w:fill="auto"/>
            <w:vAlign w:val="center"/>
            <w:hideMark/>
          </w:tcPr>
          <w:p w14:paraId="18E88DC5" w14:textId="77777777" w:rsidR="00713F7A" w:rsidRPr="00132426" w:rsidRDefault="00713F7A" w:rsidP="00BF5509">
            <w:pPr>
              <w:rPr>
                <w:rFonts w:cstheme="minorHAnsi"/>
                <w:color w:val="000000"/>
                <w:sz w:val="20"/>
                <w:szCs w:val="20"/>
                <w:lang w:val="ro-RO" w:eastAsia="ro-RO"/>
              </w:rPr>
            </w:pPr>
            <w:r w:rsidRPr="00132426">
              <w:rPr>
                <w:rFonts w:cstheme="minorHAnsi"/>
                <w:color w:val="000000"/>
                <w:sz w:val="20"/>
                <w:szCs w:val="20"/>
                <w:lang w:val="ro-RO" w:eastAsia="ro-RO"/>
              </w:rPr>
              <w:t>Reducerea eroziunii costiere Faza II (2014- 2020)</w:t>
            </w:r>
          </w:p>
        </w:tc>
        <w:tc>
          <w:tcPr>
            <w:tcW w:w="1041" w:type="pct"/>
            <w:tcBorders>
              <w:top w:val="single" w:sz="8" w:space="0" w:color="auto"/>
              <w:left w:val="nil"/>
              <w:bottom w:val="single" w:sz="8" w:space="0" w:color="auto"/>
              <w:right w:val="single" w:sz="8" w:space="0" w:color="auto"/>
            </w:tcBorders>
            <w:shd w:val="clear" w:color="auto" w:fill="auto"/>
            <w:vAlign w:val="center"/>
            <w:hideMark/>
          </w:tcPr>
          <w:p w14:paraId="2C9373FE" w14:textId="77777777" w:rsidR="00713F7A" w:rsidRPr="00132426" w:rsidRDefault="00713F7A" w:rsidP="00BF5509">
            <w:pPr>
              <w:rPr>
                <w:rFonts w:cstheme="minorHAnsi"/>
                <w:color w:val="000000"/>
                <w:sz w:val="20"/>
                <w:szCs w:val="20"/>
                <w:lang w:val="ro-RO" w:eastAsia="ro-RO"/>
              </w:rPr>
            </w:pPr>
            <w:r w:rsidRPr="00132426">
              <w:rPr>
                <w:rFonts w:cstheme="minorHAnsi"/>
                <w:color w:val="000000"/>
                <w:sz w:val="20"/>
                <w:szCs w:val="20"/>
                <w:lang w:val="ro-RO" w:eastAsia="ro-RO"/>
              </w:rPr>
              <w:t>ANAR</w:t>
            </w:r>
          </w:p>
        </w:tc>
        <w:tc>
          <w:tcPr>
            <w:tcW w:w="567" w:type="pct"/>
            <w:tcBorders>
              <w:top w:val="single" w:sz="8" w:space="0" w:color="auto"/>
              <w:left w:val="nil"/>
              <w:bottom w:val="single" w:sz="8" w:space="0" w:color="auto"/>
              <w:right w:val="single" w:sz="8" w:space="0" w:color="auto"/>
            </w:tcBorders>
            <w:vAlign w:val="center"/>
          </w:tcPr>
          <w:p w14:paraId="2FD59E4F" w14:textId="438D26EA" w:rsidR="00713F7A" w:rsidRPr="00132426" w:rsidRDefault="00713F7A" w:rsidP="00BF5509">
            <w:pPr>
              <w:jc w:val="center"/>
              <w:rPr>
                <w:rFonts w:cstheme="minorHAnsi"/>
                <w:color w:val="000000"/>
                <w:sz w:val="20"/>
                <w:szCs w:val="20"/>
                <w:lang w:val="ro-RO" w:eastAsia="ro-RO"/>
              </w:rPr>
            </w:pPr>
            <w:r w:rsidRPr="00132426">
              <w:rPr>
                <w:rFonts w:cstheme="minorHAnsi"/>
                <w:color w:val="000000"/>
                <w:sz w:val="20"/>
                <w:szCs w:val="20"/>
                <w:lang w:val="ro-RO" w:eastAsia="ro-RO"/>
              </w:rPr>
              <w:t>Riscuri</w:t>
            </w:r>
          </w:p>
        </w:tc>
      </w:tr>
      <w:tr w:rsidR="00713F7A" w:rsidRPr="000F7350" w14:paraId="6A517D4E" w14:textId="77777777" w:rsidTr="00540A3B">
        <w:trPr>
          <w:trHeight w:val="122"/>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3EF83316" w14:textId="77777777"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115475</w:t>
            </w:r>
          </w:p>
        </w:tc>
        <w:tc>
          <w:tcPr>
            <w:tcW w:w="2903" w:type="pct"/>
            <w:tcBorders>
              <w:top w:val="nil"/>
              <w:left w:val="nil"/>
              <w:bottom w:val="single" w:sz="8" w:space="0" w:color="auto"/>
              <w:right w:val="single" w:sz="8" w:space="0" w:color="auto"/>
            </w:tcBorders>
            <w:shd w:val="clear" w:color="auto" w:fill="auto"/>
            <w:vAlign w:val="center"/>
            <w:hideMark/>
          </w:tcPr>
          <w:p w14:paraId="52CCB645" w14:textId="77777777" w:rsidR="00713F7A" w:rsidRPr="00132426" w:rsidRDefault="00713F7A" w:rsidP="00713F7A">
            <w:pPr>
              <w:rPr>
                <w:rFonts w:cstheme="minorHAnsi"/>
                <w:color w:val="000000"/>
                <w:sz w:val="20"/>
                <w:szCs w:val="20"/>
                <w:lang w:val="ro-RO" w:eastAsia="ro-RO"/>
              </w:rPr>
            </w:pPr>
            <w:proofErr w:type="spellStart"/>
            <w:r w:rsidRPr="00132426">
              <w:rPr>
                <w:rFonts w:cstheme="minorHAnsi"/>
                <w:color w:val="000000"/>
                <w:sz w:val="20"/>
                <w:szCs w:val="20"/>
                <w:lang w:val="ro-RO" w:eastAsia="ro-RO"/>
              </w:rPr>
              <w:t>Fazarea</w:t>
            </w:r>
            <w:proofErr w:type="spellEnd"/>
            <w:r w:rsidRPr="00132426">
              <w:rPr>
                <w:rFonts w:cstheme="minorHAnsi"/>
                <w:color w:val="000000"/>
                <w:sz w:val="20"/>
                <w:szCs w:val="20"/>
                <w:lang w:val="ro-RO" w:eastAsia="ro-RO"/>
              </w:rPr>
              <w:t xml:space="preserve"> proiectului Lucrări pentru reducerea riscului la inundații în bazinul hidrografic Prut – Bârlad</w:t>
            </w:r>
          </w:p>
        </w:tc>
        <w:tc>
          <w:tcPr>
            <w:tcW w:w="1041" w:type="pct"/>
            <w:tcBorders>
              <w:top w:val="nil"/>
              <w:left w:val="nil"/>
              <w:bottom w:val="single" w:sz="8" w:space="0" w:color="auto"/>
              <w:right w:val="single" w:sz="8" w:space="0" w:color="auto"/>
            </w:tcBorders>
            <w:shd w:val="clear" w:color="auto" w:fill="auto"/>
            <w:vAlign w:val="center"/>
            <w:hideMark/>
          </w:tcPr>
          <w:p w14:paraId="127968C2" w14:textId="77777777" w:rsidR="00713F7A" w:rsidRPr="00132426" w:rsidRDefault="00713F7A" w:rsidP="00713F7A">
            <w:pPr>
              <w:rPr>
                <w:rFonts w:cstheme="minorHAnsi"/>
                <w:color w:val="000000"/>
                <w:sz w:val="20"/>
                <w:szCs w:val="20"/>
                <w:lang w:val="ro-RO" w:eastAsia="ro-RO"/>
              </w:rPr>
            </w:pPr>
            <w:r w:rsidRPr="00132426">
              <w:rPr>
                <w:rFonts w:cstheme="minorHAnsi"/>
                <w:color w:val="000000"/>
                <w:sz w:val="20"/>
                <w:szCs w:val="20"/>
                <w:lang w:val="ro-RO" w:eastAsia="ro-RO"/>
              </w:rPr>
              <w:t>ANAR</w:t>
            </w:r>
          </w:p>
        </w:tc>
        <w:tc>
          <w:tcPr>
            <w:tcW w:w="567" w:type="pct"/>
            <w:tcBorders>
              <w:top w:val="nil"/>
              <w:left w:val="nil"/>
              <w:bottom w:val="single" w:sz="8" w:space="0" w:color="auto"/>
              <w:right w:val="single" w:sz="8" w:space="0" w:color="auto"/>
            </w:tcBorders>
          </w:tcPr>
          <w:p w14:paraId="56B49F56" w14:textId="464FE2FC"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Riscuri</w:t>
            </w:r>
          </w:p>
        </w:tc>
      </w:tr>
      <w:tr w:rsidR="00713F7A" w:rsidRPr="000F7350" w14:paraId="115D48E9" w14:textId="77777777" w:rsidTr="00540A3B">
        <w:trPr>
          <w:trHeight w:val="50"/>
        </w:trPr>
        <w:tc>
          <w:tcPr>
            <w:tcW w:w="489" w:type="pct"/>
            <w:tcBorders>
              <w:top w:val="nil"/>
              <w:left w:val="single" w:sz="8" w:space="0" w:color="auto"/>
              <w:bottom w:val="single" w:sz="4" w:space="0" w:color="auto"/>
              <w:right w:val="single" w:sz="8" w:space="0" w:color="auto"/>
            </w:tcBorders>
            <w:shd w:val="clear" w:color="auto" w:fill="auto"/>
            <w:vAlign w:val="center"/>
            <w:hideMark/>
          </w:tcPr>
          <w:p w14:paraId="53411C16" w14:textId="77777777"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127994</w:t>
            </w:r>
          </w:p>
        </w:tc>
        <w:tc>
          <w:tcPr>
            <w:tcW w:w="2903" w:type="pct"/>
            <w:tcBorders>
              <w:top w:val="nil"/>
              <w:left w:val="nil"/>
              <w:bottom w:val="single" w:sz="4" w:space="0" w:color="auto"/>
              <w:right w:val="single" w:sz="8" w:space="0" w:color="auto"/>
            </w:tcBorders>
            <w:shd w:val="clear" w:color="auto" w:fill="auto"/>
            <w:vAlign w:val="center"/>
            <w:hideMark/>
          </w:tcPr>
          <w:p w14:paraId="03DF5069" w14:textId="77777777" w:rsidR="00713F7A" w:rsidRPr="00132426" w:rsidRDefault="00713F7A" w:rsidP="00713F7A">
            <w:pPr>
              <w:rPr>
                <w:rFonts w:cstheme="minorHAnsi"/>
                <w:color w:val="000000"/>
                <w:sz w:val="20"/>
                <w:szCs w:val="20"/>
                <w:lang w:val="ro-RO" w:eastAsia="ro-RO"/>
              </w:rPr>
            </w:pPr>
            <w:r w:rsidRPr="00132426">
              <w:rPr>
                <w:rFonts w:cstheme="minorHAnsi"/>
                <w:color w:val="000000"/>
                <w:sz w:val="20"/>
                <w:szCs w:val="20"/>
                <w:lang w:val="ro-RO" w:eastAsia="ro-RO"/>
              </w:rPr>
              <w:t>Dezvoltarea sistemului național de monitorizare și avertizare a fenomenelor meteorologice periculoase pentru asigurarea protecției vieții și a bunurilor materiale</w:t>
            </w:r>
          </w:p>
        </w:tc>
        <w:tc>
          <w:tcPr>
            <w:tcW w:w="1041" w:type="pct"/>
            <w:tcBorders>
              <w:top w:val="nil"/>
              <w:left w:val="nil"/>
              <w:bottom w:val="single" w:sz="4" w:space="0" w:color="auto"/>
              <w:right w:val="single" w:sz="8" w:space="0" w:color="auto"/>
            </w:tcBorders>
            <w:shd w:val="clear" w:color="auto" w:fill="auto"/>
            <w:vAlign w:val="center"/>
            <w:hideMark/>
          </w:tcPr>
          <w:p w14:paraId="291C8C82" w14:textId="77777777" w:rsidR="00713F7A" w:rsidRPr="00132426" w:rsidRDefault="00713F7A" w:rsidP="00713F7A">
            <w:pPr>
              <w:rPr>
                <w:rFonts w:cstheme="minorHAnsi"/>
                <w:color w:val="000000"/>
                <w:sz w:val="20"/>
                <w:szCs w:val="20"/>
                <w:lang w:val="ro-RO" w:eastAsia="ro-RO"/>
              </w:rPr>
            </w:pPr>
            <w:r w:rsidRPr="00132426">
              <w:rPr>
                <w:rFonts w:cstheme="minorHAnsi"/>
                <w:color w:val="000000"/>
                <w:sz w:val="20"/>
                <w:szCs w:val="20"/>
                <w:lang w:val="ro-RO" w:eastAsia="ro-RO"/>
              </w:rPr>
              <w:t>Administrația Națională de Meteorologie RA</w:t>
            </w:r>
          </w:p>
        </w:tc>
        <w:tc>
          <w:tcPr>
            <w:tcW w:w="567" w:type="pct"/>
            <w:tcBorders>
              <w:top w:val="nil"/>
              <w:left w:val="nil"/>
              <w:bottom w:val="single" w:sz="4" w:space="0" w:color="auto"/>
              <w:right w:val="single" w:sz="8" w:space="0" w:color="auto"/>
            </w:tcBorders>
          </w:tcPr>
          <w:p w14:paraId="47473230" w14:textId="4C53A327"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Riscuri</w:t>
            </w:r>
          </w:p>
        </w:tc>
      </w:tr>
      <w:tr w:rsidR="00713F7A" w:rsidRPr="000F7350" w14:paraId="39B0E539" w14:textId="77777777" w:rsidTr="00540A3B">
        <w:trPr>
          <w:trHeight w:val="122"/>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2D495" w14:textId="77777777"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111814</w:t>
            </w:r>
          </w:p>
        </w:tc>
        <w:tc>
          <w:tcPr>
            <w:tcW w:w="2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22BF9" w14:textId="77777777" w:rsidR="00713F7A" w:rsidRPr="00132426" w:rsidRDefault="00713F7A" w:rsidP="00713F7A">
            <w:pPr>
              <w:rPr>
                <w:rFonts w:cstheme="minorHAnsi"/>
                <w:color w:val="000000"/>
                <w:sz w:val="20"/>
                <w:szCs w:val="20"/>
                <w:lang w:val="ro-RO" w:eastAsia="ro-RO"/>
              </w:rPr>
            </w:pPr>
            <w:proofErr w:type="spellStart"/>
            <w:r w:rsidRPr="00132426">
              <w:rPr>
                <w:rFonts w:cstheme="minorHAnsi"/>
                <w:color w:val="000000"/>
                <w:sz w:val="20"/>
                <w:szCs w:val="20"/>
                <w:lang w:val="ro-RO" w:eastAsia="ro-RO"/>
              </w:rPr>
              <w:t>Fazarea</w:t>
            </w:r>
            <w:proofErr w:type="spellEnd"/>
            <w:r w:rsidRPr="00132426">
              <w:rPr>
                <w:rFonts w:cstheme="minorHAnsi"/>
                <w:color w:val="000000"/>
                <w:sz w:val="20"/>
                <w:szCs w:val="20"/>
                <w:lang w:val="ro-RO" w:eastAsia="ro-RO"/>
              </w:rPr>
              <w:t xml:space="preserve"> proiectului </w:t>
            </w:r>
            <w:proofErr w:type="spellStart"/>
            <w:r w:rsidRPr="00132426">
              <w:rPr>
                <w:rFonts w:cstheme="minorHAnsi"/>
                <w:color w:val="000000"/>
                <w:sz w:val="20"/>
                <w:szCs w:val="20"/>
                <w:lang w:val="ro-RO" w:eastAsia="ro-RO"/>
              </w:rPr>
              <w:t>Watman</w:t>
            </w:r>
            <w:proofErr w:type="spellEnd"/>
            <w:r w:rsidRPr="00132426">
              <w:rPr>
                <w:rFonts w:cstheme="minorHAnsi"/>
                <w:color w:val="000000"/>
                <w:sz w:val="20"/>
                <w:szCs w:val="20"/>
                <w:lang w:val="ro-RO" w:eastAsia="ro-RO"/>
              </w:rPr>
              <w:t xml:space="preserve"> - sistem informațional pentru managementul integrat al apelor - etapa I  apă și de canalizare în județul Tulcea</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DD31D" w14:textId="77777777" w:rsidR="00713F7A" w:rsidRPr="00132426" w:rsidRDefault="00713F7A" w:rsidP="00713F7A">
            <w:pPr>
              <w:rPr>
                <w:rFonts w:cstheme="minorHAnsi"/>
                <w:color w:val="000000"/>
                <w:sz w:val="20"/>
                <w:szCs w:val="20"/>
                <w:lang w:val="ro-RO" w:eastAsia="ro-RO"/>
              </w:rPr>
            </w:pPr>
            <w:r w:rsidRPr="00132426">
              <w:rPr>
                <w:rFonts w:cstheme="minorHAnsi"/>
                <w:color w:val="000000"/>
                <w:sz w:val="20"/>
                <w:szCs w:val="20"/>
                <w:lang w:val="ro-RO" w:eastAsia="ro-RO"/>
              </w:rPr>
              <w:t>ANAR</w:t>
            </w:r>
          </w:p>
        </w:tc>
        <w:tc>
          <w:tcPr>
            <w:tcW w:w="567" w:type="pct"/>
            <w:tcBorders>
              <w:top w:val="single" w:sz="4" w:space="0" w:color="auto"/>
              <w:left w:val="single" w:sz="4" w:space="0" w:color="auto"/>
              <w:bottom w:val="single" w:sz="4" w:space="0" w:color="auto"/>
              <w:right w:val="single" w:sz="4" w:space="0" w:color="auto"/>
            </w:tcBorders>
          </w:tcPr>
          <w:p w14:paraId="0AD8C958" w14:textId="03ACFEBB" w:rsidR="00713F7A" w:rsidRPr="00132426" w:rsidRDefault="00713F7A" w:rsidP="00713F7A">
            <w:pPr>
              <w:jc w:val="center"/>
              <w:rPr>
                <w:rFonts w:cstheme="minorHAnsi"/>
                <w:color w:val="000000"/>
                <w:sz w:val="20"/>
                <w:szCs w:val="20"/>
                <w:lang w:val="ro-RO" w:eastAsia="ro-RO"/>
              </w:rPr>
            </w:pPr>
            <w:r w:rsidRPr="00132426">
              <w:rPr>
                <w:rFonts w:cstheme="minorHAnsi"/>
                <w:color w:val="000000"/>
                <w:sz w:val="20"/>
                <w:szCs w:val="20"/>
                <w:lang w:val="ro-RO" w:eastAsia="ro-RO"/>
              </w:rPr>
              <w:t>Riscuri</w:t>
            </w:r>
          </w:p>
        </w:tc>
      </w:tr>
    </w:tbl>
    <w:tbl>
      <w:tblPr>
        <w:tblW w:w="5000" w:type="pct"/>
        <w:jc w:val="center"/>
        <w:tblLook w:val="04A0" w:firstRow="1" w:lastRow="0" w:firstColumn="1" w:lastColumn="0" w:noHBand="0" w:noVBand="1"/>
      </w:tblPr>
      <w:tblGrid>
        <w:gridCol w:w="1266"/>
        <w:gridCol w:w="7513"/>
        <w:gridCol w:w="2694"/>
        <w:gridCol w:w="1467"/>
      </w:tblGrid>
      <w:tr w:rsidR="00713F7A" w:rsidRPr="000F7350" w14:paraId="7725A190" w14:textId="77777777" w:rsidTr="00BF5509">
        <w:trPr>
          <w:trHeight w:val="794"/>
          <w:jc w:val="center"/>
        </w:trPr>
        <w:tc>
          <w:tcPr>
            <w:tcW w:w="489" w:type="pct"/>
            <w:tcBorders>
              <w:top w:val="single" w:sz="4" w:space="0" w:color="auto"/>
              <w:left w:val="single" w:sz="8" w:space="0" w:color="auto"/>
              <w:bottom w:val="single" w:sz="8" w:space="0" w:color="auto"/>
              <w:right w:val="single" w:sz="8" w:space="0" w:color="auto"/>
            </w:tcBorders>
            <w:shd w:val="clear" w:color="auto" w:fill="auto"/>
            <w:vAlign w:val="center"/>
          </w:tcPr>
          <w:p w14:paraId="525694A5" w14:textId="77777777" w:rsidR="00713F7A" w:rsidRPr="00132426" w:rsidRDefault="00713F7A" w:rsidP="00BF5509">
            <w:pPr>
              <w:jc w:val="center"/>
              <w:rPr>
                <w:rFonts w:cstheme="minorHAnsi"/>
                <w:color w:val="000000"/>
                <w:sz w:val="20"/>
                <w:szCs w:val="20"/>
                <w:lang w:val="ro-RO" w:eastAsia="ro-RO"/>
              </w:rPr>
            </w:pPr>
            <w:r w:rsidRPr="00132426">
              <w:rPr>
                <w:rFonts w:cstheme="minorHAnsi"/>
                <w:color w:val="000000"/>
                <w:sz w:val="20"/>
                <w:szCs w:val="20"/>
                <w:lang w:val="ro-RO" w:eastAsia="ro-RO"/>
              </w:rPr>
              <w:t>139413</w:t>
            </w:r>
          </w:p>
        </w:tc>
        <w:tc>
          <w:tcPr>
            <w:tcW w:w="2903" w:type="pct"/>
            <w:tcBorders>
              <w:top w:val="single" w:sz="4" w:space="0" w:color="auto"/>
              <w:left w:val="nil"/>
              <w:bottom w:val="single" w:sz="8" w:space="0" w:color="auto"/>
              <w:right w:val="single" w:sz="8" w:space="0" w:color="auto"/>
            </w:tcBorders>
            <w:shd w:val="clear" w:color="auto" w:fill="auto"/>
            <w:vAlign w:val="center"/>
          </w:tcPr>
          <w:p w14:paraId="5E916F15" w14:textId="77777777" w:rsidR="00713F7A" w:rsidRPr="00132426" w:rsidRDefault="00713F7A" w:rsidP="00BF5509">
            <w:pPr>
              <w:rPr>
                <w:rFonts w:cstheme="minorHAnsi"/>
                <w:color w:val="000000"/>
                <w:sz w:val="20"/>
                <w:szCs w:val="20"/>
                <w:lang w:val="ro-RO" w:eastAsia="ro-RO"/>
              </w:rPr>
            </w:pPr>
            <w:r w:rsidRPr="00132426">
              <w:rPr>
                <w:rFonts w:cstheme="minorHAnsi"/>
                <w:color w:val="000000"/>
                <w:sz w:val="20"/>
                <w:szCs w:val="20"/>
                <w:lang w:val="ro-RO" w:eastAsia="ro-RO"/>
              </w:rPr>
              <w:t>Proiectul regional de dezvoltare a infrastructurii de apă și apă uzată din județul Bacău, în perioada 2014-2020</w:t>
            </w:r>
          </w:p>
        </w:tc>
        <w:tc>
          <w:tcPr>
            <w:tcW w:w="1041" w:type="pct"/>
            <w:tcBorders>
              <w:top w:val="single" w:sz="4" w:space="0" w:color="auto"/>
              <w:left w:val="nil"/>
              <w:bottom w:val="single" w:sz="8" w:space="0" w:color="auto"/>
              <w:right w:val="single" w:sz="8" w:space="0" w:color="auto"/>
            </w:tcBorders>
            <w:shd w:val="clear" w:color="auto" w:fill="auto"/>
            <w:vAlign w:val="center"/>
          </w:tcPr>
          <w:p w14:paraId="0C5F5D1C" w14:textId="77777777" w:rsidR="00713F7A" w:rsidRPr="00132426" w:rsidRDefault="00713F7A" w:rsidP="00BF5509">
            <w:pPr>
              <w:rPr>
                <w:rFonts w:cstheme="minorHAnsi"/>
                <w:color w:val="000000"/>
                <w:sz w:val="20"/>
                <w:szCs w:val="20"/>
                <w:lang w:val="ro-RO" w:eastAsia="ro-RO"/>
              </w:rPr>
            </w:pPr>
            <w:r w:rsidRPr="00132426">
              <w:rPr>
                <w:rFonts w:cstheme="minorHAnsi"/>
                <w:color w:val="000000"/>
                <w:sz w:val="20"/>
                <w:szCs w:val="20"/>
                <w:lang w:val="ro-RO" w:eastAsia="ro-RO"/>
              </w:rPr>
              <w:t>COMPANIA REGIONALĂ DE APĂ BACĂU SA</w:t>
            </w:r>
          </w:p>
        </w:tc>
        <w:tc>
          <w:tcPr>
            <w:tcW w:w="567" w:type="pct"/>
            <w:tcBorders>
              <w:top w:val="single" w:sz="4" w:space="0" w:color="auto"/>
              <w:left w:val="nil"/>
              <w:bottom w:val="single" w:sz="8" w:space="0" w:color="auto"/>
              <w:right w:val="single" w:sz="8" w:space="0" w:color="auto"/>
            </w:tcBorders>
            <w:vAlign w:val="center"/>
          </w:tcPr>
          <w:p w14:paraId="4183C4E7" w14:textId="17E0E4C7" w:rsidR="00713F7A" w:rsidRPr="00132426" w:rsidRDefault="00713F7A" w:rsidP="00BF5509">
            <w:pPr>
              <w:jc w:val="center"/>
              <w:rPr>
                <w:rFonts w:cstheme="minorHAnsi"/>
                <w:color w:val="000000"/>
                <w:sz w:val="20"/>
                <w:szCs w:val="20"/>
                <w:lang w:val="ro-RO" w:eastAsia="ro-RO"/>
              </w:rPr>
            </w:pPr>
            <w:r w:rsidRPr="00132426">
              <w:rPr>
                <w:rFonts w:cstheme="minorHAnsi"/>
                <w:color w:val="000000"/>
                <w:sz w:val="20"/>
                <w:szCs w:val="20"/>
                <w:lang w:val="ro-RO" w:eastAsia="ro-RO"/>
              </w:rPr>
              <w:t>Apă</w:t>
            </w:r>
          </w:p>
        </w:tc>
      </w:tr>
      <w:tr w:rsidR="00713F7A" w:rsidRPr="000F7350" w14:paraId="53C5EEA0" w14:textId="77777777" w:rsidTr="00BF5509">
        <w:trPr>
          <w:trHeight w:val="794"/>
          <w:jc w:val="center"/>
        </w:trPr>
        <w:tc>
          <w:tcPr>
            <w:tcW w:w="489" w:type="pct"/>
            <w:tcBorders>
              <w:top w:val="single" w:sz="4" w:space="0" w:color="auto"/>
              <w:left w:val="single" w:sz="8" w:space="0" w:color="auto"/>
              <w:bottom w:val="single" w:sz="8" w:space="0" w:color="auto"/>
              <w:right w:val="single" w:sz="8" w:space="0" w:color="auto"/>
            </w:tcBorders>
            <w:shd w:val="clear" w:color="auto" w:fill="auto"/>
            <w:vAlign w:val="center"/>
          </w:tcPr>
          <w:p w14:paraId="79B414BC"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lastRenderedPageBreak/>
              <w:t>105537</w:t>
            </w:r>
          </w:p>
        </w:tc>
        <w:tc>
          <w:tcPr>
            <w:tcW w:w="2903" w:type="pct"/>
            <w:tcBorders>
              <w:top w:val="single" w:sz="4" w:space="0" w:color="auto"/>
              <w:left w:val="nil"/>
              <w:bottom w:val="single" w:sz="8" w:space="0" w:color="auto"/>
              <w:right w:val="single" w:sz="8" w:space="0" w:color="auto"/>
            </w:tcBorders>
            <w:shd w:val="clear" w:color="auto" w:fill="auto"/>
            <w:vAlign w:val="center"/>
          </w:tcPr>
          <w:p w14:paraId="0C8C613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"Reabilitarea și extinderea sistemelor de alimentare cu </w:t>
            </w:r>
          </w:p>
        </w:tc>
        <w:tc>
          <w:tcPr>
            <w:tcW w:w="1041" w:type="pct"/>
            <w:tcBorders>
              <w:top w:val="single" w:sz="4" w:space="0" w:color="auto"/>
              <w:left w:val="nil"/>
              <w:bottom w:val="single" w:sz="8" w:space="0" w:color="auto"/>
              <w:right w:val="single" w:sz="8" w:space="0" w:color="auto"/>
            </w:tcBorders>
            <w:shd w:val="clear" w:color="auto" w:fill="auto"/>
            <w:vAlign w:val="center"/>
          </w:tcPr>
          <w:p w14:paraId="007A4AA2"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S.C. AQUASERV S.A.</w:t>
            </w:r>
          </w:p>
        </w:tc>
        <w:tc>
          <w:tcPr>
            <w:tcW w:w="567" w:type="pct"/>
            <w:tcBorders>
              <w:top w:val="single" w:sz="4" w:space="0" w:color="auto"/>
              <w:left w:val="nil"/>
              <w:bottom w:val="single" w:sz="8" w:space="0" w:color="auto"/>
              <w:right w:val="single" w:sz="8" w:space="0" w:color="auto"/>
            </w:tcBorders>
            <w:vAlign w:val="center"/>
          </w:tcPr>
          <w:p w14:paraId="6E8DDF8C" w14:textId="628D361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Apă</w:t>
            </w:r>
          </w:p>
        </w:tc>
      </w:tr>
      <w:tr w:rsidR="00713F7A" w:rsidRPr="000F7350" w14:paraId="2EC42D03" w14:textId="77777777" w:rsidTr="00BF5509">
        <w:trPr>
          <w:trHeight w:val="794"/>
          <w:jc w:val="center"/>
        </w:trPr>
        <w:tc>
          <w:tcPr>
            <w:tcW w:w="48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B6063BD"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106554</w:t>
            </w:r>
          </w:p>
        </w:tc>
        <w:tc>
          <w:tcPr>
            <w:tcW w:w="2903" w:type="pct"/>
            <w:tcBorders>
              <w:top w:val="single" w:sz="4" w:space="0" w:color="auto"/>
              <w:left w:val="nil"/>
              <w:bottom w:val="single" w:sz="8" w:space="0" w:color="auto"/>
              <w:right w:val="single" w:sz="8" w:space="0" w:color="auto"/>
            </w:tcBorders>
            <w:shd w:val="clear" w:color="auto" w:fill="auto"/>
            <w:vAlign w:val="center"/>
            <w:hideMark/>
          </w:tcPr>
          <w:p w14:paraId="6BDF2DE9" w14:textId="46217B0F"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w:t>
            </w:r>
            <w:r w:rsidR="000F7350" w:rsidRPr="00132426">
              <w:rPr>
                <w:rFonts w:asciiTheme="minorHAnsi" w:hAnsiTheme="minorHAnsi" w:cstheme="minorHAnsi"/>
                <w:color w:val="000000"/>
                <w:sz w:val="20"/>
                <w:szCs w:val="20"/>
                <w:lang w:val="ro-RO" w:eastAsia="ro-RO"/>
              </w:rPr>
              <w:t>deșeurilor</w:t>
            </w:r>
            <w:r w:rsidRPr="00132426">
              <w:rPr>
                <w:rFonts w:asciiTheme="minorHAnsi" w:hAnsiTheme="minorHAnsi" w:cstheme="minorHAnsi"/>
                <w:color w:val="000000"/>
                <w:sz w:val="20"/>
                <w:szCs w:val="20"/>
                <w:lang w:val="ro-RO" w:eastAsia="ro-RO"/>
              </w:rPr>
              <w:t xml:space="preserve"> în județul Bihor</w:t>
            </w:r>
          </w:p>
        </w:tc>
        <w:tc>
          <w:tcPr>
            <w:tcW w:w="1041" w:type="pct"/>
            <w:tcBorders>
              <w:top w:val="single" w:sz="4" w:space="0" w:color="auto"/>
              <w:left w:val="nil"/>
              <w:bottom w:val="single" w:sz="8" w:space="0" w:color="auto"/>
              <w:right w:val="single" w:sz="8" w:space="0" w:color="auto"/>
            </w:tcBorders>
            <w:shd w:val="clear" w:color="auto" w:fill="auto"/>
            <w:vAlign w:val="center"/>
            <w:hideMark/>
          </w:tcPr>
          <w:p w14:paraId="6BF1455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Unitatea-Administrativ-Teritorială Județul Bihor</w:t>
            </w:r>
          </w:p>
        </w:tc>
        <w:tc>
          <w:tcPr>
            <w:tcW w:w="567" w:type="pct"/>
            <w:tcBorders>
              <w:top w:val="single" w:sz="4" w:space="0" w:color="auto"/>
              <w:left w:val="nil"/>
              <w:bottom w:val="single" w:sz="8" w:space="0" w:color="auto"/>
              <w:right w:val="single" w:sz="8" w:space="0" w:color="auto"/>
            </w:tcBorders>
            <w:vAlign w:val="center"/>
          </w:tcPr>
          <w:p w14:paraId="21FE2AFF" w14:textId="1E5254B4"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6DF3ABA" w14:textId="77777777" w:rsidTr="00BF5509">
        <w:trPr>
          <w:trHeight w:val="122"/>
          <w:jc w:val="center"/>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36FFA4A8"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106647</w:t>
            </w:r>
          </w:p>
        </w:tc>
        <w:tc>
          <w:tcPr>
            <w:tcW w:w="2903" w:type="pct"/>
            <w:tcBorders>
              <w:top w:val="nil"/>
              <w:left w:val="nil"/>
              <w:bottom w:val="single" w:sz="8" w:space="0" w:color="auto"/>
              <w:right w:val="single" w:sz="8" w:space="0" w:color="auto"/>
            </w:tcBorders>
            <w:shd w:val="clear" w:color="auto" w:fill="auto"/>
            <w:vAlign w:val="center"/>
            <w:hideMark/>
          </w:tcPr>
          <w:p w14:paraId="085C8F56"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Caras-Severin</w:t>
            </w:r>
          </w:p>
        </w:tc>
        <w:tc>
          <w:tcPr>
            <w:tcW w:w="1041" w:type="pct"/>
            <w:tcBorders>
              <w:top w:val="nil"/>
              <w:left w:val="nil"/>
              <w:bottom w:val="single" w:sz="8" w:space="0" w:color="auto"/>
              <w:right w:val="single" w:sz="8" w:space="0" w:color="auto"/>
            </w:tcBorders>
            <w:shd w:val="clear" w:color="auto" w:fill="auto"/>
            <w:vAlign w:val="center"/>
            <w:hideMark/>
          </w:tcPr>
          <w:p w14:paraId="61F38299"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Unitatea-Administrativ-Teritoriala Județul Caraș-Severin</w:t>
            </w:r>
          </w:p>
        </w:tc>
        <w:tc>
          <w:tcPr>
            <w:tcW w:w="567" w:type="pct"/>
            <w:tcBorders>
              <w:top w:val="nil"/>
              <w:left w:val="nil"/>
              <w:bottom w:val="single" w:sz="8" w:space="0" w:color="auto"/>
              <w:right w:val="single" w:sz="8" w:space="0" w:color="auto"/>
            </w:tcBorders>
            <w:vAlign w:val="center"/>
          </w:tcPr>
          <w:p w14:paraId="55E615CD" w14:textId="43BF7DC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52EAFC4"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hideMark/>
          </w:tcPr>
          <w:p w14:paraId="6CDCE8EE"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101692</w:t>
            </w:r>
          </w:p>
        </w:tc>
        <w:tc>
          <w:tcPr>
            <w:tcW w:w="2903" w:type="pct"/>
            <w:tcBorders>
              <w:top w:val="nil"/>
              <w:left w:val="nil"/>
              <w:bottom w:val="single" w:sz="8" w:space="0" w:color="auto"/>
              <w:right w:val="single" w:sz="8" w:space="0" w:color="auto"/>
            </w:tcBorders>
            <w:shd w:val="clear" w:color="auto" w:fill="auto"/>
            <w:vAlign w:val="center"/>
            <w:hideMark/>
          </w:tcPr>
          <w:p w14:paraId="71E0D9EF"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Cluj</w:t>
            </w:r>
          </w:p>
        </w:tc>
        <w:tc>
          <w:tcPr>
            <w:tcW w:w="1041" w:type="pct"/>
            <w:tcBorders>
              <w:top w:val="nil"/>
              <w:left w:val="nil"/>
              <w:bottom w:val="single" w:sz="8" w:space="0" w:color="auto"/>
              <w:right w:val="single" w:sz="8" w:space="0" w:color="auto"/>
            </w:tcBorders>
            <w:shd w:val="clear" w:color="auto" w:fill="auto"/>
            <w:vAlign w:val="center"/>
            <w:hideMark/>
          </w:tcPr>
          <w:p w14:paraId="5A15A02E"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Administrația Națională de Meteorologie RA</w:t>
            </w:r>
          </w:p>
        </w:tc>
        <w:tc>
          <w:tcPr>
            <w:tcW w:w="567" w:type="pct"/>
            <w:tcBorders>
              <w:top w:val="nil"/>
              <w:left w:val="nil"/>
              <w:bottom w:val="single" w:sz="8" w:space="0" w:color="auto"/>
              <w:right w:val="single" w:sz="8" w:space="0" w:color="auto"/>
            </w:tcBorders>
          </w:tcPr>
          <w:p w14:paraId="0AAEF661" w14:textId="05F3D8F8"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2E0D5556"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1B19EBD0"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102122</w:t>
            </w:r>
          </w:p>
        </w:tc>
        <w:tc>
          <w:tcPr>
            <w:tcW w:w="2903" w:type="pct"/>
            <w:tcBorders>
              <w:top w:val="nil"/>
              <w:left w:val="nil"/>
              <w:bottom w:val="single" w:sz="8" w:space="0" w:color="auto"/>
              <w:right w:val="single" w:sz="8" w:space="0" w:color="auto"/>
            </w:tcBorders>
            <w:shd w:val="clear" w:color="auto" w:fill="auto"/>
            <w:vAlign w:val="center"/>
          </w:tcPr>
          <w:p w14:paraId="4C785CE9"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în județul Dolj</w:t>
            </w:r>
          </w:p>
        </w:tc>
        <w:tc>
          <w:tcPr>
            <w:tcW w:w="1041" w:type="pct"/>
            <w:tcBorders>
              <w:top w:val="nil"/>
              <w:left w:val="nil"/>
              <w:bottom w:val="single" w:sz="8" w:space="0" w:color="auto"/>
              <w:right w:val="single" w:sz="8" w:space="0" w:color="auto"/>
            </w:tcBorders>
            <w:shd w:val="clear" w:color="auto" w:fill="auto"/>
            <w:vAlign w:val="center"/>
          </w:tcPr>
          <w:p w14:paraId="40912206" w14:textId="3B9A21E8"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UAT </w:t>
            </w:r>
            <w:r w:rsidR="000F7350" w:rsidRPr="00132426">
              <w:rPr>
                <w:rFonts w:asciiTheme="minorHAnsi" w:hAnsiTheme="minorHAnsi" w:cstheme="minorHAnsi"/>
                <w:color w:val="000000"/>
                <w:sz w:val="20"/>
                <w:szCs w:val="20"/>
                <w:lang w:val="ro-RO" w:eastAsia="ro-RO"/>
              </w:rPr>
              <w:t>Județul</w:t>
            </w:r>
            <w:r w:rsidRPr="00132426">
              <w:rPr>
                <w:rFonts w:asciiTheme="minorHAnsi" w:hAnsiTheme="minorHAnsi" w:cstheme="minorHAnsi"/>
                <w:color w:val="000000"/>
                <w:sz w:val="20"/>
                <w:szCs w:val="20"/>
                <w:lang w:val="ro-RO" w:eastAsia="ro-RO"/>
              </w:rPr>
              <w:t xml:space="preserve"> Dolj</w:t>
            </w:r>
          </w:p>
        </w:tc>
        <w:tc>
          <w:tcPr>
            <w:tcW w:w="567" w:type="pct"/>
            <w:tcBorders>
              <w:top w:val="nil"/>
              <w:left w:val="nil"/>
              <w:bottom w:val="single" w:sz="8" w:space="0" w:color="auto"/>
              <w:right w:val="single" w:sz="8" w:space="0" w:color="auto"/>
            </w:tcBorders>
          </w:tcPr>
          <w:p w14:paraId="1AD30FAE" w14:textId="3C9343E1"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6FE0D6A"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508F96E3"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106311</w:t>
            </w:r>
          </w:p>
        </w:tc>
        <w:tc>
          <w:tcPr>
            <w:tcW w:w="2903" w:type="pct"/>
            <w:tcBorders>
              <w:top w:val="nil"/>
              <w:left w:val="nil"/>
              <w:bottom w:val="single" w:sz="8" w:space="0" w:color="auto"/>
              <w:right w:val="single" w:sz="8" w:space="0" w:color="auto"/>
            </w:tcBorders>
            <w:shd w:val="clear" w:color="auto" w:fill="auto"/>
            <w:vAlign w:val="center"/>
          </w:tcPr>
          <w:p w14:paraId="2F9C69B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în județul Harghita</w:t>
            </w:r>
          </w:p>
        </w:tc>
        <w:tc>
          <w:tcPr>
            <w:tcW w:w="1041" w:type="pct"/>
            <w:tcBorders>
              <w:top w:val="nil"/>
              <w:left w:val="nil"/>
              <w:bottom w:val="single" w:sz="8" w:space="0" w:color="auto"/>
              <w:right w:val="single" w:sz="8" w:space="0" w:color="auto"/>
            </w:tcBorders>
            <w:shd w:val="clear" w:color="auto" w:fill="auto"/>
            <w:vAlign w:val="center"/>
          </w:tcPr>
          <w:p w14:paraId="1E9076DC" w14:textId="5099B330"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Județul Harghita</w:t>
            </w:r>
          </w:p>
        </w:tc>
        <w:tc>
          <w:tcPr>
            <w:tcW w:w="567" w:type="pct"/>
            <w:tcBorders>
              <w:top w:val="nil"/>
              <w:left w:val="nil"/>
              <w:bottom w:val="single" w:sz="8" w:space="0" w:color="auto"/>
              <w:right w:val="single" w:sz="8" w:space="0" w:color="auto"/>
            </w:tcBorders>
          </w:tcPr>
          <w:p w14:paraId="272CA68C" w14:textId="2651ADFA"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65F3AF6F"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0B55A36E"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106394</w:t>
            </w:r>
          </w:p>
        </w:tc>
        <w:tc>
          <w:tcPr>
            <w:tcW w:w="2903" w:type="pct"/>
            <w:tcBorders>
              <w:top w:val="nil"/>
              <w:left w:val="nil"/>
              <w:bottom w:val="single" w:sz="8" w:space="0" w:color="auto"/>
              <w:right w:val="single" w:sz="8" w:space="0" w:color="auto"/>
            </w:tcBorders>
            <w:shd w:val="clear" w:color="auto" w:fill="auto"/>
            <w:vAlign w:val="center"/>
          </w:tcPr>
          <w:p w14:paraId="6F6B799E" w14:textId="231386D1"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w:t>
            </w:r>
            <w:r w:rsidR="000F7350" w:rsidRPr="00132426">
              <w:rPr>
                <w:rFonts w:asciiTheme="minorHAnsi" w:hAnsiTheme="minorHAnsi" w:cstheme="minorHAnsi"/>
                <w:color w:val="000000"/>
                <w:sz w:val="20"/>
                <w:szCs w:val="20"/>
                <w:lang w:val="ro-RO" w:eastAsia="ro-RO"/>
              </w:rPr>
              <w:t>Maramureș</w:t>
            </w:r>
          </w:p>
        </w:tc>
        <w:tc>
          <w:tcPr>
            <w:tcW w:w="1041" w:type="pct"/>
            <w:tcBorders>
              <w:top w:val="nil"/>
              <w:left w:val="nil"/>
              <w:bottom w:val="single" w:sz="8" w:space="0" w:color="auto"/>
              <w:right w:val="single" w:sz="8" w:space="0" w:color="auto"/>
            </w:tcBorders>
            <w:shd w:val="clear" w:color="auto" w:fill="auto"/>
            <w:vAlign w:val="center"/>
          </w:tcPr>
          <w:p w14:paraId="09258741" w14:textId="3213E68C"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Județul Maramureș</w:t>
            </w:r>
          </w:p>
        </w:tc>
        <w:tc>
          <w:tcPr>
            <w:tcW w:w="567" w:type="pct"/>
            <w:tcBorders>
              <w:top w:val="nil"/>
              <w:left w:val="nil"/>
              <w:bottom w:val="single" w:sz="8" w:space="0" w:color="auto"/>
              <w:right w:val="single" w:sz="8" w:space="0" w:color="auto"/>
            </w:tcBorders>
          </w:tcPr>
          <w:p w14:paraId="7FC28EF8" w14:textId="6A270A10"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2C45AC28"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509E3287"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134998</w:t>
            </w:r>
          </w:p>
        </w:tc>
        <w:tc>
          <w:tcPr>
            <w:tcW w:w="2903" w:type="pct"/>
            <w:tcBorders>
              <w:top w:val="nil"/>
              <w:left w:val="nil"/>
              <w:bottom w:val="single" w:sz="8" w:space="0" w:color="auto"/>
              <w:right w:val="single" w:sz="8" w:space="0" w:color="auto"/>
            </w:tcBorders>
            <w:shd w:val="clear" w:color="auto" w:fill="auto"/>
            <w:vAlign w:val="center"/>
          </w:tcPr>
          <w:p w14:paraId="600552E3"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Sistem de management integrat al deșeurilor în județul Galați</w:t>
            </w:r>
          </w:p>
        </w:tc>
        <w:tc>
          <w:tcPr>
            <w:tcW w:w="1041" w:type="pct"/>
            <w:tcBorders>
              <w:top w:val="nil"/>
              <w:left w:val="nil"/>
              <w:bottom w:val="single" w:sz="8" w:space="0" w:color="auto"/>
              <w:right w:val="single" w:sz="8" w:space="0" w:color="auto"/>
            </w:tcBorders>
            <w:shd w:val="clear" w:color="auto" w:fill="auto"/>
            <w:vAlign w:val="center"/>
          </w:tcPr>
          <w:p w14:paraId="4749B33E" w14:textId="3F27C8FB"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Judetul</w:t>
            </w:r>
            <w:proofErr w:type="spellEnd"/>
            <w:r w:rsidRPr="00132426">
              <w:rPr>
                <w:rFonts w:asciiTheme="minorHAnsi" w:hAnsiTheme="minorHAnsi" w:cstheme="minorHAnsi"/>
                <w:color w:val="000000"/>
                <w:sz w:val="20"/>
                <w:szCs w:val="20"/>
                <w:lang w:val="ro-RO" w:eastAsia="ro-RO"/>
              </w:rPr>
              <w:t xml:space="preserve"> </w:t>
            </w:r>
            <w:r w:rsidR="000F7350" w:rsidRPr="00132426">
              <w:rPr>
                <w:rFonts w:asciiTheme="minorHAnsi" w:hAnsiTheme="minorHAnsi" w:cstheme="minorHAnsi"/>
                <w:color w:val="000000"/>
                <w:sz w:val="20"/>
                <w:szCs w:val="20"/>
                <w:lang w:val="ro-RO" w:eastAsia="ro-RO"/>
              </w:rPr>
              <w:t>Galați</w:t>
            </w:r>
          </w:p>
        </w:tc>
        <w:tc>
          <w:tcPr>
            <w:tcW w:w="567" w:type="pct"/>
            <w:tcBorders>
              <w:top w:val="nil"/>
              <w:left w:val="nil"/>
              <w:bottom w:val="single" w:sz="8" w:space="0" w:color="auto"/>
              <w:right w:val="single" w:sz="8" w:space="0" w:color="auto"/>
            </w:tcBorders>
          </w:tcPr>
          <w:p w14:paraId="716E3720" w14:textId="59C113E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687C83F2"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07EA32CE"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110880</w:t>
            </w:r>
          </w:p>
        </w:tc>
        <w:tc>
          <w:tcPr>
            <w:tcW w:w="2903" w:type="pct"/>
            <w:tcBorders>
              <w:top w:val="nil"/>
              <w:left w:val="nil"/>
              <w:bottom w:val="single" w:sz="8" w:space="0" w:color="auto"/>
              <w:right w:val="single" w:sz="8" w:space="0" w:color="auto"/>
            </w:tcBorders>
            <w:shd w:val="clear" w:color="auto" w:fill="auto"/>
            <w:vAlign w:val="center"/>
          </w:tcPr>
          <w:p w14:paraId="3EABCC1F"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Constanta</w:t>
            </w:r>
          </w:p>
        </w:tc>
        <w:tc>
          <w:tcPr>
            <w:tcW w:w="1041" w:type="pct"/>
            <w:tcBorders>
              <w:top w:val="nil"/>
              <w:left w:val="nil"/>
              <w:bottom w:val="single" w:sz="8" w:space="0" w:color="auto"/>
              <w:right w:val="single" w:sz="8" w:space="0" w:color="auto"/>
            </w:tcBorders>
            <w:shd w:val="clear" w:color="auto" w:fill="auto"/>
            <w:vAlign w:val="center"/>
          </w:tcPr>
          <w:p w14:paraId="5FC29F72" w14:textId="27839442"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Constan</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a</w:t>
            </w:r>
          </w:p>
        </w:tc>
        <w:tc>
          <w:tcPr>
            <w:tcW w:w="567" w:type="pct"/>
            <w:tcBorders>
              <w:top w:val="nil"/>
              <w:left w:val="nil"/>
              <w:bottom w:val="single" w:sz="8" w:space="0" w:color="auto"/>
              <w:right w:val="single" w:sz="8" w:space="0" w:color="auto"/>
            </w:tcBorders>
          </w:tcPr>
          <w:p w14:paraId="486BBE9E" w14:textId="3594A27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B511A13"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0BDEBEDF"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107857</w:t>
            </w:r>
          </w:p>
        </w:tc>
        <w:tc>
          <w:tcPr>
            <w:tcW w:w="2903" w:type="pct"/>
            <w:tcBorders>
              <w:top w:val="nil"/>
              <w:left w:val="nil"/>
              <w:bottom w:val="single" w:sz="8" w:space="0" w:color="auto"/>
              <w:right w:val="single" w:sz="8" w:space="0" w:color="auto"/>
            </w:tcBorders>
            <w:shd w:val="clear" w:color="auto" w:fill="auto"/>
            <w:vAlign w:val="center"/>
          </w:tcPr>
          <w:p w14:paraId="7B4D3053" w14:textId="7DDB6F14"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integrat al deșeurilor în județul </w:t>
            </w:r>
            <w:r w:rsidR="000F7350" w:rsidRPr="00132426">
              <w:rPr>
                <w:rFonts w:asciiTheme="minorHAnsi" w:hAnsiTheme="minorHAnsi" w:cstheme="minorHAnsi"/>
                <w:color w:val="000000"/>
                <w:sz w:val="20"/>
                <w:szCs w:val="20"/>
                <w:lang w:val="ro-RO" w:eastAsia="ro-RO"/>
              </w:rPr>
              <w:t>Iași</w:t>
            </w:r>
          </w:p>
        </w:tc>
        <w:tc>
          <w:tcPr>
            <w:tcW w:w="1041" w:type="pct"/>
            <w:tcBorders>
              <w:top w:val="nil"/>
              <w:left w:val="nil"/>
              <w:bottom w:val="single" w:sz="8" w:space="0" w:color="auto"/>
              <w:right w:val="single" w:sz="8" w:space="0" w:color="auto"/>
            </w:tcBorders>
            <w:shd w:val="clear" w:color="auto" w:fill="auto"/>
            <w:vAlign w:val="center"/>
          </w:tcPr>
          <w:p w14:paraId="5B43CCA6" w14:textId="75305E4E"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w:t>
            </w:r>
            <w:r w:rsidR="000F7350" w:rsidRPr="00132426">
              <w:rPr>
                <w:rFonts w:asciiTheme="minorHAnsi" w:hAnsiTheme="minorHAnsi" w:cstheme="minorHAnsi"/>
                <w:color w:val="000000"/>
                <w:sz w:val="20"/>
                <w:szCs w:val="20"/>
                <w:lang w:val="ro-RO" w:eastAsia="ro-RO"/>
              </w:rPr>
              <w:t>Iași</w:t>
            </w:r>
          </w:p>
        </w:tc>
        <w:tc>
          <w:tcPr>
            <w:tcW w:w="567" w:type="pct"/>
            <w:tcBorders>
              <w:top w:val="nil"/>
              <w:left w:val="nil"/>
              <w:bottom w:val="single" w:sz="8" w:space="0" w:color="auto"/>
              <w:right w:val="single" w:sz="8" w:space="0" w:color="auto"/>
            </w:tcBorders>
          </w:tcPr>
          <w:p w14:paraId="530ED6BE" w14:textId="29CABF45"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5DB5BD30"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7162500C"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106400</w:t>
            </w:r>
          </w:p>
        </w:tc>
        <w:tc>
          <w:tcPr>
            <w:tcW w:w="2903" w:type="pct"/>
            <w:tcBorders>
              <w:top w:val="nil"/>
              <w:left w:val="nil"/>
              <w:bottom w:val="single" w:sz="8" w:space="0" w:color="auto"/>
              <w:right w:val="single" w:sz="8" w:space="0" w:color="auto"/>
            </w:tcBorders>
            <w:shd w:val="clear" w:color="auto" w:fill="auto"/>
            <w:vAlign w:val="center"/>
          </w:tcPr>
          <w:p w14:paraId="63A5D405"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Vaslui</w:t>
            </w:r>
          </w:p>
        </w:tc>
        <w:tc>
          <w:tcPr>
            <w:tcW w:w="1041" w:type="pct"/>
            <w:tcBorders>
              <w:top w:val="nil"/>
              <w:left w:val="nil"/>
              <w:bottom w:val="single" w:sz="8" w:space="0" w:color="auto"/>
              <w:right w:val="single" w:sz="8" w:space="0" w:color="auto"/>
            </w:tcBorders>
            <w:shd w:val="clear" w:color="auto" w:fill="auto"/>
            <w:vAlign w:val="center"/>
          </w:tcPr>
          <w:p w14:paraId="6BC3A0CD" w14:textId="5B9EB9FD"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Vaslui</w:t>
            </w:r>
          </w:p>
        </w:tc>
        <w:tc>
          <w:tcPr>
            <w:tcW w:w="567" w:type="pct"/>
            <w:tcBorders>
              <w:top w:val="nil"/>
              <w:left w:val="nil"/>
              <w:bottom w:val="single" w:sz="8" w:space="0" w:color="auto"/>
              <w:right w:val="single" w:sz="8" w:space="0" w:color="auto"/>
            </w:tcBorders>
          </w:tcPr>
          <w:p w14:paraId="4AFCC245" w14:textId="634E0432"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1B355309"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2027B866"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101628</w:t>
            </w:r>
          </w:p>
        </w:tc>
        <w:tc>
          <w:tcPr>
            <w:tcW w:w="2903" w:type="pct"/>
            <w:tcBorders>
              <w:top w:val="nil"/>
              <w:left w:val="nil"/>
              <w:bottom w:val="single" w:sz="8" w:space="0" w:color="auto"/>
              <w:right w:val="single" w:sz="8" w:space="0" w:color="auto"/>
            </w:tcBorders>
            <w:shd w:val="clear" w:color="auto" w:fill="auto"/>
            <w:vAlign w:val="center"/>
          </w:tcPr>
          <w:p w14:paraId="2ED9F25A"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Sistem de management integrat al deșeurilor în județul Tulcea - faza II</w:t>
            </w:r>
          </w:p>
        </w:tc>
        <w:tc>
          <w:tcPr>
            <w:tcW w:w="1041" w:type="pct"/>
            <w:tcBorders>
              <w:top w:val="nil"/>
              <w:left w:val="nil"/>
              <w:bottom w:val="single" w:sz="8" w:space="0" w:color="auto"/>
              <w:right w:val="single" w:sz="8" w:space="0" w:color="auto"/>
            </w:tcBorders>
            <w:shd w:val="clear" w:color="auto" w:fill="auto"/>
            <w:vAlign w:val="center"/>
          </w:tcPr>
          <w:p w14:paraId="7A33439A" w14:textId="3608AB29"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Județul Tulcea</w:t>
            </w:r>
          </w:p>
        </w:tc>
        <w:tc>
          <w:tcPr>
            <w:tcW w:w="567" w:type="pct"/>
            <w:tcBorders>
              <w:top w:val="nil"/>
              <w:left w:val="nil"/>
              <w:bottom w:val="single" w:sz="8" w:space="0" w:color="auto"/>
              <w:right w:val="single" w:sz="8" w:space="0" w:color="auto"/>
            </w:tcBorders>
          </w:tcPr>
          <w:p w14:paraId="1BB57424" w14:textId="03BBD3C8"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3477B466"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7BF3E75"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103731</w:t>
            </w:r>
          </w:p>
        </w:tc>
        <w:tc>
          <w:tcPr>
            <w:tcW w:w="2903" w:type="pct"/>
            <w:tcBorders>
              <w:top w:val="nil"/>
              <w:left w:val="nil"/>
              <w:bottom w:val="single" w:sz="8" w:space="0" w:color="auto"/>
              <w:right w:val="single" w:sz="8" w:space="0" w:color="auto"/>
            </w:tcBorders>
            <w:shd w:val="clear" w:color="auto" w:fill="auto"/>
            <w:vAlign w:val="center"/>
          </w:tcPr>
          <w:p w14:paraId="2ECC0591"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în județul Brăila</w:t>
            </w:r>
          </w:p>
        </w:tc>
        <w:tc>
          <w:tcPr>
            <w:tcW w:w="1041" w:type="pct"/>
            <w:tcBorders>
              <w:top w:val="nil"/>
              <w:left w:val="nil"/>
              <w:bottom w:val="single" w:sz="8" w:space="0" w:color="auto"/>
              <w:right w:val="single" w:sz="8" w:space="0" w:color="auto"/>
            </w:tcBorders>
            <w:shd w:val="clear" w:color="auto" w:fill="auto"/>
            <w:vAlign w:val="center"/>
          </w:tcPr>
          <w:p w14:paraId="63FE573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Consiliul Județean Brăila</w:t>
            </w:r>
          </w:p>
        </w:tc>
        <w:tc>
          <w:tcPr>
            <w:tcW w:w="567" w:type="pct"/>
            <w:tcBorders>
              <w:top w:val="nil"/>
              <w:left w:val="nil"/>
              <w:bottom w:val="single" w:sz="8" w:space="0" w:color="auto"/>
              <w:right w:val="single" w:sz="8" w:space="0" w:color="auto"/>
            </w:tcBorders>
          </w:tcPr>
          <w:p w14:paraId="2F644354" w14:textId="540CA00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47318CA"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F508073"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106374</w:t>
            </w:r>
          </w:p>
        </w:tc>
        <w:tc>
          <w:tcPr>
            <w:tcW w:w="2903" w:type="pct"/>
            <w:tcBorders>
              <w:top w:val="nil"/>
              <w:left w:val="nil"/>
              <w:bottom w:val="single" w:sz="8" w:space="0" w:color="auto"/>
              <w:right w:val="single" w:sz="8" w:space="0" w:color="auto"/>
            </w:tcBorders>
            <w:shd w:val="clear" w:color="auto" w:fill="auto"/>
            <w:vAlign w:val="center"/>
          </w:tcPr>
          <w:p w14:paraId="7E5C9BFB" w14:textId="73520F3A"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w:t>
            </w:r>
            <w:r w:rsidR="000F7350" w:rsidRPr="00132426">
              <w:rPr>
                <w:rFonts w:asciiTheme="minorHAnsi" w:hAnsiTheme="minorHAnsi" w:cstheme="minorHAnsi"/>
                <w:color w:val="000000"/>
                <w:sz w:val="20"/>
                <w:szCs w:val="20"/>
                <w:lang w:val="ro-RO" w:eastAsia="ro-RO"/>
              </w:rPr>
              <w:t>deșeurilor</w:t>
            </w:r>
            <w:r w:rsidRPr="00132426">
              <w:rPr>
                <w:rFonts w:asciiTheme="minorHAnsi" w:hAnsiTheme="minorHAnsi" w:cstheme="minorHAnsi"/>
                <w:color w:val="000000"/>
                <w:sz w:val="20"/>
                <w:szCs w:val="20"/>
                <w:lang w:val="ro-RO" w:eastAsia="ro-RO"/>
              </w:rPr>
              <w:t xml:space="preserve"> în județul Alba</w:t>
            </w:r>
          </w:p>
        </w:tc>
        <w:tc>
          <w:tcPr>
            <w:tcW w:w="1041" w:type="pct"/>
            <w:tcBorders>
              <w:top w:val="nil"/>
              <w:left w:val="nil"/>
              <w:bottom w:val="single" w:sz="8" w:space="0" w:color="auto"/>
              <w:right w:val="single" w:sz="8" w:space="0" w:color="auto"/>
            </w:tcBorders>
            <w:shd w:val="clear" w:color="auto" w:fill="auto"/>
            <w:vAlign w:val="center"/>
          </w:tcPr>
          <w:p w14:paraId="41D8F51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Consiliul Județean Alba</w:t>
            </w:r>
          </w:p>
        </w:tc>
        <w:tc>
          <w:tcPr>
            <w:tcW w:w="567" w:type="pct"/>
            <w:tcBorders>
              <w:top w:val="nil"/>
              <w:left w:val="nil"/>
              <w:bottom w:val="single" w:sz="8" w:space="0" w:color="auto"/>
              <w:right w:val="single" w:sz="8" w:space="0" w:color="auto"/>
            </w:tcBorders>
          </w:tcPr>
          <w:p w14:paraId="3B3ED4B6" w14:textId="2C2B13BF"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2DEFF3DB"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7E8AF2F1"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103605</w:t>
            </w:r>
          </w:p>
        </w:tc>
        <w:tc>
          <w:tcPr>
            <w:tcW w:w="2903" w:type="pct"/>
            <w:tcBorders>
              <w:top w:val="nil"/>
              <w:left w:val="nil"/>
              <w:bottom w:val="single" w:sz="8" w:space="0" w:color="auto"/>
              <w:right w:val="single" w:sz="8" w:space="0" w:color="auto"/>
            </w:tcBorders>
            <w:shd w:val="clear" w:color="auto" w:fill="auto"/>
            <w:vAlign w:val="center"/>
          </w:tcPr>
          <w:p w14:paraId="3397079B" w14:textId="2E1F08A0"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w:t>
            </w:r>
            <w:r w:rsidR="000F7350" w:rsidRPr="00132426">
              <w:rPr>
                <w:rFonts w:asciiTheme="minorHAnsi" w:hAnsiTheme="minorHAnsi" w:cstheme="minorHAnsi"/>
                <w:color w:val="000000"/>
                <w:sz w:val="20"/>
                <w:szCs w:val="20"/>
                <w:lang w:val="ro-RO" w:eastAsia="ro-RO"/>
              </w:rPr>
              <w:t>deșeurilor</w:t>
            </w:r>
            <w:r w:rsidRPr="00132426">
              <w:rPr>
                <w:rFonts w:asciiTheme="minorHAnsi" w:hAnsiTheme="minorHAnsi" w:cstheme="minorHAnsi"/>
                <w:color w:val="000000"/>
                <w:sz w:val="20"/>
                <w:szCs w:val="20"/>
                <w:lang w:val="ro-RO" w:eastAsia="ro-RO"/>
              </w:rPr>
              <w:t xml:space="preserve"> solide în județul Călărași</w:t>
            </w:r>
          </w:p>
        </w:tc>
        <w:tc>
          <w:tcPr>
            <w:tcW w:w="1041" w:type="pct"/>
            <w:tcBorders>
              <w:top w:val="nil"/>
              <w:left w:val="nil"/>
              <w:bottom w:val="single" w:sz="8" w:space="0" w:color="auto"/>
              <w:right w:val="single" w:sz="8" w:space="0" w:color="auto"/>
            </w:tcBorders>
            <w:shd w:val="clear" w:color="auto" w:fill="auto"/>
            <w:vAlign w:val="center"/>
          </w:tcPr>
          <w:p w14:paraId="440B891E" w14:textId="4923D58B"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Județul Călărași</w:t>
            </w:r>
          </w:p>
        </w:tc>
        <w:tc>
          <w:tcPr>
            <w:tcW w:w="567" w:type="pct"/>
            <w:tcBorders>
              <w:top w:val="nil"/>
              <w:left w:val="nil"/>
              <w:bottom w:val="single" w:sz="8" w:space="0" w:color="auto"/>
              <w:right w:val="single" w:sz="8" w:space="0" w:color="auto"/>
            </w:tcBorders>
          </w:tcPr>
          <w:p w14:paraId="09982C81" w14:textId="44D39256"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A005E21"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96AEBBA"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112630</w:t>
            </w:r>
          </w:p>
        </w:tc>
        <w:tc>
          <w:tcPr>
            <w:tcW w:w="2903" w:type="pct"/>
            <w:tcBorders>
              <w:top w:val="nil"/>
              <w:left w:val="nil"/>
              <w:bottom w:val="single" w:sz="8" w:space="0" w:color="auto"/>
              <w:right w:val="single" w:sz="8" w:space="0" w:color="auto"/>
            </w:tcBorders>
            <w:shd w:val="clear" w:color="auto" w:fill="auto"/>
            <w:vAlign w:val="center"/>
          </w:tcPr>
          <w:p w14:paraId="45E2303D"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în județul Prahova</w:t>
            </w:r>
          </w:p>
        </w:tc>
        <w:tc>
          <w:tcPr>
            <w:tcW w:w="1041" w:type="pct"/>
            <w:tcBorders>
              <w:top w:val="nil"/>
              <w:left w:val="nil"/>
              <w:bottom w:val="single" w:sz="8" w:space="0" w:color="auto"/>
              <w:right w:val="single" w:sz="8" w:space="0" w:color="auto"/>
            </w:tcBorders>
            <w:shd w:val="clear" w:color="auto" w:fill="auto"/>
            <w:vAlign w:val="center"/>
          </w:tcPr>
          <w:p w14:paraId="11615CB2" w14:textId="476E31D4"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Județul Prahova</w:t>
            </w:r>
          </w:p>
        </w:tc>
        <w:tc>
          <w:tcPr>
            <w:tcW w:w="567" w:type="pct"/>
            <w:tcBorders>
              <w:top w:val="nil"/>
              <w:left w:val="nil"/>
              <w:bottom w:val="single" w:sz="8" w:space="0" w:color="auto"/>
              <w:right w:val="single" w:sz="8" w:space="0" w:color="auto"/>
            </w:tcBorders>
          </w:tcPr>
          <w:p w14:paraId="5F2DC58B" w14:textId="6D9C221D"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0E4DE444"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7B2802C2"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108911</w:t>
            </w:r>
          </w:p>
        </w:tc>
        <w:tc>
          <w:tcPr>
            <w:tcW w:w="2903" w:type="pct"/>
            <w:tcBorders>
              <w:top w:val="nil"/>
              <w:left w:val="nil"/>
              <w:bottom w:val="single" w:sz="8" w:space="0" w:color="auto"/>
              <w:right w:val="single" w:sz="8" w:space="0" w:color="auto"/>
            </w:tcBorders>
            <w:shd w:val="clear" w:color="auto" w:fill="auto"/>
            <w:vAlign w:val="center"/>
          </w:tcPr>
          <w:p w14:paraId="48FEC689" w14:textId="5A5EDA14"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w:t>
            </w:r>
            <w:r w:rsidR="000F7350" w:rsidRPr="00132426">
              <w:rPr>
                <w:rFonts w:asciiTheme="minorHAnsi" w:hAnsiTheme="minorHAnsi" w:cstheme="minorHAnsi"/>
                <w:color w:val="000000"/>
                <w:sz w:val="20"/>
                <w:szCs w:val="20"/>
                <w:lang w:val="ro-RO" w:eastAsia="ro-RO"/>
              </w:rPr>
              <w:t>deșeurilor</w:t>
            </w:r>
            <w:r w:rsidRPr="00132426">
              <w:rPr>
                <w:rFonts w:asciiTheme="minorHAnsi" w:hAnsiTheme="minorHAnsi" w:cstheme="minorHAnsi"/>
                <w:color w:val="000000"/>
                <w:sz w:val="20"/>
                <w:szCs w:val="20"/>
                <w:lang w:val="ro-RO" w:eastAsia="ro-RO"/>
              </w:rPr>
              <w:t xml:space="preserve"> </w:t>
            </w:r>
            <w:r w:rsidR="00EC7841" w:rsidRPr="00132426">
              <w:rPr>
                <w:rFonts w:asciiTheme="minorHAnsi" w:hAnsiTheme="minorHAnsi" w:cstheme="minorHAnsi"/>
                <w:color w:val="000000"/>
                <w:sz w:val="20"/>
                <w:szCs w:val="20"/>
                <w:lang w:val="ro-RO" w:eastAsia="ro-RO"/>
              </w:rPr>
              <w:t>î</w:t>
            </w:r>
            <w:r w:rsidRPr="00132426">
              <w:rPr>
                <w:rFonts w:asciiTheme="minorHAnsi" w:hAnsiTheme="minorHAnsi" w:cstheme="minorHAnsi"/>
                <w:color w:val="000000"/>
                <w:sz w:val="20"/>
                <w:szCs w:val="20"/>
                <w:lang w:val="ro-RO" w:eastAsia="ro-RO"/>
              </w:rPr>
              <w:t>n jude</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Suceava</w:t>
            </w:r>
          </w:p>
        </w:tc>
        <w:tc>
          <w:tcPr>
            <w:tcW w:w="1041" w:type="pct"/>
            <w:tcBorders>
              <w:top w:val="nil"/>
              <w:left w:val="nil"/>
              <w:bottom w:val="single" w:sz="8" w:space="0" w:color="auto"/>
              <w:right w:val="single" w:sz="8" w:space="0" w:color="auto"/>
            </w:tcBorders>
            <w:shd w:val="clear" w:color="auto" w:fill="auto"/>
            <w:vAlign w:val="center"/>
          </w:tcPr>
          <w:p w14:paraId="71134B8F" w14:textId="03E106D6"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Consiliul Jude</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ean Suceava</w:t>
            </w:r>
          </w:p>
        </w:tc>
        <w:tc>
          <w:tcPr>
            <w:tcW w:w="567" w:type="pct"/>
            <w:tcBorders>
              <w:top w:val="nil"/>
              <w:left w:val="nil"/>
              <w:bottom w:val="single" w:sz="8" w:space="0" w:color="auto"/>
              <w:right w:val="single" w:sz="8" w:space="0" w:color="auto"/>
            </w:tcBorders>
          </w:tcPr>
          <w:p w14:paraId="0C46AC55" w14:textId="0AFA39F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0AC85F5C"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5D3ABEB2"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106365</w:t>
            </w:r>
          </w:p>
        </w:tc>
        <w:tc>
          <w:tcPr>
            <w:tcW w:w="2903" w:type="pct"/>
            <w:tcBorders>
              <w:top w:val="nil"/>
              <w:left w:val="nil"/>
              <w:bottom w:val="single" w:sz="8" w:space="0" w:color="auto"/>
              <w:right w:val="single" w:sz="8" w:space="0" w:color="auto"/>
            </w:tcBorders>
            <w:shd w:val="clear" w:color="auto" w:fill="auto"/>
            <w:vAlign w:val="center"/>
          </w:tcPr>
          <w:p w14:paraId="31B2A322" w14:textId="4930A04E"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integrat de management al deșeurilor în județul </w:t>
            </w:r>
            <w:r w:rsidR="000F7350" w:rsidRPr="00132426">
              <w:rPr>
                <w:rFonts w:asciiTheme="minorHAnsi" w:hAnsiTheme="minorHAnsi" w:cstheme="minorHAnsi"/>
                <w:color w:val="000000"/>
                <w:sz w:val="20"/>
                <w:szCs w:val="20"/>
                <w:lang w:val="ro-RO" w:eastAsia="ro-RO"/>
              </w:rPr>
              <w:t>Mehedinți</w:t>
            </w:r>
          </w:p>
        </w:tc>
        <w:tc>
          <w:tcPr>
            <w:tcW w:w="1041" w:type="pct"/>
            <w:tcBorders>
              <w:top w:val="nil"/>
              <w:left w:val="nil"/>
              <w:bottom w:val="single" w:sz="8" w:space="0" w:color="auto"/>
              <w:right w:val="single" w:sz="8" w:space="0" w:color="auto"/>
            </w:tcBorders>
            <w:shd w:val="clear" w:color="auto" w:fill="auto"/>
            <w:vAlign w:val="center"/>
          </w:tcPr>
          <w:p w14:paraId="2D291B7B" w14:textId="559648B5"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w:t>
            </w:r>
            <w:r w:rsidR="000F7350" w:rsidRPr="00132426">
              <w:rPr>
                <w:rFonts w:asciiTheme="minorHAnsi" w:hAnsiTheme="minorHAnsi" w:cstheme="minorHAnsi"/>
                <w:color w:val="000000"/>
                <w:sz w:val="20"/>
                <w:szCs w:val="20"/>
                <w:lang w:val="ro-RO" w:eastAsia="ro-RO"/>
              </w:rPr>
              <w:t>Mehedinți</w:t>
            </w:r>
          </w:p>
        </w:tc>
        <w:tc>
          <w:tcPr>
            <w:tcW w:w="567" w:type="pct"/>
            <w:tcBorders>
              <w:top w:val="nil"/>
              <w:left w:val="nil"/>
              <w:bottom w:val="single" w:sz="8" w:space="0" w:color="auto"/>
              <w:right w:val="single" w:sz="8" w:space="0" w:color="auto"/>
            </w:tcBorders>
          </w:tcPr>
          <w:p w14:paraId="1D100624" w14:textId="3F137C5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0B521080"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43FEFC73"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109845</w:t>
            </w:r>
          </w:p>
        </w:tc>
        <w:tc>
          <w:tcPr>
            <w:tcW w:w="2903" w:type="pct"/>
            <w:tcBorders>
              <w:top w:val="nil"/>
              <w:left w:val="nil"/>
              <w:bottom w:val="single" w:sz="8" w:space="0" w:color="auto"/>
              <w:right w:val="single" w:sz="8" w:space="0" w:color="auto"/>
            </w:tcBorders>
            <w:shd w:val="clear" w:color="auto" w:fill="auto"/>
            <w:vAlign w:val="center"/>
          </w:tcPr>
          <w:p w14:paraId="2827B22D"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în județul Vrancea</w:t>
            </w:r>
          </w:p>
        </w:tc>
        <w:tc>
          <w:tcPr>
            <w:tcW w:w="1041" w:type="pct"/>
            <w:tcBorders>
              <w:top w:val="nil"/>
              <w:left w:val="nil"/>
              <w:bottom w:val="single" w:sz="8" w:space="0" w:color="auto"/>
              <w:right w:val="single" w:sz="8" w:space="0" w:color="auto"/>
            </w:tcBorders>
            <w:shd w:val="clear" w:color="auto" w:fill="auto"/>
            <w:vAlign w:val="center"/>
          </w:tcPr>
          <w:p w14:paraId="15EB3F7E" w14:textId="18EA54D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DC0DB3">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Vrancea</w:t>
            </w:r>
          </w:p>
        </w:tc>
        <w:tc>
          <w:tcPr>
            <w:tcW w:w="567" w:type="pct"/>
            <w:tcBorders>
              <w:top w:val="nil"/>
              <w:left w:val="nil"/>
              <w:bottom w:val="single" w:sz="8" w:space="0" w:color="auto"/>
              <w:right w:val="single" w:sz="8" w:space="0" w:color="auto"/>
            </w:tcBorders>
          </w:tcPr>
          <w:p w14:paraId="7CEF81C3" w14:textId="372404B1"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0015F17C"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64FBF50"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153315</w:t>
            </w:r>
          </w:p>
        </w:tc>
        <w:tc>
          <w:tcPr>
            <w:tcW w:w="2903" w:type="pct"/>
            <w:tcBorders>
              <w:top w:val="nil"/>
              <w:left w:val="nil"/>
              <w:bottom w:val="single" w:sz="8" w:space="0" w:color="auto"/>
              <w:right w:val="single" w:sz="8" w:space="0" w:color="auto"/>
            </w:tcBorders>
            <w:shd w:val="clear" w:color="auto" w:fill="auto"/>
            <w:vAlign w:val="center"/>
          </w:tcPr>
          <w:p w14:paraId="1C6B3E7A" w14:textId="2724321E"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Investi</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ii complementare Sistemului de Management Integrat al </w:t>
            </w:r>
            <w:r w:rsidR="000F7350" w:rsidRPr="00132426">
              <w:rPr>
                <w:rFonts w:asciiTheme="minorHAnsi" w:hAnsiTheme="minorHAnsi" w:cstheme="minorHAnsi"/>
                <w:color w:val="000000"/>
                <w:sz w:val="20"/>
                <w:szCs w:val="20"/>
                <w:lang w:val="ro-RO" w:eastAsia="ro-RO"/>
              </w:rPr>
              <w:t>Deșeurilor</w:t>
            </w:r>
            <w:r w:rsidRPr="00132426">
              <w:rPr>
                <w:rFonts w:asciiTheme="minorHAnsi" w:hAnsiTheme="minorHAnsi" w:cstheme="minorHAnsi"/>
                <w:color w:val="000000"/>
                <w:sz w:val="20"/>
                <w:szCs w:val="20"/>
                <w:lang w:val="ro-RO" w:eastAsia="ro-RO"/>
              </w:rPr>
              <w:t xml:space="preserve"> în Jude</w:t>
            </w:r>
            <w:r w:rsidR="00EC7841"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w:t>
            </w:r>
            <w:r w:rsidR="000F7350" w:rsidRPr="00132426">
              <w:rPr>
                <w:rFonts w:asciiTheme="minorHAnsi" w:hAnsiTheme="minorHAnsi" w:cstheme="minorHAnsi"/>
                <w:color w:val="000000"/>
                <w:sz w:val="20"/>
                <w:szCs w:val="20"/>
                <w:lang w:val="ro-RO" w:eastAsia="ro-RO"/>
              </w:rPr>
              <w:t>Botoșani</w:t>
            </w:r>
            <w:r w:rsidRPr="00132426">
              <w:rPr>
                <w:rFonts w:asciiTheme="minorHAnsi" w:hAnsiTheme="minorHAnsi" w:cstheme="minorHAnsi"/>
                <w:color w:val="000000"/>
                <w:sz w:val="20"/>
                <w:szCs w:val="20"/>
                <w:lang w:val="ro-RO" w:eastAsia="ro-RO"/>
              </w:rPr>
              <w:t>- asisten</w:t>
            </w:r>
            <w:r w:rsidR="00EC7841" w:rsidRPr="00132426">
              <w:rPr>
                <w:rFonts w:asciiTheme="minorHAnsi" w:hAnsiTheme="minorHAnsi" w:cstheme="minorHAnsi"/>
                <w:color w:val="000000"/>
                <w:sz w:val="20"/>
                <w:szCs w:val="20"/>
                <w:lang w:val="ro-RO" w:eastAsia="ro-RO"/>
              </w:rPr>
              <w:t>ță</w:t>
            </w:r>
            <w:r w:rsidRPr="00132426">
              <w:rPr>
                <w:rFonts w:asciiTheme="minorHAnsi" w:hAnsiTheme="minorHAnsi" w:cstheme="minorHAnsi"/>
                <w:color w:val="000000"/>
                <w:sz w:val="20"/>
                <w:szCs w:val="20"/>
                <w:lang w:val="ro-RO" w:eastAsia="ro-RO"/>
              </w:rPr>
              <w:t xml:space="preserve"> tehnic</w:t>
            </w:r>
            <w:r w:rsidR="00EC7841"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EC7841" w:rsidRPr="00132426">
              <w:rPr>
                <w:rFonts w:asciiTheme="minorHAnsi" w:hAnsiTheme="minorHAnsi" w:cstheme="minorHAnsi"/>
                <w:color w:val="000000"/>
                <w:sz w:val="20"/>
                <w:szCs w:val="20"/>
                <w:lang w:val="ro-RO" w:eastAsia="ro-RO"/>
              </w:rPr>
              <w:t>î</w:t>
            </w:r>
            <w:r w:rsidRPr="00132426">
              <w:rPr>
                <w:rFonts w:asciiTheme="minorHAnsi" w:hAnsiTheme="minorHAnsi" w:cstheme="minorHAnsi"/>
                <w:color w:val="000000"/>
                <w:sz w:val="20"/>
                <w:szCs w:val="20"/>
                <w:lang w:val="ro-RO" w:eastAsia="ro-RO"/>
              </w:rPr>
              <w:t xml:space="preserve">n vederea </w:t>
            </w:r>
            <w:r w:rsidR="000F7350" w:rsidRPr="00132426">
              <w:rPr>
                <w:rFonts w:asciiTheme="minorHAnsi" w:hAnsiTheme="minorHAnsi" w:cstheme="minorHAnsi"/>
                <w:color w:val="000000"/>
                <w:sz w:val="20"/>
                <w:szCs w:val="20"/>
                <w:lang w:val="ro-RO" w:eastAsia="ro-RO"/>
              </w:rPr>
              <w:t>finanțării</w:t>
            </w:r>
          </w:p>
        </w:tc>
        <w:tc>
          <w:tcPr>
            <w:tcW w:w="1041" w:type="pct"/>
            <w:tcBorders>
              <w:top w:val="nil"/>
              <w:left w:val="nil"/>
              <w:bottom w:val="single" w:sz="8" w:space="0" w:color="auto"/>
              <w:right w:val="single" w:sz="8" w:space="0" w:color="auto"/>
            </w:tcBorders>
            <w:shd w:val="clear" w:color="auto" w:fill="auto"/>
            <w:vAlign w:val="center"/>
          </w:tcPr>
          <w:p w14:paraId="59487CB3" w14:textId="43A237F0"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w:t>
            </w:r>
            <w:r w:rsidR="000F7350" w:rsidRPr="00132426">
              <w:rPr>
                <w:rFonts w:asciiTheme="minorHAnsi" w:hAnsiTheme="minorHAnsi" w:cstheme="minorHAnsi"/>
                <w:color w:val="000000"/>
                <w:sz w:val="20"/>
                <w:szCs w:val="20"/>
                <w:lang w:val="ro-RO" w:eastAsia="ro-RO"/>
              </w:rPr>
              <w:t>Botoșani</w:t>
            </w:r>
          </w:p>
        </w:tc>
        <w:tc>
          <w:tcPr>
            <w:tcW w:w="567" w:type="pct"/>
            <w:tcBorders>
              <w:top w:val="nil"/>
              <w:left w:val="nil"/>
              <w:bottom w:val="single" w:sz="8" w:space="0" w:color="auto"/>
              <w:right w:val="single" w:sz="8" w:space="0" w:color="auto"/>
            </w:tcBorders>
          </w:tcPr>
          <w:p w14:paraId="4CE4C993" w14:textId="2DB04834"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14D62079"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4DDD6CB"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157456</w:t>
            </w:r>
          </w:p>
        </w:tc>
        <w:tc>
          <w:tcPr>
            <w:tcW w:w="2903" w:type="pct"/>
            <w:tcBorders>
              <w:top w:val="nil"/>
              <w:left w:val="nil"/>
              <w:bottom w:val="single" w:sz="8" w:space="0" w:color="auto"/>
              <w:right w:val="single" w:sz="8" w:space="0" w:color="auto"/>
            </w:tcBorders>
            <w:shd w:val="clear" w:color="auto" w:fill="auto"/>
            <w:vAlign w:val="center"/>
          </w:tcPr>
          <w:p w14:paraId="2D862528"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Sistem de Management Integrat al Deșeurilor în județul Ilfov – Componenta 1. Colectarea separată și transportul deșeurilor municipale</w:t>
            </w:r>
          </w:p>
        </w:tc>
        <w:tc>
          <w:tcPr>
            <w:tcW w:w="1041" w:type="pct"/>
            <w:tcBorders>
              <w:top w:val="nil"/>
              <w:left w:val="nil"/>
              <w:bottom w:val="single" w:sz="8" w:space="0" w:color="auto"/>
              <w:right w:val="single" w:sz="8" w:space="0" w:color="auto"/>
            </w:tcBorders>
            <w:shd w:val="clear" w:color="auto" w:fill="auto"/>
            <w:vAlign w:val="center"/>
          </w:tcPr>
          <w:p w14:paraId="0E4C36DE" w14:textId="653AABB8" w:rsidR="00713F7A" w:rsidRPr="00132426" w:rsidRDefault="00DC0DB3" w:rsidP="00132426">
            <w:pPr>
              <w:spacing w:line="276" w:lineRule="auto"/>
              <w:rPr>
                <w:rFonts w:asciiTheme="minorHAnsi" w:hAnsiTheme="minorHAnsi" w:cstheme="minorHAnsi"/>
                <w:color w:val="000000"/>
                <w:sz w:val="20"/>
                <w:szCs w:val="20"/>
                <w:lang w:val="ro-RO" w:eastAsia="ro-RO"/>
              </w:rPr>
            </w:pPr>
            <w:r>
              <w:rPr>
                <w:rFonts w:asciiTheme="minorHAnsi" w:hAnsiTheme="minorHAnsi" w:cstheme="minorHAnsi"/>
                <w:color w:val="000000"/>
                <w:sz w:val="20"/>
                <w:szCs w:val="20"/>
                <w:lang w:val="ro-RO" w:eastAsia="ro-RO"/>
              </w:rPr>
              <w:t>UAT</w:t>
            </w:r>
            <w:r w:rsidR="00713F7A" w:rsidRPr="00132426">
              <w:rPr>
                <w:rFonts w:asciiTheme="minorHAnsi" w:hAnsiTheme="minorHAnsi" w:cstheme="minorHAnsi"/>
                <w:color w:val="000000"/>
                <w:sz w:val="20"/>
                <w:szCs w:val="20"/>
                <w:lang w:val="ro-RO" w:eastAsia="ro-RO"/>
              </w:rPr>
              <w:t xml:space="preserve"> Jude</w:t>
            </w:r>
            <w:r w:rsidR="000F7350" w:rsidRPr="00132426">
              <w:rPr>
                <w:rFonts w:asciiTheme="minorHAnsi" w:hAnsiTheme="minorHAnsi" w:cstheme="minorHAnsi"/>
                <w:color w:val="000000"/>
                <w:sz w:val="20"/>
                <w:szCs w:val="20"/>
                <w:lang w:val="ro-RO" w:eastAsia="ro-RO"/>
              </w:rPr>
              <w:t>ț</w:t>
            </w:r>
            <w:r w:rsidR="00713F7A" w:rsidRPr="00132426">
              <w:rPr>
                <w:rFonts w:asciiTheme="minorHAnsi" w:hAnsiTheme="minorHAnsi" w:cstheme="minorHAnsi"/>
                <w:color w:val="000000"/>
                <w:sz w:val="20"/>
                <w:szCs w:val="20"/>
                <w:lang w:val="ro-RO" w:eastAsia="ro-RO"/>
              </w:rPr>
              <w:t>ul Ilfov</w:t>
            </w:r>
          </w:p>
        </w:tc>
        <w:tc>
          <w:tcPr>
            <w:tcW w:w="567" w:type="pct"/>
            <w:tcBorders>
              <w:top w:val="nil"/>
              <w:left w:val="nil"/>
              <w:bottom w:val="single" w:sz="8" w:space="0" w:color="auto"/>
              <w:right w:val="single" w:sz="8" w:space="0" w:color="auto"/>
            </w:tcBorders>
          </w:tcPr>
          <w:p w14:paraId="1CE19321" w14:textId="39C2AAF5"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0B36AB32"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75A8805F"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lastRenderedPageBreak/>
              <w:t>149762</w:t>
            </w:r>
          </w:p>
        </w:tc>
        <w:tc>
          <w:tcPr>
            <w:tcW w:w="2903" w:type="pct"/>
            <w:tcBorders>
              <w:top w:val="nil"/>
              <w:left w:val="nil"/>
              <w:bottom w:val="single" w:sz="8" w:space="0" w:color="auto"/>
              <w:right w:val="single" w:sz="8" w:space="0" w:color="auto"/>
            </w:tcBorders>
            <w:shd w:val="clear" w:color="auto" w:fill="auto"/>
            <w:vAlign w:val="center"/>
          </w:tcPr>
          <w:p w14:paraId="5C51A21D" w14:textId="4E28BE1F"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Investiții complementare Sistemului de Management Integrat al Deșeurilor în Județul Sibiu - asisten</w:t>
            </w:r>
            <w:r w:rsidR="00EC7841" w:rsidRPr="00132426">
              <w:rPr>
                <w:rFonts w:asciiTheme="minorHAnsi" w:hAnsiTheme="minorHAnsi" w:cstheme="minorHAnsi"/>
                <w:color w:val="000000"/>
                <w:sz w:val="20"/>
                <w:szCs w:val="20"/>
                <w:lang w:val="ro-RO" w:eastAsia="ro-RO"/>
              </w:rPr>
              <w:t>ță</w:t>
            </w:r>
            <w:r w:rsidRPr="00132426">
              <w:rPr>
                <w:rFonts w:asciiTheme="minorHAnsi" w:hAnsiTheme="minorHAnsi" w:cstheme="minorHAnsi"/>
                <w:color w:val="000000"/>
                <w:sz w:val="20"/>
                <w:szCs w:val="20"/>
                <w:lang w:val="ro-RO" w:eastAsia="ro-RO"/>
              </w:rPr>
              <w:t xml:space="preserve"> tehnic</w:t>
            </w:r>
            <w:r w:rsidR="00EC7841" w:rsidRPr="00132426">
              <w:rPr>
                <w:rFonts w:asciiTheme="minorHAnsi" w:hAnsiTheme="minorHAnsi" w:cstheme="minorHAnsi"/>
                <w:color w:val="000000"/>
                <w:sz w:val="20"/>
                <w:szCs w:val="20"/>
                <w:lang w:val="ro-RO" w:eastAsia="ro-RO"/>
              </w:rPr>
              <w:t>ă</w:t>
            </w:r>
            <w:r w:rsidRPr="00132426">
              <w:rPr>
                <w:rFonts w:asciiTheme="minorHAnsi" w:hAnsiTheme="minorHAnsi" w:cstheme="minorHAnsi"/>
                <w:color w:val="000000"/>
                <w:sz w:val="20"/>
                <w:szCs w:val="20"/>
                <w:lang w:val="ro-RO" w:eastAsia="ro-RO"/>
              </w:rPr>
              <w:t xml:space="preserve"> </w:t>
            </w:r>
            <w:r w:rsidR="00EC7841" w:rsidRPr="00132426">
              <w:rPr>
                <w:rFonts w:asciiTheme="minorHAnsi" w:hAnsiTheme="minorHAnsi" w:cstheme="minorHAnsi"/>
                <w:color w:val="000000"/>
                <w:sz w:val="20"/>
                <w:szCs w:val="20"/>
                <w:lang w:val="ro-RO" w:eastAsia="ro-RO"/>
              </w:rPr>
              <w:t>î</w:t>
            </w:r>
            <w:r w:rsidRPr="00132426">
              <w:rPr>
                <w:rFonts w:asciiTheme="minorHAnsi" w:hAnsiTheme="minorHAnsi" w:cstheme="minorHAnsi"/>
                <w:color w:val="000000"/>
                <w:sz w:val="20"/>
                <w:szCs w:val="20"/>
                <w:lang w:val="ro-RO" w:eastAsia="ro-RO"/>
              </w:rPr>
              <w:t xml:space="preserve">n vederea </w:t>
            </w:r>
            <w:r w:rsidR="000F7350" w:rsidRPr="00132426">
              <w:rPr>
                <w:rFonts w:asciiTheme="minorHAnsi" w:hAnsiTheme="minorHAnsi" w:cstheme="minorHAnsi"/>
                <w:color w:val="000000"/>
                <w:sz w:val="20"/>
                <w:szCs w:val="20"/>
                <w:lang w:val="ro-RO" w:eastAsia="ro-RO"/>
              </w:rPr>
              <w:t>finanțării</w:t>
            </w:r>
          </w:p>
        </w:tc>
        <w:tc>
          <w:tcPr>
            <w:tcW w:w="1041" w:type="pct"/>
            <w:tcBorders>
              <w:top w:val="nil"/>
              <w:left w:val="nil"/>
              <w:bottom w:val="single" w:sz="8" w:space="0" w:color="auto"/>
              <w:right w:val="single" w:sz="8" w:space="0" w:color="auto"/>
            </w:tcBorders>
            <w:shd w:val="clear" w:color="auto" w:fill="auto"/>
            <w:vAlign w:val="center"/>
          </w:tcPr>
          <w:p w14:paraId="42C51810" w14:textId="0C127B24"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ul Sibiu</w:t>
            </w:r>
          </w:p>
        </w:tc>
        <w:tc>
          <w:tcPr>
            <w:tcW w:w="567" w:type="pct"/>
            <w:tcBorders>
              <w:top w:val="nil"/>
              <w:left w:val="nil"/>
              <w:bottom w:val="single" w:sz="8" w:space="0" w:color="auto"/>
              <w:right w:val="single" w:sz="8" w:space="0" w:color="auto"/>
            </w:tcBorders>
          </w:tcPr>
          <w:p w14:paraId="1E38FC60" w14:textId="3EB43C78"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70793148"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4B52591B"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106359</w:t>
            </w:r>
          </w:p>
        </w:tc>
        <w:tc>
          <w:tcPr>
            <w:tcW w:w="2903" w:type="pct"/>
            <w:tcBorders>
              <w:top w:val="nil"/>
              <w:left w:val="nil"/>
              <w:bottom w:val="single" w:sz="8" w:space="0" w:color="auto"/>
              <w:right w:val="single" w:sz="8" w:space="0" w:color="auto"/>
            </w:tcBorders>
            <w:shd w:val="clear" w:color="auto" w:fill="auto"/>
            <w:vAlign w:val="center"/>
          </w:tcPr>
          <w:p w14:paraId="313146A3"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Fazarea</w:t>
            </w:r>
            <w:proofErr w:type="spellEnd"/>
            <w:r w:rsidRPr="00132426">
              <w:rPr>
                <w:rFonts w:asciiTheme="minorHAnsi" w:hAnsiTheme="minorHAnsi" w:cstheme="minorHAnsi"/>
                <w:color w:val="000000"/>
                <w:sz w:val="20"/>
                <w:szCs w:val="20"/>
                <w:lang w:val="ro-RO" w:eastAsia="ro-RO"/>
              </w:rPr>
              <w:t xml:space="preserve"> proiectului Sistem de management integrat al deșeurilor solide în județul Vâlcea</w:t>
            </w:r>
          </w:p>
        </w:tc>
        <w:tc>
          <w:tcPr>
            <w:tcW w:w="1041" w:type="pct"/>
            <w:tcBorders>
              <w:top w:val="nil"/>
              <w:left w:val="nil"/>
              <w:bottom w:val="single" w:sz="8" w:space="0" w:color="auto"/>
              <w:right w:val="single" w:sz="8" w:space="0" w:color="auto"/>
            </w:tcBorders>
            <w:shd w:val="clear" w:color="auto" w:fill="auto"/>
            <w:vAlign w:val="center"/>
          </w:tcPr>
          <w:p w14:paraId="4A6FAF49" w14:textId="02743CD5"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UAT Jude</w:t>
            </w:r>
            <w:r w:rsidR="000F7350" w:rsidRPr="00132426">
              <w:rPr>
                <w:rFonts w:asciiTheme="minorHAnsi" w:hAnsiTheme="minorHAnsi" w:cstheme="minorHAnsi"/>
                <w:color w:val="000000"/>
                <w:sz w:val="20"/>
                <w:szCs w:val="20"/>
                <w:lang w:val="ro-RO" w:eastAsia="ro-RO"/>
              </w:rPr>
              <w:t>ț</w:t>
            </w:r>
            <w:r w:rsidRPr="00132426">
              <w:rPr>
                <w:rFonts w:asciiTheme="minorHAnsi" w:hAnsiTheme="minorHAnsi" w:cstheme="minorHAnsi"/>
                <w:color w:val="000000"/>
                <w:sz w:val="20"/>
                <w:szCs w:val="20"/>
                <w:lang w:val="ro-RO" w:eastAsia="ro-RO"/>
              </w:rPr>
              <w:t xml:space="preserve">ul </w:t>
            </w:r>
            <w:r w:rsidR="000F7350" w:rsidRPr="00132426">
              <w:rPr>
                <w:rFonts w:asciiTheme="minorHAnsi" w:hAnsiTheme="minorHAnsi" w:cstheme="minorHAnsi"/>
                <w:color w:val="000000"/>
                <w:sz w:val="20"/>
                <w:szCs w:val="20"/>
                <w:lang w:val="ro-RO" w:eastAsia="ro-RO"/>
              </w:rPr>
              <w:t>Vâlcea</w:t>
            </w:r>
          </w:p>
        </w:tc>
        <w:tc>
          <w:tcPr>
            <w:tcW w:w="567" w:type="pct"/>
            <w:tcBorders>
              <w:top w:val="nil"/>
              <w:left w:val="nil"/>
              <w:bottom w:val="single" w:sz="8" w:space="0" w:color="auto"/>
              <w:right w:val="single" w:sz="8" w:space="0" w:color="auto"/>
            </w:tcBorders>
          </w:tcPr>
          <w:p w14:paraId="39A455B7" w14:textId="184AF62C"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Deșeuri</w:t>
            </w:r>
          </w:p>
        </w:tc>
      </w:tr>
      <w:tr w:rsidR="00713F7A" w:rsidRPr="000F7350" w14:paraId="10D51092" w14:textId="77777777" w:rsidTr="00BF5509">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74649542"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139703</w:t>
            </w:r>
          </w:p>
        </w:tc>
        <w:tc>
          <w:tcPr>
            <w:tcW w:w="2903" w:type="pct"/>
            <w:tcBorders>
              <w:top w:val="nil"/>
              <w:left w:val="nil"/>
              <w:bottom w:val="single" w:sz="8" w:space="0" w:color="auto"/>
              <w:right w:val="single" w:sz="8" w:space="0" w:color="auto"/>
            </w:tcBorders>
            <w:shd w:val="clear" w:color="auto" w:fill="auto"/>
            <w:vAlign w:val="center"/>
          </w:tcPr>
          <w:p w14:paraId="51BEF9CA"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Îmbunătățirea Sistemului de Evaluare și Monitorizare a Calității Aerului la nivel național</w:t>
            </w:r>
          </w:p>
        </w:tc>
        <w:tc>
          <w:tcPr>
            <w:tcW w:w="1041" w:type="pct"/>
            <w:tcBorders>
              <w:top w:val="nil"/>
              <w:left w:val="nil"/>
              <w:bottom w:val="single" w:sz="8" w:space="0" w:color="auto"/>
              <w:right w:val="single" w:sz="8" w:space="0" w:color="auto"/>
            </w:tcBorders>
            <w:shd w:val="clear" w:color="auto" w:fill="auto"/>
            <w:vAlign w:val="center"/>
          </w:tcPr>
          <w:p w14:paraId="26819B1E"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Ministerul Mediului</w:t>
            </w:r>
          </w:p>
        </w:tc>
        <w:tc>
          <w:tcPr>
            <w:tcW w:w="567" w:type="pct"/>
            <w:tcBorders>
              <w:top w:val="nil"/>
              <w:left w:val="nil"/>
              <w:bottom w:val="single" w:sz="8" w:space="0" w:color="auto"/>
              <w:right w:val="single" w:sz="8" w:space="0" w:color="auto"/>
            </w:tcBorders>
            <w:vAlign w:val="center"/>
          </w:tcPr>
          <w:p w14:paraId="5528947B" w14:textId="25BC8FFB"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Calitatea aerului</w:t>
            </w:r>
          </w:p>
        </w:tc>
      </w:tr>
      <w:tr w:rsidR="00713F7A" w:rsidRPr="000F7350" w14:paraId="36711202" w14:textId="77777777" w:rsidTr="00BF5509">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58E97B5E"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139943</w:t>
            </w:r>
          </w:p>
        </w:tc>
        <w:tc>
          <w:tcPr>
            <w:tcW w:w="2903" w:type="pct"/>
            <w:tcBorders>
              <w:top w:val="nil"/>
              <w:left w:val="nil"/>
              <w:bottom w:val="single" w:sz="8" w:space="0" w:color="auto"/>
              <w:right w:val="single" w:sz="8" w:space="0" w:color="auto"/>
            </w:tcBorders>
            <w:shd w:val="clear" w:color="auto" w:fill="auto"/>
            <w:vAlign w:val="center"/>
          </w:tcPr>
          <w:p w14:paraId="102EA62F" w14:textId="18CB9A86"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Extinderea </w:t>
            </w:r>
            <w:r w:rsidR="00EC7841"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 xml:space="preserve">i modernizarea infrastructurii de monitorizare </w:t>
            </w:r>
            <w:r w:rsidR="00EC7841"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 xml:space="preserve">i control a calității aerului în scopul creșterii acurateței informațiilor </w:t>
            </w:r>
            <w:r w:rsidR="00EC7841" w:rsidRPr="00132426">
              <w:rPr>
                <w:rFonts w:asciiTheme="minorHAnsi" w:hAnsiTheme="minorHAnsi" w:cstheme="minorHAnsi"/>
                <w:color w:val="000000"/>
                <w:sz w:val="20"/>
                <w:szCs w:val="20"/>
                <w:lang w:val="ro-RO" w:eastAsia="ro-RO"/>
              </w:rPr>
              <w:t>ș</w:t>
            </w:r>
            <w:r w:rsidRPr="00132426">
              <w:rPr>
                <w:rFonts w:asciiTheme="minorHAnsi" w:hAnsiTheme="minorHAnsi" w:cstheme="minorHAnsi"/>
                <w:color w:val="000000"/>
                <w:sz w:val="20"/>
                <w:szCs w:val="20"/>
                <w:lang w:val="ro-RO" w:eastAsia="ro-RO"/>
              </w:rPr>
              <w:t>i a capacității de răspuns la episoadele de poluare</w:t>
            </w:r>
          </w:p>
        </w:tc>
        <w:tc>
          <w:tcPr>
            <w:tcW w:w="1041" w:type="pct"/>
            <w:tcBorders>
              <w:top w:val="nil"/>
              <w:left w:val="nil"/>
              <w:bottom w:val="single" w:sz="8" w:space="0" w:color="auto"/>
              <w:right w:val="single" w:sz="8" w:space="0" w:color="auto"/>
            </w:tcBorders>
            <w:shd w:val="clear" w:color="auto" w:fill="auto"/>
            <w:vAlign w:val="center"/>
          </w:tcPr>
          <w:p w14:paraId="68AA152A"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Ministerul Mediului</w:t>
            </w:r>
          </w:p>
        </w:tc>
        <w:tc>
          <w:tcPr>
            <w:tcW w:w="567" w:type="pct"/>
            <w:tcBorders>
              <w:top w:val="nil"/>
              <w:left w:val="nil"/>
              <w:bottom w:val="single" w:sz="8" w:space="0" w:color="auto"/>
              <w:right w:val="single" w:sz="8" w:space="0" w:color="auto"/>
            </w:tcBorders>
            <w:vAlign w:val="center"/>
          </w:tcPr>
          <w:p w14:paraId="5FFAE005" w14:textId="037A7CAF"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Calitatea aerului</w:t>
            </w:r>
          </w:p>
        </w:tc>
      </w:tr>
      <w:tr w:rsidR="00713F7A" w:rsidRPr="000F7350" w14:paraId="7D4D6620" w14:textId="77777777" w:rsidTr="00BF5509">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2ACCA9AC"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127641</w:t>
            </w:r>
          </w:p>
        </w:tc>
        <w:tc>
          <w:tcPr>
            <w:tcW w:w="2903" w:type="pct"/>
            <w:tcBorders>
              <w:top w:val="nil"/>
              <w:left w:val="nil"/>
              <w:bottom w:val="single" w:sz="8" w:space="0" w:color="auto"/>
              <w:right w:val="single" w:sz="8" w:space="0" w:color="auto"/>
            </w:tcBorders>
            <w:shd w:val="clear" w:color="auto" w:fill="auto"/>
            <w:vAlign w:val="center"/>
          </w:tcPr>
          <w:p w14:paraId="08960840"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Creșterea producției de energie termică pe baza de apă geotermală în municipiul Beiuș</w:t>
            </w:r>
          </w:p>
        </w:tc>
        <w:tc>
          <w:tcPr>
            <w:tcW w:w="1041" w:type="pct"/>
            <w:tcBorders>
              <w:top w:val="nil"/>
              <w:left w:val="nil"/>
              <w:bottom w:val="single" w:sz="8" w:space="0" w:color="auto"/>
              <w:right w:val="single" w:sz="8" w:space="0" w:color="auto"/>
            </w:tcBorders>
            <w:shd w:val="clear" w:color="auto" w:fill="auto"/>
            <w:vAlign w:val="center"/>
          </w:tcPr>
          <w:p w14:paraId="7EC72DC7"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S.C. </w:t>
            </w:r>
            <w:proofErr w:type="spellStart"/>
            <w:r w:rsidRPr="00132426">
              <w:rPr>
                <w:rFonts w:asciiTheme="minorHAnsi" w:hAnsiTheme="minorHAnsi" w:cstheme="minorHAnsi"/>
                <w:color w:val="000000"/>
                <w:sz w:val="20"/>
                <w:szCs w:val="20"/>
                <w:lang w:val="ro-RO" w:eastAsia="ro-RO"/>
              </w:rPr>
              <w:t>Transgex</w:t>
            </w:r>
            <w:proofErr w:type="spellEnd"/>
            <w:r w:rsidRPr="00132426">
              <w:rPr>
                <w:rFonts w:asciiTheme="minorHAnsi" w:hAnsiTheme="minorHAnsi" w:cstheme="minorHAnsi"/>
                <w:color w:val="000000"/>
                <w:sz w:val="20"/>
                <w:szCs w:val="20"/>
                <w:lang w:val="ro-RO" w:eastAsia="ro-RO"/>
              </w:rPr>
              <w:t xml:space="preserve"> S.A.</w:t>
            </w:r>
          </w:p>
        </w:tc>
        <w:tc>
          <w:tcPr>
            <w:tcW w:w="567" w:type="pct"/>
            <w:tcBorders>
              <w:top w:val="nil"/>
              <w:left w:val="nil"/>
              <w:bottom w:val="single" w:sz="8" w:space="0" w:color="auto"/>
              <w:right w:val="single" w:sz="8" w:space="0" w:color="auto"/>
            </w:tcBorders>
            <w:vAlign w:val="center"/>
          </w:tcPr>
          <w:p w14:paraId="3A3423C7" w14:textId="065F491D"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Energie</w:t>
            </w:r>
          </w:p>
        </w:tc>
      </w:tr>
      <w:tr w:rsidR="00713F7A" w:rsidRPr="000F7350" w14:paraId="0C7CC826"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1D53DBDA"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117855</w:t>
            </w:r>
          </w:p>
        </w:tc>
        <w:tc>
          <w:tcPr>
            <w:tcW w:w="2903" w:type="pct"/>
            <w:tcBorders>
              <w:top w:val="nil"/>
              <w:left w:val="nil"/>
              <w:bottom w:val="single" w:sz="8" w:space="0" w:color="auto"/>
              <w:right w:val="single" w:sz="8" w:space="0" w:color="auto"/>
            </w:tcBorders>
            <w:shd w:val="clear" w:color="auto" w:fill="auto"/>
            <w:vAlign w:val="center"/>
          </w:tcPr>
          <w:p w14:paraId="35260859"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Implementarea unui sistem de monitorizare inteligentă a distribuției într-o zona omogenă de consumatori preponderent casnici de energie electrică</w:t>
            </w:r>
          </w:p>
        </w:tc>
        <w:tc>
          <w:tcPr>
            <w:tcW w:w="1041" w:type="pct"/>
            <w:tcBorders>
              <w:top w:val="nil"/>
              <w:left w:val="nil"/>
              <w:bottom w:val="single" w:sz="8" w:space="0" w:color="auto"/>
              <w:right w:val="single" w:sz="8" w:space="0" w:color="auto"/>
            </w:tcBorders>
            <w:shd w:val="clear" w:color="auto" w:fill="auto"/>
            <w:vAlign w:val="center"/>
          </w:tcPr>
          <w:p w14:paraId="0F1B031F"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DELGAZ GRID S.A.</w:t>
            </w:r>
          </w:p>
        </w:tc>
        <w:tc>
          <w:tcPr>
            <w:tcW w:w="567" w:type="pct"/>
            <w:tcBorders>
              <w:top w:val="nil"/>
              <w:left w:val="nil"/>
              <w:bottom w:val="single" w:sz="8" w:space="0" w:color="auto"/>
              <w:right w:val="single" w:sz="8" w:space="0" w:color="auto"/>
            </w:tcBorders>
          </w:tcPr>
          <w:p w14:paraId="1A536600" w14:textId="4B6263FD"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Energie</w:t>
            </w:r>
          </w:p>
        </w:tc>
      </w:tr>
      <w:tr w:rsidR="00713F7A" w:rsidRPr="000F7350" w14:paraId="3169EDA0"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2A170B7C"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114790</w:t>
            </w:r>
          </w:p>
        </w:tc>
        <w:tc>
          <w:tcPr>
            <w:tcW w:w="2903" w:type="pct"/>
            <w:tcBorders>
              <w:top w:val="nil"/>
              <w:left w:val="nil"/>
              <w:bottom w:val="single" w:sz="8" w:space="0" w:color="auto"/>
              <w:right w:val="single" w:sz="8" w:space="0" w:color="auto"/>
            </w:tcBorders>
            <w:shd w:val="clear" w:color="auto" w:fill="auto"/>
            <w:vAlign w:val="center"/>
          </w:tcPr>
          <w:p w14:paraId="512057EE"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Implementare sistem de măsurare inteligent in Municipiul Craiova, zona centrală – parțial si Sărari – Cca. 10.000 Consumatori din Municipiul Craiova</w:t>
            </w:r>
          </w:p>
        </w:tc>
        <w:tc>
          <w:tcPr>
            <w:tcW w:w="1041" w:type="pct"/>
            <w:tcBorders>
              <w:top w:val="nil"/>
              <w:left w:val="nil"/>
              <w:bottom w:val="single" w:sz="8" w:space="0" w:color="auto"/>
              <w:right w:val="single" w:sz="8" w:space="0" w:color="auto"/>
            </w:tcBorders>
            <w:shd w:val="clear" w:color="auto" w:fill="auto"/>
            <w:vAlign w:val="center"/>
          </w:tcPr>
          <w:p w14:paraId="60DA3507"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DISTRIBUȚIE ENERGIE OLTENIA S.A.</w:t>
            </w:r>
          </w:p>
        </w:tc>
        <w:tc>
          <w:tcPr>
            <w:tcW w:w="567" w:type="pct"/>
            <w:tcBorders>
              <w:top w:val="nil"/>
              <w:left w:val="nil"/>
              <w:bottom w:val="single" w:sz="8" w:space="0" w:color="auto"/>
              <w:right w:val="single" w:sz="8" w:space="0" w:color="auto"/>
            </w:tcBorders>
          </w:tcPr>
          <w:p w14:paraId="2E313924" w14:textId="35BAEB3C"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Energie</w:t>
            </w:r>
          </w:p>
        </w:tc>
      </w:tr>
      <w:tr w:rsidR="00713F7A" w:rsidRPr="000F7350" w14:paraId="1EBF656D"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47CDDAE8"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119391</w:t>
            </w:r>
          </w:p>
        </w:tc>
        <w:tc>
          <w:tcPr>
            <w:tcW w:w="2903" w:type="pct"/>
            <w:tcBorders>
              <w:top w:val="nil"/>
              <w:left w:val="nil"/>
              <w:bottom w:val="single" w:sz="8" w:space="0" w:color="auto"/>
              <w:right w:val="single" w:sz="8" w:space="0" w:color="auto"/>
            </w:tcBorders>
            <w:shd w:val="clear" w:color="auto" w:fill="auto"/>
            <w:vAlign w:val="center"/>
          </w:tcPr>
          <w:p w14:paraId="3F53D092"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Optimizarea consumurilor de energie primară în cadrul CEMACON SA prin instalarea unei centrale de cogenerare de înaltă eficiență</w:t>
            </w:r>
          </w:p>
        </w:tc>
        <w:tc>
          <w:tcPr>
            <w:tcW w:w="1041" w:type="pct"/>
            <w:tcBorders>
              <w:top w:val="nil"/>
              <w:left w:val="nil"/>
              <w:bottom w:val="single" w:sz="8" w:space="0" w:color="auto"/>
              <w:right w:val="single" w:sz="8" w:space="0" w:color="auto"/>
            </w:tcBorders>
            <w:shd w:val="clear" w:color="auto" w:fill="auto"/>
            <w:vAlign w:val="center"/>
          </w:tcPr>
          <w:p w14:paraId="0D754629"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CEMACON - S.A.</w:t>
            </w:r>
          </w:p>
        </w:tc>
        <w:tc>
          <w:tcPr>
            <w:tcW w:w="567" w:type="pct"/>
            <w:tcBorders>
              <w:top w:val="nil"/>
              <w:left w:val="nil"/>
              <w:bottom w:val="single" w:sz="8" w:space="0" w:color="auto"/>
              <w:right w:val="single" w:sz="8" w:space="0" w:color="auto"/>
            </w:tcBorders>
          </w:tcPr>
          <w:p w14:paraId="6711538E" w14:textId="31547E83"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Energie</w:t>
            </w:r>
          </w:p>
        </w:tc>
      </w:tr>
      <w:tr w:rsidR="00713F7A" w:rsidRPr="000F7350" w14:paraId="274F32B6" w14:textId="77777777" w:rsidTr="00540A3B">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2FA2BD39" w14:textId="77777777"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111829</w:t>
            </w:r>
          </w:p>
        </w:tc>
        <w:tc>
          <w:tcPr>
            <w:tcW w:w="2903" w:type="pct"/>
            <w:tcBorders>
              <w:top w:val="nil"/>
              <w:left w:val="nil"/>
              <w:bottom w:val="single" w:sz="8" w:space="0" w:color="auto"/>
              <w:right w:val="single" w:sz="8" w:space="0" w:color="auto"/>
            </w:tcBorders>
            <w:shd w:val="clear" w:color="auto" w:fill="auto"/>
            <w:vAlign w:val="center"/>
          </w:tcPr>
          <w:p w14:paraId="1141F725"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Reducerea consumului de energie la nivelul SC </w:t>
            </w:r>
            <w:proofErr w:type="spellStart"/>
            <w:r w:rsidRPr="00132426">
              <w:rPr>
                <w:rFonts w:asciiTheme="minorHAnsi" w:hAnsiTheme="minorHAnsi" w:cstheme="minorHAnsi"/>
                <w:color w:val="000000"/>
                <w:sz w:val="20"/>
                <w:szCs w:val="20"/>
                <w:lang w:val="ro-RO" w:eastAsia="ro-RO"/>
              </w:rPr>
              <w:t>Zoppas</w:t>
            </w:r>
            <w:proofErr w:type="spellEnd"/>
            <w:r w:rsidRPr="00132426">
              <w:rPr>
                <w:rFonts w:asciiTheme="minorHAnsi" w:hAnsiTheme="minorHAnsi" w:cstheme="minorHAnsi"/>
                <w:color w:val="000000"/>
                <w:sz w:val="20"/>
                <w:szCs w:val="20"/>
                <w:lang w:val="ro-RO" w:eastAsia="ro-RO"/>
              </w:rPr>
              <w:t xml:space="preserve"> SRL prin implementarea unui sistem de monitorizare performant</w:t>
            </w:r>
          </w:p>
        </w:tc>
        <w:tc>
          <w:tcPr>
            <w:tcW w:w="1041" w:type="pct"/>
            <w:tcBorders>
              <w:top w:val="nil"/>
              <w:left w:val="nil"/>
              <w:bottom w:val="single" w:sz="8" w:space="0" w:color="auto"/>
              <w:right w:val="single" w:sz="8" w:space="0" w:color="auto"/>
            </w:tcBorders>
            <w:shd w:val="clear" w:color="auto" w:fill="auto"/>
            <w:vAlign w:val="center"/>
          </w:tcPr>
          <w:p w14:paraId="2AB30C34" w14:textId="77777777" w:rsidR="00713F7A" w:rsidRPr="00132426" w:rsidRDefault="00713F7A"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Zoppas</w:t>
            </w:r>
            <w:proofErr w:type="spellEnd"/>
            <w:r w:rsidRPr="00132426">
              <w:rPr>
                <w:rFonts w:asciiTheme="minorHAnsi" w:hAnsiTheme="minorHAnsi" w:cstheme="minorHAnsi"/>
                <w:color w:val="000000"/>
                <w:sz w:val="20"/>
                <w:szCs w:val="20"/>
                <w:lang w:val="ro-RO" w:eastAsia="ro-RO"/>
              </w:rPr>
              <w:t xml:space="preserve"> Industries Romania SRL</w:t>
            </w:r>
          </w:p>
        </w:tc>
        <w:tc>
          <w:tcPr>
            <w:tcW w:w="567" w:type="pct"/>
            <w:tcBorders>
              <w:top w:val="nil"/>
              <w:left w:val="nil"/>
              <w:bottom w:val="single" w:sz="8" w:space="0" w:color="auto"/>
              <w:right w:val="single" w:sz="8" w:space="0" w:color="auto"/>
            </w:tcBorders>
          </w:tcPr>
          <w:p w14:paraId="31E7DE7D" w14:textId="66103010" w:rsidR="00713F7A" w:rsidRPr="00132426" w:rsidRDefault="00713F7A"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Energie</w:t>
            </w:r>
          </w:p>
        </w:tc>
      </w:tr>
      <w:tr w:rsidR="00540A3B" w:rsidRPr="000F7350" w14:paraId="6F2C3E1D" w14:textId="77777777" w:rsidTr="00F20B7F">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1FB7F4A0" w14:textId="2CDB3AE8" w:rsidR="00540A3B" w:rsidRPr="00132426" w:rsidRDefault="00540A3B"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109815</w:t>
            </w:r>
          </w:p>
        </w:tc>
        <w:tc>
          <w:tcPr>
            <w:tcW w:w="2903" w:type="pct"/>
            <w:tcBorders>
              <w:top w:val="nil"/>
              <w:left w:val="nil"/>
              <w:bottom w:val="single" w:sz="8" w:space="0" w:color="auto"/>
              <w:right w:val="single" w:sz="8" w:space="0" w:color="auto"/>
            </w:tcBorders>
            <w:shd w:val="clear" w:color="auto" w:fill="auto"/>
            <w:vAlign w:val="center"/>
          </w:tcPr>
          <w:p w14:paraId="6F305B7D" w14:textId="55F3CB8A" w:rsidR="00540A3B" w:rsidRPr="00132426" w:rsidRDefault="00540A3B"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sz w:val="20"/>
                <w:szCs w:val="20"/>
                <w:lang w:val="ro-RO"/>
              </w:rPr>
              <w:t>Fazarea</w:t>
            </w:r>
            <w:proofErr w:type="spellEnd"/>
            <w:r w:rsidRPr="00132426">
              <w:rPr>
                <w:rFonts w:asciiTheme="minorHAnsi" w:hAnsiTheme="minorHAnsi" w:cstheme="minorHAnsi"/>
                <w:sz w:val="20"/>
                <w:szCs w:val="20"/>
                <w:lang w:val="ro-RO"/>
              </w:rPr>
              <w:t xml:space="preserve"> proiectului Reabilitarea sitului poluat istoric - depozit </w:t>
            </w:r>
            <w:r w:rsidR="000F7350" w:rsidRPr="00132426">
              <w:rPr>
                <w:rFonts w:asciiTheme="minorHAnsi" w:hAnsiTheme="minorHAnsi" w:cstheme="minorHAnsi"/>
                <w:sz w:val="20"/>
                <w:szCs w:val="20"/>
                <w:lang w:val="ro-RO"/>
              </w:rPr>
              <w:t>deșeuri</w:t>
            </w:r>
            <w:r w:rsidRPr="00132426">
              <w:rPr>
                <w:rFonts w:asciiTheme="minorHAnsi" w:hAnsiTheme="minorHAnsi" w:cstheme="minorHAnsi"/>
                <w:sz w:val="20"/>
                <w:szCs w:val="20"/>
                <w:lang w:val="ro-RO"/>
              </w:rPr>
              <w:t xml:space="preserve"> periculoase UCT - Posta Rât (Municipiul Turda)</w:t>
            </w:r>
          </w:p>
        </w:tc>
        <w:tc>
          <w:tcPr>
            <w:tcW w:w="1041" w:type="pct"/>
            <w:tcBorders>
              <w:top w:val="nil"/>
              <w:left w:val="nil"/>
              <w:bottom w:val="single" w:sz="8" w:space="0" w:color="auto"/>
              <w:right w:val="single" w:sz="8" w:space="0" w:color="auto"/>
            </w:tcBorders>
            <w:shd w:val="clear" w:color="auto" w:fill="auto"/>
            <w:vAlign w:val="center"/>
          </w:tcPr>
          <w:p w14:paraId="2D32C18C" w14:textId="6337B8C7" w:rsidR="00540A3B" w:rsidRPr="00132426" w:rsidRDefault="00540A3B"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sz w:val="20"/>
                <w:szCs w:val="20"/>
                <w:lang w:val="ro-RO"/>
              </w:rPr>
              <w:t>Municipiul Turda</w:t>
            </w:r>
          </w:p>
        </w:tc>
        <w:tc>
          <w:tcPr>
            <w:tcW w:w="567" w:type="pct"/>
            <w:tcBorders>
              <w:top w:val="nil"/>
              <w:left w:val="nil"/>
              <w:bottom w:val="single" w:sz="8" w:space="0" w:color="auto"/>
              <w:right w:val="single" w:sz="8" w:space="0" w:color="auto"/>
            </w:tcBorders>
            <w:vAlign w:val="center"/>
          </w:tcPr>
          <w:p w14:paraId="0F37EA82" w14:textId="6BB8A34D" w:rsidR="00540A3B" w:rsidRPr="00132426" w:rsidRDefault="00540A3B"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sz w:val="20"/>
                <w:szCs w:val="20"/>
                <w:lang w:val="ro-RO" w:eastAsia="en-US"/>
              </w:rPr>
              <w:t>Situri poluate istoric</w:t>
            </w:r>
          </w:p>
        </w:tc>
      </w:tr>
      <w:tr w:rsidR="00540A3B" w:rsidRPr="000F7350" w14:paraId="71F01588" w14:textId="77777777" w:rsidTr="006C0D83">
        <w:trPr>
          <w:trHeight w:val="50"/>
          <w:jc w:val="center"/>
        </w:trPr>
        <w:tc>
          <w:tcPr>
            <w:tcW w:w="489" w:type="pct"/>
            <w:tcBorders>
              <w:top w:val="nil"/>
              <w:left w:val="single" w:sz="8" w:space="0" w:color="auto"/>
              <w:bottom w:val="single" w:sz="8" w:space="0" w:color="auto"/>
              <w:right w:val="single" w:sz="8" w:space="0" w:color="auto"/>
            </w:tcBorders>
            <w:shd w:val="clear" w:color="auto" w:fill="auto"/>
            <w:vAlign w:val="center"/>
          </w:tcPr>
          <w:p w14:paraId="63F8B0F3" w14:textId="001D1DB0" w:rsidR="00540A3B" w:rsidRPr="00132426" w:rsidRDefault="00540A3B"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109910</w:t>
            </w:r>
          </w:p>
        </w:tc>
        <w:tc>
          <w:tcPr>
            <w:tcW w:w="2903" w:type="pct"/>
            <w:tcBorders>
              <w:top w:val="nil"/>
              <w:left w:val="nil"/>
              <w:bottom w:val="single" w:sz="8" w:space="0" w:color="auto"/>
              <w:right w:val="single" w:sz="8" w:space="0" w:color="auto"/>
            </w:tcBorders>
            <w:shd w:val="clear" w:color="auto" w:fill="auto"/>
            <w:vAlign w:val="center"/>
          </w:tcPr>
          <w:p w14:paraId="56A937F0" w14:textId="04D44434" w:rsidR="00540A3B" w:rsidRPr="00132426" w:rsidRDefault="00540A3B"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sz w:val="20"/>
                <w:szCs w:val="20"/>
                <w:lang w:val="ro-RO"/>
              </w:rPr>
              <w:t>Fazarea</w:t>
            </w:r>
            <w:proofErr w:type="spellEnd"/>
            <w:r w:rsidRPr="00132426">
              <w:rPr>
                <w:rFonts w:asciiTheme="minorHAnsi" w:hAnsiTheme="minorHAnsi" w:cstheme="minorHAnsi"/>
                <w:sz w:val="20"/>
                <w:szCs w:val="20"/>
                <w:lang w:val="ro-RO"/>
              </w:rPr>
              <w:t xml:space="preserve"> proiectului Reabilitarea Sitului poluat istoric Iaz Batal 30 ha – </w:t>
            </w:r>
            <w:r w:rsidR="000F7350" w:rsidRPr="00132426">
              <w:rPr>
                <w:rFonts w:asciiTheme="minorHAnsi" w:hAnsiTheme="minorHAnsi" w:cstheme="minorHAnsi"/>
                <w:sz w:val="20"/>
                <w:szCs w:val="20"/>
                <w:lang w:val="ro-RO"/>
              </w:rPr>
              <w:t>Târgu</w:t>
            </w:r>
            <w:r w:rsidRPr="00132426">
              <w:rPr>
                <w:rFonts w:asciiTheme="minorHAnsi" w:hAnsiTheme="minorHAnsi" w:cstheme="minorHAnsi"/>
                <w:sz w:val="20"/>
                <w:szCs w:val="20"/>
                <w:lang w:val="ro-RO"/>
              </w:rPr>
              <w:t>-Mureș</w:t>
            </w:r>
          </w:p>
        </w:tc>
        <w:tc>
          <w:tcPr>
            <w:tcW w:w="1041" w:type="pct"/>
            <w:tcBorders>
              <w:top w:val="nil"/>
              <w:left w:val="nil"/>
              <w:bottom w:val="single" w:sz="8" w:space="0" w:color="auto"/>
              <w:right w:val="single" w:sz="8" w:space="0" w:color="auto"/>
            </w:tcBorders>
            <w:shd w:val="clear" w:color="auto" w:fill="auto"/>
            <w:vAlign w:val="center"/>
          </w:tcPr>
          <w:p w14:paraId="34D3DC5D" w14:textId="397FCD6D" w:rsidR="00540A3B" w:rsidRPr="00132426" w:rsidRDefault="00540A3B"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 xml:space="preserve">Municipiul </w:t>
            </w:r>
            <w:r w:rsidR="000F7350" w:rsidRPr="00132426">
              <w:rPr>
                <w:rFonts w:asciiTheme="minorHAnsi" w:hAnsiTheme="minorHAnsi" w:cstheme="minorHAnsi"/>
                <w:color w:val="000000"/>
                <w:sz w:val="20"/>
                <w:szCs w:val="20"/>
                <w:lang w:val="ro-RO" w:eastAsia="ro-RO"/>
              </w:rPr>
              <w:t>Târgu</w:t>
            </w:r>
            <w:r w:rsidRPr="00132426">
              <w:rPr>
                <w:rFonts w:asciiTheme="minorHAnsi" w:hAnsiTheme="minorHAnsi" w:cstheme="minorHAnsi"/>
                <w:color w:val="000000"/>
                <w:sz w:val="20"/>
                <w:szCs w:val="20"/>
                <w:lang w:val="ro-RO" w:eastAsia="ro-RO"/>
              </w:rPr>
              <w:t xml:space="preserve"> </w:t>
            </w:r>
            <w:r w:rsidR="000F7350" w:rsidRPr="00132426">
              <w:rPr>
                <w:rFonts w:asciiTheme="minorHAnsi" w:hAnsiTheme="minorHAnsi" w:cstheme="minorHAnsi"/>
                <w:color w:val="000000"/>
                <w:sz w:val="20"/>
                <w:szCs w:val="20"/>
                <w:lang w:val="ro-RO" w:eastAsia="ro-RO"/>
              </w:rPr>
              <w:t>Mureș</w:t>
            </w:r>
          </w:p>
        </w:tc>
        <w:tc>
          <w:tcPr>
            <w:tcW w:w="567" w:type="pct"/>
            <w:tcBorders>
              <w:top w:val="nil"/>
              <w:left w:val="nil"/>
              <w:bottom w:val="single" w:sz="8" w:space="0" w:color="auto"/>
              <w:right w:val="single" w:sz="8" w:space="0" w:color="auto"/>
            </w:tcBorders>
            <w:vAlign w:val="center"/>
          </w:tcPr>
          <w:p w14:paraId="3EB99E06" w14:textId="5082D406" w:rsidR="00540A3B" w:rsidRPr="00132426" w:rsidRDefault="00540A3B"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sz w:val="20"/>
                <w:szCs w:val="20"/>
                <w:lang w:val="ro-RO" w:eastAsia="en-US"/>
              </w:rPr>
              <w:t>Situri poluate istoric</w:t>
            </w:r>
          </w:p>
        </w:tc>
      </w:tr>
      <w:tr w:rsidR="00540A3B" w:rsidRPr="00AE7260" w14:paraId="1089E6D3" w14:textId="77777777" w:rsidTr="0032699E">
        <w:trPr>
          <w:trHeight w:val="50"/>
          <w:jc w:val="center"/>
        </w:trPr>
        <w:tc>
          <w:tcPr>
            <w:tcW w:w="489" w:type="pct"/>
            <w:tcBorders>
              <w:top w:val="nil"/>
              <w:left w:val="single" w:sz="8" w:space="0" w:color="auto"/>
              <w:bottom w:val="single" w:sz="4" w:space="0" w:color="auto"/>
              <w:right w:val="single" w:sz="8" w:space="0" w:color="auto"/>
            </w:tcBorders>
            <w:shd w:val="clear" w:color="auto" w:fill="auto"/>
            <w:vAlign w:val="center"/>
          </w:tcPr>
          <w:p w14:paraId="4A3A9E9C" w14:textId="5AC275C2" w:rsidR="00540A3B" w:rsidRPr="00132426" w:rsidRDefault="00540A3B"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Interviul cu ANANP și informații din studiile de caz aferente OS 4.1</w:t>
            </w:r>
          </w:p>
        </w:tc>
        <w:tc>
          <w:tcPr>
            <w:tcW w:w="2903" w:type="pct"/>
            <w:tcBorders>
              <w:top w:val="nil"/>
              <w:left w:val="nil"/>
              <w:bottom w:val="single" w:sz="4" w:space="0" w:color="auto"/>
              <w:right w:val="single" w:sz="8" w:space="0" w:color="auto"/>
            </w:tcBorders>
            <w:shd w:val="clear" w:color="auto" w:fill="auto"/>
            <w:vAlign w:val="center"/>
          </w:tcPr>
          <w:p w14:paraId="45E3B27E" w14:textId="712C70E9" w:rsidR="00540A3B" w:rsidRPr="00132426" w:rsidRDefault="00540A3B" w:rsidP="00132426">
            <w:pPr>
              <w:spacing w:line="276" w:lineRule="auto"/>
              <w:rPr>
                <w:rFonts w:asciiTheme="minorHAnsi" w:hAnsiTheme="minorHAnsi" w:cstheme="minorHAnsi"/>
                <w:sz w:val="20"/>
                <w:szCs w:val="20"/>
                <w:lang w:val="ro-RO"/>
              </w:rPr>
            </w:pPr>
            <w:r w:rsidRPr="00132426">
              <w:rPr>
                <w:rFonts w:asciiTheme="minorHAnsi" w:hAnsiTheme="minorHAnsi" w:cstheme="minorHAnsi"/>
                <w:color w:val="000000"/>
                <w:sz w:val="20"/>
                <w:szCs w:val="20"/>
                <w:lang w:val="ro-RO" w:eastAsia="ro-RO"/>
              </w:rPr>
              <w:t xml:space="preserve">Proiecte finanțate în cadrul OS 4.1 </w:t>
            </w:r>
          </w:p>
        </w:tc>
        <w:tc>
          <w:tcPr>
            <w:tcW w:w="1041" w:type="pct"/>
            <w:tcBorders>
              <w:top w:val="nil"/>
              <w:left w:val="nil"/>
              <w:bottom w:val="single" w:sz="4" w:space="0" w:color="auto"/>
              <w:right w:val="single" w:sz="8" w:space="0" w:color="auto"/>
            </w:tcBorders>
            <w:shd w:val="clear" w:color="auto" w:fill="auto"/>
            <w:vAlign w:val="center"/>
          </w:tcPr>
          <w:p w14:paraId="4B437439" w14:textId="77777777" w:rsidR="00540A3B" w:rsidRPr="00132426" w:rsidRDefault="00540A3B" w:rsidP="00132426">
            <w:pPr>
              <w:spacing w:line="276" w:lineRule="auto"/>
              <w:rPr>
                <w:rFonts w:asciiTheme="minorHAnsi" w:hAnsiTheme="minorHAnsi" w:cstheme="minorHAnsi"/>
                <w:color w:val="000000"/>
                <w:sz w:val="20"/>
                <w:szCs w:val="20"/>
                <w:lang w:val="ro-RO" w:eastAsia="ro-RO"/>
              </w:rPr>
            </w:pPr>
          </w:p>
        </w:tc>
        <w:tc>
          <w:tcPr>
            <w:tcW w:w="567" w:type="pct"/>
            <w:tcBorders>
              <w:top w:val="nil"/>
              <w:left w:val="nil"/>
              <w:bottom w:val="single" w:sz="4" w:space="0" w:color="auto"/>
              <w:right w:val="single" w:sz="8" w:space="0" w:color="auto"/>
            </w:tcBorders>
            <w:vAlign w:val="center"/>
          </w:tcPr>
          <w:p w14:paraId="75CE907C" w14:textId="77777777" w:rsidR="00540A3B" w:rsidRPr="00132426" w:rsidRDefault="00540A3B" w:rsidP="00132426">
            <w:pPr>
              <w:spacing w:line="276" w:lineRule="auto"/>
              <w:jc w:val="center"/>
              <w:rPr>
                <w:rFonts w:asciiTheme="minorHAnsi" w:hAnsiTheme="minorHAnsi" w:cstheme="minorHAnsi"/>
                <w:sz w:val="20"/>
                <w:szCs w:val="20"/>
                <w:lang w:val="ro-RO" w:eastAsia="en-US"/>
              </w:rPr>
            </w:pPr>
          </w:p>
        </w:tc>
      </w:tr>
      <w:tr w:rsidR="000B01C6" w:rsidRPr="00AE7260" w14:paraId="03E2E333" w14:textId="77777777" w:rsidTr="000B01C6">
        <w:trPr>
          <w:trHeight w:val="50"/>
          <w:jc w:val="center"/>
        </w:trPr>
        <w:tc>
          <w:tcPr>
            <w:tcW w:w="489" w:type="pct"/>
            <w:tcBorders>
              <w:top w:val="nil"/>
              <w:left w:val="single" w:sz="8" w:space="0" w:color="auto"/>
              <w:bottom w:val="single" w:sz="4" w:space="0" w:color="auto"/>
              <w:right w:val="single" w:sz="8" w:space="0" w:color="auto"/>
            </w:tcBorders>
            <w:shd w:val="clear" w:color="auto" w:fill="auto"/>
            <w:vAlign w:val="center"/>
          </w:tcPr>
          <w:p w14:paraId="33942D39" w14:textId="77777777" w:rsidR="000B01C6" w:rsidRPr="00132426" w:rsidRDefault="000B01C6" w:rsidP="00132426">
            <w:pPr>
              <w:spacing w:line="276" w:lineRule="auto"/>
              <w:jc w:val="center"/>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143353</w:t>
            </w:r>
          </w:p>
        </w:tc>
        <w:tc>
          <w:tcPr>
            <w:tcW w:w="2903" w:type="pct"/>
            <w:tcBorders>
              <w:top w:val="nil"/>
              <w:left w:val="nil"/>
              <w:bottom w:val="single" w:sz="4" w:space="0" w:color="auto"/>
              <w:right w:val="single" w:sz="8" w:space="0" w:color="auto"/>
            </w:tcBorders>
            <w:shd w:val="clear" w:color="auto" w:fill="auto"/>
            <w:vAlign w:val="center"/>
          </w:tcPr>
          <w:p w14:paraId="5697A8A4" w14:textId="76F88EF5" w:rsidR="000B01C6" w:rsidRPr="00132426" w:rsidRDefault="000B01C6" w:rsidP="00132426">
            <w:pPr>
              <w:spacing w:line="276" w:lineRule="auto"/>
              <w:rPr>
                <w:rFonts w:asciiTheme="minorHAnsi" w:hAnsiTheme="minorHAnsi" w:cstheme="minorHAnsi"/>
                <w:color w:val="000000"/>
                <w:sz w:val="20"/>
                <w:szCs w:val="20"/>
                <w:lang w:val="ro-RO" w:eastAsia="ro-RO"/>
              </w:rPr>
            </w:pPr>
            <w:proofErr w:type="spellStart"/>
            <w:r w:rsidRPr="00132426">
              <w:rPr>
                <w:rFonts w:asciiTheme="minorHAnsi" w:hAnsiTheme="minorHAnsi" w:cstheme="minorHAnsi"/>
                <w:color w:val="000000"/>
                <w:sz w:val="20"/>
                <w:szCs w:val="20"/>
                <w:lang w:val="ro-RO" w:eastAsia="ro-RO"/>
              </w:rPr>
              <w:t>Fazare</w:t>
            </w:r>
            <w:r w:rsidR="000F7350" w:rsidRPr="00132426">
              <w:rPr>
                <w:rFonts w:asciiTheme="minorHAnsi" w:hAnsiTheme="minorHAnsi" w:cstheme="minorHAnsi"/>
                <w:color w:val="000000"/>
                <w:sz w:val="20"/>
                <w:szCs w:val="20"/>
                <w:lang w:val="ro-RO" w:eastAsia="ro-RO"/>
              </w:rPr>
              <w:t>a</w:t>
            </w:r>
            <w:proofErr w:type="spellEnd"/>
            <w:r w:rsidRPr="00132426">
              <w:rPr>
                <w:rFonts w:asciiTheme="minorHAnsi" w:hAnsiTheme="minorHAnsi" w:cstheme="minorHAnsi"/>
                <w:color w:val="000000"/>
                <w:sz w:val="20"/>
                <w:szCs w:val="20"/>
                <w:lang w:val="ro-RO" w:eastAsia="ro-RO"/>
              </w:rPr>
              <w:t xml:space="preserve"> proiect</w:t>
            </w:r>
            <w:r w:rsidR="000F7350" w:rsidRPr="00132426">
              <w:rPr>
                <w:rFonts w:asciiTheme="minorHAnsi" w:hAnsiTheme="minorHAnsi" w:cstheme="minorHAnsi"/>
                <w:color w:val="000000"/>
                <w:sz w:val="20"/>
                <w:szCs w:val="20"/>
                <w:lang w:val="ro-RO" w:eastAsia="ro-RO"/>
              </w:rPr>
              <w:t>ului</w:t>
            </w:r>
            <w:r w:rsidRPr="00132426">
              <w:rPr>
                <w:rFonts w:asciiTheme="minorHAnsi" w:hAnsiTheme="minorHAnsi" w:cstheme="minorHAnsi"/>
                <w:color w:val="000000"/>
                <w:sz w:val="20"/>
                <w:szCs w:val="20"/>
                <w:lang w:val="ro-RO" w:eastAsia="ro-RO"/>
              </w:rPr>
              <w:t xml:space="preserve"> Retehnologizarea sistemului de termoficare din Municipiul Bacău în vederea conformării la normele de protecția mediului privind emisiile poluante în aer și pentru creșterea eficienței în alimentarea cu </w:t>
            </w:r>
            <w:r w:rsidR="000F7350" w:rsidRPr="00132426">
              <w:rPr>
                <w:rFonts w:asciiTheme="minorHAnsi" w:hAnsiTheme="minorHAnsi" w:cstheme="minorHAnsi"/>
                <w:color w:val="000000"/>
                <w:sz w:val="20"/>
                <w:szCs w:val="20"/>
                <w:lang w:val="ro-RO" w:eastAsia="ro-RO"/>
              </w:rPr>
              <w:t>căldură</w:t>
            </w:r>
            <w:r w:rsidRPr="00132426">
              <w:rPr>
                <w:rFonts w:asciiTheme="minorHAnsi" w:hAnsiTheme="minorHAnsi" w:cstheme="minorHAnsi"/>
                <w:color w:val="000000"/>
                <w:sz w:val="20"/>
                <w:szCs w:val="20"/>
                <w:lang w:val="ro-RO" w:eastAsia="ro-RO"/>
              </w:rPr>
              <w:t xml:space="preserve"> urbană</w:t>
            </w:r>
          </w:p>
        </w:tc>
        <w:tc>
          <w:tcPr>
            <w:tcW w:w="1041" w:type="pct"/>
            <w:tcBorders>
              <w:top w:val="nil"/>
              <w:left w:val="nil"/>
              <w:bottom w:val="single" w:sz="4" w:space="0" w:color="auto"/>
              <w:right w:val="single" w:sz="8" w:space="0" w:color="auto"/>
            </w:tcBorders>
            <w:shd w:val="clear" w:color="auto" w:fill="auto"/>
            <w:vAlign w:val="center"/>
          </w:tcPr>
          <w:p w14:paraId="132D909F" w14:textId="77777777" w:rsidR="000B01C6" w:rsidRPr="00132426" w:rsidRDefault="000B01C6" w:rsidP="00132426">
            <w:pPr>
              <w:spacing w:line="276" w:lineRule="auto"/>
              <w:rPr>
                <w:rFonts w:asciiTheme="minorHAnsi" w:hAnsiTheme="minorHAnsi" w:cstheme="minorHAnsi"/>
                <w:color w:val="000000"/>
                <w:sz w:val="20"/>
                <w:szCs w:val="20"/>
                <w:lang w:val="ro-RO" w:eastAsia="ro-RO"/>
              </w:rPr>
            </w:pPr>
            <w:r w:rsidRPr="00132426">
              <w:rPr>
                <w:rFonts w:asciiTheme="minorHAnsi" w:hAnsiTheme="minorHAnsi" w:cstheme="minorHAnsi"/>
                <w:color w:val="000000"/>
                <w:sz w:val="20"/>
                <w:szCs w:val="20"/>
                <w:lang w:val="ro-RO" w:eastAsia="ro-RO"/>
              </w:rPr>
              <w:t>Municipiul Bacău</w:t>
            </w:r>
          </w:p>
        </w:tc>
        <w:tc>
          <w:tcPr>
            <w:tcW w:w="567" w:type="pct"/>
            <w:tcBorders>
              <w:top w:val="nil"/>
              <w:left w:val="nil"/>
              <w:bottom w:val="single" w:sz="4" w:space="0" w:color="auto"/>
              <w:right w:val="single" w:sz="8" w:space="0" w:color="auto"/>
            </w:tcBorders>
            <w:vAlign w:val="center"/>
          </w:tcPr>
          <w:p w14:paraId="5611CC99" w14:textId="77777777" w:rsidR="000B01C6" w:rsidRPr="00132426" w:rsidRDefault="000B01C6" w:rsidP="00132426">
            <w:pPr>
              <w:spacing w:line="276" w:lineRule="auto"/>
              <w:jc w:val="center"/>
              <w:rPr>
                <w:rFonts w:asciiTheme="minorHAnsi" w:hAnsiTheme="minorHAnsi" w:cstheme="minorHAnsi"/>
                <w:sz w:val="20"/>
                <w:szCs w:val="20"/>
                <w:lang w:val="ro-RO" w:eastAsia="en-US"/>
              </w:rPr>
            </w:pPr>
            <w:r w:rsidRPr="00132426">
              <w:rPr>
                <w:rFonts w:asciiTheme="minorHAnsi" w:hAnsiTheme="minorHAnsi" w:cstheme="minorHAnsi"/>
                <w:sz w:val="20"/>
                <w:szCs w:val="20"/>
                <w:lang w:val="ro-RO" w:eastAsia="en-US"/>
              </w:rPr>
              <w:t xml:space="preserve">Reducerea emisiilor de GES și </w:t>
            </w:r>
            <w:proofErr w:type="spellStart"/>
            <w:r w:rsidRPr="00132426">
              <w:rPr>
                <w:rFonts w:asciiTheme="minorHAnsi" w:hAnsiTheme="minorHAnsi" w:cstheme="minorHAnsi"/>
                <w:sz w:val="20"/>
                <w:szCs w:val="20"/>
                <w:lang w:val="ro-RO" w:eastAsia="en-US"/>
              </w:rPr>
              <w:t>creşterea</w:t>
            </w:r>
            <w:proofErr w:type="spellEnd"/>
            <w:r w:rsidRPr="00132426">
              <w:rPr>
                <w:rFonts w:asciiTheme="minorHAnsi" w:hAnsiTheme="minorHAnsi" w:cstheme="minorHAnsi"/>
                <w:sz w:val="20"/>
                <w:szCs w:val="20"/>
                <w:lang w:val="ro-RO" w:eastAsia="en-US"/>
              </w:rPr>
              <w:t xml:space="preserve"> </w:t>
            </w:r>
            <w:proofErr w:type="spellStart"/>
            <w:r w:rsidRPr="00132426">
              <w:rPr>
                <w:rFonts w:asciiTheme="minorHAnsi" w:hAnsiTheme="minorHAnsi" w:cstheme="minorHAnsi"/>
                <w:sz w:val="20"/>
                <w:szCs w:val="20"/>
                <w:lang w:val="ro-RO" w:eastAsia="en-US"/>
              </w:rPr>
              <w:lastRenderedPageBreak/>
              <w:t>eficienţei</w:t>
            </w:r>
            <w:proofErr w:type="spellEnd"/>
            <w:r w:rsidRPr="00132426">
              <w:rPr>
                <w:rFonts w:asciiTheme="minorHAnsi" w:hAnsiTheme="minorHAnsi" w:cstheme="minorHAnsi"/>
                <w:sz w:val="20"/>
                <w:szCs w:val="20"/>
                <w:lang w:val="ro-RO" w:eastAsia="en-US"/>
              </w:rPr>
              <w:t xml:space="preserve"> energetice în sistemele de distribuție și transport al energiei termice</w:t>
            </w:r>
          </w:p>
        </w:tc>
      </w:tr>
    </w:tbl>
    <w:p w14:paraId="1F812730" w14:textId="7C52983D" w:rsidR="00E754E1" w:rsidRPr="00132426" w:rsidRDefault="00E754E1" w:rsidP="00E754E1">
      <w:pPr>
        <w:spacing w:before="120"/>
        <w:rPr>
          <w:i/>
          <w:iCs/>
          <w:lang w:val="ro-RO"/>
        </w:rPr>
      </w:pPr>
      <w:r w:rsidRPr="00132426">
        <w:rPr>
          <w:i/>
          <w:iCs/>
          <w:lang w:val="ro-RO"/>
        </w:rPr>
        <w:lastRenderedPageBreak/>
        <w:t xml:space="preserve">Evaluatorii s-au consultat cu Ministerul Mediului Apelor și Pădurilor, în ceea ce privește proiectul SMIS 136810 „Dezvoltarea unui laborator național pentru îmbunătățirea monitorizării substanțelor deversate în ape și a calității apei potabile”. Proiectele aferente OS 4.2 (SMIS 139703 - </w:t>
      </w:r>
      <w:r w:rsidRPr="00132426">
        <w:rPr>
          <w:rStyle w:val="ui-provider"/>
          <w:rFonts w:eastAsiaTheme="majorEastAsia"/>
          <w:i/>
          <w:iCs/>
          <w:lang w:val="ro-RO"/>
        </w:rPr>
        <w:t>Îmbunătățirea Sistemului de Evaluare și Monitorizare a Calității Aerului la nivel național</w:t>
      </w:r>
      <w:r w:rsidRPr="00132426">
        <w:rPr>
          <w:i/>
          <w:iCs/>
          <w:lang w:val="ro-RO"/>
        </w:rPr>
        <w:t xml:space="preserve"> și 139943 - </w:t>
      </w:r>
      <w:r w:rsidRPr="00132426">
        <w:rPr>
          <w:rStyle w:val="ui-provider"/>
          <w:rFonts w:eastAsiaTheme="majorEastAsia"/>
          <w:i/>
          <w:iCs/>
          <w:lang w:val="ro-RO"/>
        </w:rPr>
        <w:t>Extinderea si modernizarea infrastructurii de monitorizare si control a calității aerului în scopul creșterii acurateței informațiilor si a capacității de răspuns la episoadele de poluare</w:t>
      </w:r>
      <w:r w:rsidRPr="00132426">
        <w:rPr>
          <w:i/>
          <w:iCs/>
          <w:lang w:val="ro-RO"/>
        </w:rPr>
        <w:t xml:space="preserve">) și proiectul aferent OS 3.2 sunt opțiuni valide pentru </w:t>
      </w:r>
      <w:proofErr w:type="spellStart"/>
      <w:r w:rsidRPr="00132426">
        <w:rPr>
          <w:i/>
          <w:iCs/>
          <w:lang w:val="ro-RO"/>
        </w:rPr>
        <w:t>fazarea</w:t>
      </w:r>
      <w:proofErr w:type="spellEnd"/>
      <w:r w:rsidRPr="00132426">
        <w:rPr>
          <w:i/>
          <w:iCs/>
          <w:lang w:val="ro-RO"/>
        </w:rPr>
        <w:t xml:space="preserve"> în PDD și au ca beneficiar MMAP. Nu a fost identificată nicio problemă specifică privind măsurarea indicatorilor.</w:t>
      </w:r>
    </w:p>
    <w:p w14:paraId="1E6622F2" w14:textId="3976DA23" w:rsidR="00E754E1" w:rsidRDefault="00E754E1" w:rsidP="00E754E1">
      <w:pPr>
        <w:rPr>
          <w:lang w:val="ro-RO"/>
        </w:rPr>
      </w:pPr>
    </w:p>
    <w:p w14:paraId="6BCC5526" w14:textId="77777777" w:rsidR="00132426" w:rsidRDefault="00132426" w:rsidP="00E754E1">
      <w:pPr>
        <w:rPr>
          <w:lang w:val="ro-RO"/>
        </w:rPr>
      </w:pPr>
    </w:p>
    <w:p w14:paraId="1CE16E9A" w14:textId="77777777" w:rsidR="00132426" w:rsidRDefault="00132426" w:rsidP="00E754E1">
      <w:pPr>
        <w:rPr>
          <w:lang w:val="ro-RO"/>
        </w:rPr>
      </w:pPr>
    </w:p>
    <w:p w14:paraId="745E4120" w14:textId="77777777" w:rsidR="00132426" w:rsidRDefault="00132426" w:rsidP="00E754E1">
      <w:pPr>
        <w:rPr>
          <w:lang w:val="ro-RO"/>
        </w:rPr>
      </w:pPr>
    </w:p>
    <w:p w14:paraId="3427B5CA" w14:textId="77777777" w:rsidR="00132426" w:rsidRDefault="00132426" w:rsidP="00E754E1">
      <w:pPr>
        <w:rPr>
          <w:lang w:val="ro-RO"/>
        </w:rPr>
      </w:pPr>
    </w:p>
    <w:p w14:paraId="005D925C" w14:textId="77777777" w:rsidR="00132426" w:rsidRDefault="00132426" w:rsidP="00E754E1">
      <w:pPr>
        <w:rPr>
          <w:lang w:val="ro-RO"/>
        </w:rPr>
      </w:pPr>
    </w:p>
    <w:p w14:paraId="6C2EE500" w14:textId="77777777" w:rsidR="00132426" w:rsidRDefault="00132426" w:rsidP="00E754E1">
      <w:pPr>
        <w:rPr>
          <w:lang w:val="ro-RO"/>
        </w:rPr>
      </w:pPr>
    </w:p>
    <w:p w14:paraId="6B160C80" w14:textId="77777777" w:rsidR="00132426" w:rsidRDefault="00132426" w:rsidP="00E754E1">
      <w:pPr>
        <w:rPr>
          <w:lang w:val="ro-RO"/>
        </w:rPr>
      </w:pPr>
    </w:p>
    <w:p w14:paraId="74E6C09B" w14:textId="77777777" w:rsidR="00132426" w:rsidRDefault="00132426" w:rsidP="00E754E1">
      <w:pPr>
        <w:rPr>
          <w:lang w:val="ro-RO"/>
        </w:rPr>
      </w:pPr>
    </w:p>
    <w:p w14:paraId="586D5079" w14:textId="77777777" w:rsidR="00132426" w:rsidRDefault="00132426" w:rsidP="00E754E1">
      <w:pPr>
        <w:rPr>
          <w:lang w:val="ro-RO"/>
        </w:rPr>
      </w:pPr>
    </w:p>
    <w:p w14:paraId="7B1BB8DE" w14:textId="77777777" w:rsidR="00132426" w:rsidRDefault="00132426" w:rsidP="00E754E1">
      <w:pPr>
        <w:rPr>
          <w:lang w:val="ro-RO"/>
        </w:rPr>
      </w:pPr>
    </w:p>
    <w:p w14:paraId="5E075260" w14:textId="77777777" w:rsidR="00DC0DB3" w:rsidRDefault="00DC0DB3" w:rsidP="00E754E1">
      <w:pPr>
        <w:rPr>
          <w:lang w:val="ro-RO"/>
        </w:rPr>
      </w:pPr>
    </w:p>
    <w:p w14:paraId="6B97059C" w14:textId="77777777" w:rsidR="00DC0DB3" w:rsidRDefault="00DC0DB3" w:rsidP="00E754E1">
      <w:pPr>
        <w:rPr>
          <w:lang w:val="ro-RO"/>
        </w:rPr>
      </w:pPr>
    </w:p>
    <w:p w14:paraId="2232DC6F" w14:textId="77777777" w:rsidR="00DC0DB3" w:rsidRDefault="00DC0DB3" w:rsidP="00E754E1">
      <w:pPr>
        <w:rPr>
          <w:lang w:val="ro-RO"/>
        </w:rPr>
      </w:pPr>
    </w:p>
    <w:p w14:paraId="3DD430B4" w14:textId="1F9B4097" w:rsidR="00B4002B" w:rsidRPr="003D144C" w:rsidRDefault="00B4002B" w:rsidP="003D144C">
      <w:pPr>
        <w:pStyle w:val="Heading2"/>
        <w:rPr>
          <w:lang w:val="it-IT"/>
        </w:rPr>
      </w:pPr>
      <w:bookmarkStart w:id="69" w:name="_Toc146059644"/>
      <w:bookmarkStart w:id="70" w:name="_Toc147781065"/>
      <w:r w:rsidRPr="003D144C">
        <w:rPr>
          <w:lang w:val="it-IT"/>
        </w:rPr>
        <w:lastRenderedPageBreak/>
        <w:t>Anex</w:t>
      </w:r>
      <w:r w:rsidR="003D144C" w:rsidRPr="003D144C">
        <w:rPr>
          <w:lang w:val="it-IT"/>
        </w:rPr>
        <w:t>a</w:t>
      </w:r>
      <w:r w:rsidRPr="003D144C">
        <w:rPr>
          <w:lang w:val="it-IT"/>
        </w:rPr>
        <w:t xml:space="preserve"> II – Indicatori de realizare și de rezultat aferenți PDD versiunea noiembrie 2022</w:t>
      </w:r>
      <w:bookmarkEnd w:id="69"/>
      <w:bookmarkEnd w:id="70"/>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34"/>
        <w:gridCol w:w="3916"/>
        <w:gridCol w:w="3048"/>
      </w:tblGrid>
      <w:tr w:rsidR="00B4002B" w:rsidRPr="00E31A86" w14:paraId="629E43DE" w14:textId="77777777" w:rsidTr="00132426">
        <w:trPr>
          <w:trHeight w:val="274"/>
          <w:tblHeader/>
        </w:trPr>
        <w:tc>
          <w:tcPr>
            <w:tcW w:w="985" w:type="pct"/>
            <w:shd w:val="clear" w:color="auto" w:fill="B4C6E7" w:themeFill="accent1" w:themeFillTint="66"/>
            <w:hideMark/>
          </w:tcPr>
          <w:p w14:paraId="105D3CF0" w14:textId="77777777" w:rsidR="00B4002B" w:rsidRPr="00E31A86" w:rsidRDefault="00B4002B" w:rsidP="000F2B46">
            <w:pPr>
              <w:rPr>
                <w:rFonts w:cstheme="minorHAnsi"/>
                <w:b/>
                <w:bCs/>
                <w:sz w:val="18"/>
                <w:szCs w:val="18"/>
                <w:lang w:val="ro-RO"/>
              </w:rPr>
            </w:pPr>
            <w:r w:rsidRPr="00E31A86">
              <w:rPr>
                <w:rFonts w:cstheme="minorHAnsi"/>
                <w:b/>
                <w:bCs/>
                <w:sz w:val="18"/>
                <w:szCs w:val="18"/>
                <w:lang w:val="ro-RO"/>
              </w:rPr>
              <w:t>RSO</w:t>
            </w:r>
          </w:p>
        </w:tc>
        <w:tc>
          <w:tcPr>
            <w:tcW w:w="1326" w:type="pct"/>
            <w:tcBorders>
              <w:bottom w:val="single" w:sz="4" w:space="0" w:color="auto"/>
            </w:tcBorders>
            <w:shd w:val="clear" w:color="auto" w:fill="B4C6E7" w:themeFill="accent1" w:themeFillTint="66"/>
          </w:tcPr>
          <w:p w14:paraId="63F78AF8" w14:textId="77777777" w:rsidR="00B4002B" w:rsidRPr="00E31A86" w:rsidRDefault="00B4002B" w:rsidP="000F2B46">
            <w:pPr>
              <w:jc w:val="center"/>
              <w:rPr>
                <w:rFonts w:cstheme="minorHAnsi"/>
                <w:b/>
                <w:bCs/>
                <w:color w:val="000000"/>
                <w:sz w:val="18"/>
                <w:szCs w:val="18"/>
                <w:lang w:val="ro-RO"/>
              </w:rPr>
            </w:pPr>
            <w:r w:rsidRPr="00E31A86">
              <w:rPr>
                <w:rFonts w:cstheme="minorHAnsi"/>
                <w:b/>
                <w:bCs/>
                <w:sz w:val="18"/>
                <w:szCs w:val="18"/>
                <w:lang w:val="ro-RO"/>
              </w:rPr>
              <w:t>Acțiunea</w:t>
            </w:r>
          </w:p>
        </w:tc>
        <w:tc>
          <w:tcPr>
            <w:tcW w:w="1512" w:type="pct"/>
            <w:tcBorders>
              <w:bottom w:val="single" w:sz="4" w:space="0" w:color="auto"/>
            </w:tcBorders>
            <w:shd w:val="clear" w:color="auto" w:fill="B4C6E7" w:themeFill="accent1" w:themeFillTint="66"/>
            <w:hideMark/>
          </w:tcPr>
          <w:p w14:paraId="2A9B2662" w14:textId="77777777" w:rsidR="00B4002B" w:rsidRPr="00E31A86" w:rsidRDefault="00B4002B" w:rsidP="000F2B46">
            <w:pPr>
              <w:jc w:val="center"/>
              <w:rPr>
                <w:rFonts w:cstheme="minorHAnsi"/>
                <w:b/>
                <w:bCs/>
                <w:color w:val="000000"/>
                <w:sz w:val="18"/>
                <w:szCs w:val="18"/>
                <w:lang w:val="ro-RO"/>
              </w:rPr>
            </w:pPr>
            <w:r w:rsidRPr="00E31A86">
              <w:rPr>
                <w:rFonts w:cstheme="minorHAnsi"/>
                <w:b/>
                <w:bCs/>
                <w:color w:val="000000"/>
                <w:sz w:val="18"/>
                <w:szCs w:val="18"/>
                <w:lang w:val="ro-RO"/>
              </w:rPr>
              <w:t>Indicatori de realizare</w:t>
            </w:r>
          </w:p>
        </w:tc>
        <w:tc>
          <w:tcPr>
            <w:tcW w:w="1177" w:type="pct"/>
            <w:tcBorders>
              <w:bottom w:val="single" w:sz="4" w:space="0" w:color="auto"/>
            </w:tcBorders>
            <w:shd w:val="clear" w:color="auto" w:fill="B4C6E7" w:themeFill="accent1" w:themeFillTint="66"/>
            <w:hideMark/>
          </w:tcPr>
          <w:p w14:paraId="1D1C52B9" w14:textId="77777777" w:rsidR="00B4002B" w:rsidRPr="00E31A86" w:rsidRDefault="00B4002B" w:rsidP="000F2B46">
            <w:pPr>
              <w:jc w:val="center"/>
              <w:rPr>
                <w:rFonts w:cstheme="minorHAnsi"/>
                <w:b/>
                <w:bCs/>
                <w:color w:val="000000"/>
                <w:sz w:val="18"/>
                <w:szCs w:val="18"/>
                <w:lang w:val="ro-RO"/>
              </w:rPr>
            </w:pPr>
            <w:r w:rsidRPr="00E31A86">
              <w:rPr>
                <w:rFonts w:cstheme="minorHAnsi"/>
                <w:b/>
                <w:bCs/>
                <w:color w:val="000000"/>
                <w:sz w:val="18"/>
                <w:szCs w:val="18"/>
                <w:lang w:val="ro-RO"/>
              </w:rPr>
              <w:t>Indicatori de rezultat</w:t>
            </w:r>
          </w:p>
        </w:tc>
      </w:tr>
      <w:tr w:rsidR="00B4002B" w:rsidRPr="00AE7260" w14:paraId="13C1D831" w14:textId="77777777" w:rsidTr="00132426">
        <w:trPr>
          <w:trHeight w:val="900"/>
        </w:trPr>
        <w:tc>
          <w:tcPr>
            <w:tcW w:w="985" w:type="pct"/>
            <w:vMerge w:val="restart"/>
            <w:shd w:val="clear" w:color="auto" w:fill="auto"/>
            <w:hideMark/>
          </w:tcPr>
          <w:p w14:paraId="6C9E927B"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2.5 - Promovarea accesului la apă și gestionarea durabilă a apei</w:t>
            </w:r>
          </w:p>
        </w:tc>
        <w:tc>
          <w:tcPr>
            <w:tcW w:w="1326" w:type="pct"/>
            <w:vMerge w:val="restart"/>
            <w:tcBorders>
              <w:right w:val="single" w:sz="4" w:space="0" w:color="auto"/>
            </w:tcBorders>
          </w:tcPr>
          <w:p w14:paraId="1A667C09" w14:textId="77777777" w:rsidR="00B4002B" w:rsidRPr="00E31A86" w:rsidRDefault="00B4002B" w:rsidP="000F2B46">
            <w:pPr>
              <w:rPr>
                <w:rFonts w:cstheme="minorHAnsi"/>
                <w:i/>
                <w:iCs/>
                <w:sz w:val="18"/>
                <w:szCs w:val="18"/>
                <w:lang w:val="ro-RO"/>
              </w:rPr>
            </w:pPr>
            <w:r w:rsidRPr="00E31A86">
              <w:rPr>
                <w:rFonts w:cstheme="minorHAnsi"/>
                <w:i/>
                <w:iCs/>
                <w:sz w:val="18"/>
                <w:szCs w:val="18"/>
                <w:lang w:val="ro-RO"/>
              </w:rPr>
              <w:t xml:space="preserve">1.1 Investiții în sectorul apei și apei uzate, pentru a îndeplini cerințele directivelor de mediu </w:t>
            </w:r>
            <w:r w:rsidRPr="008F34FF">
              <w:rPr>
                <w:rFonts w:cstheme="minorHAnsi"/>
                <w:b/>
                <w:bCs/>
                <w:i/>
                <w:iCs/>
                <w:sz w:val="18"/>
                <w:szCs w:val="18"/>
                <w:lang w:val="ro-RO"/>
              </w:rPr>
              <w:t>(FEDR)</w:t>
            </w:r>
          </w:p>
          <w:p w14:paraId="68B128C7" w14:textId="77777777" w:rsidR="00B4002B" w:rsidRPr="00E31A86" w:rsidRDefault="00B4002B" w:rsidP="000F2B46">
            <w:pPr>
              <w:rPr>
                <w:rFonts w:cstheme="minorHAnsi"/>
                <w:i/>
                <w:iCs/>
                <w:color w:val="000000"/>
                <w:sz w:val="18"/>
                <w:szCs w:val="18"/>
                <w:lang w:val="ro-RO"/>
              </w:rPr>
            </w:pPr>
          </w:p>
          <w:p w14:paraId="6F764D61" w14:textId="77777777" w:rsidR="00B4002B" w:rsidRPr="00E31A86" w:rsidRDefault="00B4002B" w:rsidP="000F2B46">
            <w:pPr>
              <w:rPr>
                <w:rFonts w:cstheme="minorHAnsi"/>
                <w:i/>
                <w:iCs/>
                <w:color w:val="000000"/>
                <w:sz w:val="18"/>
                <w:szCs w:val="18"/>
                <w:lang w:val="ro-RO"/>
              </w:rPr>
            </w:pPr>
            <w:r w:rsidRPr="00E31A86">
              <w:rPr>
                <w:rFonts w:cstheme="minorHAnsi"/>
                <w:i/>
                <w:iCs/>
                <w:color w:val="000000"/>
                <w:sz w:val="18"/>
                <w:szCs w:val="18"/>
                <w:lang w:val="ro-RO"/>
              </w:rPr>
              <w:t xml:space="preserve">1.2 Investiții în sectorul apei și apei uzate, pentru a îndeplini cerințele directivelor de mediu </w:t>
            </w:r>
            <w:r w:rsidRPr="00E31A86">
              <w:rPr>
                <w:rFonts w:cstheme="minorHAnsi"/>
                <w:b/>
                <w:bCs/>
                <w:i/>
                <w:iCs/>
                <w:sz w:val="18"/>
                <w:szCs w:val="18"/>
                <w:lang w:val="ro-RO"/>
              </w:rPr>
              <w:t>(FC)</w:t>
            </w:r>
          </w:p>
          <w:p w14:paraId="28838271"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nil"/>
              <w:right w:val="single" w:sz="4" w:space="0" w:color="auto"/>
            </w:tcBorders>
            <w:shd w:val="clear" w:color="auto" w:fill="FFFFFF" w:themeFill="background1"/>
            <w:hideMark/>
          </w:tcPr>
          <w:p w14:paraId="582FFACC"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RCO30 Lungimea conductelor noi sau optimizate pentru sistemele de distribuție din rețeaua publică de alimentare cu apă (km) </w:t>
            </w:r>
            <w:r w:rsidRPr="00E31A86">
              <w:rPr>
                <w:rFonts w:cstheme="minorHAnsi"/>
                <w:b/>
                <w:bCs/>
                <w:i/>
                <w:iCs/>
                <w:sz w:val="18"/>
                <w:szCs w:val="18"/>
                <w:lang w:val="ro-RO"/>
              </w:rPr>
              <w:t>(FEDR, FC)</w:t>
            </w:r>
          </w:p>
          <w:p w14:paraId="43B54478" w14:textId="77777777" w:rsidR="00B4002B" w:rsidRPr="00E31A86" w:rsidRDefault="00B4002B" w:rsidP="000F2B46">
            <w:pPr>
              <w:rPr>
                <w:rFonts w:cstheme="minorHAnsi"/>
                <w:color w:val="000000"/>
                <w:sz w:val="18"/>
                <w:szCs w:val="18"/>
                <w:lang w:val="ro-RO"/>
              </w:rPr>
            </w:pPr>
          </w:p>
          <w:p w14:paraId="1C1079B3" w14:textId="77777777" w:rsidR="00B4002B" w:rsidRPr="00E31A86" w:rsidRDefault="00B4002B" w:rsidP="000F2B46">
            <w:pPr>
              <w:rPr>
                <w:rFonts w:cstheme="minorHAnsi"/>
                <w:color w:val="000000"/>
                <w:sz w:val="18"/>
                <w:szCs w:val="18"/>
                <w:lang w:val="ro-RO"/>
              </w:rPr>
            </w:pPr>
          </w:p>
        </w:tc>
        <w:tc>
          <w:tcPr>
            <w:tcW w:w="1177" w:type="pct"/>
            <w:tcBorders>
              <w:top w:val="single" w:sz="4" w:space="0" w:color="auto"/>
              <w:left w:val="single" w:sz="4" w:space="0" w:color="auto"/>
              <w:bottom w:val="nil"/>
              <w:right w:val="single" w:sz="4" w:space="0" w:color="auto"/>
            </w:tcBorders>
            <w:shd w:val="clear" w:color="auto" w:fill="FFFFFF" w:themeFill="background1"/>
            <w:hideMark/>
          </w:tcPr>
          <w:p w14:paraId="3F199428"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RCR41 Populația racordată la rețele publice</w:t>
            </w:r>
          </w:p>
          <w:p w14:paraId="53558AFC"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îmbunătățite de alimentare cu apă </w:t>
            </w:r>
            <w:r w:rsidRPr="00E31A86">
              <w:rPr>
                <w:rFonts w:cstheme="minorHAnsi"/>
                <w:b/>
                <w:bCs/>
                <w:i/>
                <w:iCs/>
                <w:sz w:val="18"/>
                <w:szCs w:val="18"/>
                <w:lang w:val="ro-RO"/>
              </w:rPr>
              <w:t>(FEDR, FC)</w:t>
            </w:r>
          </w:p>
        </w:tc>
      </w:tr>
      <w:tr w:rsidR="00B4002B" w:rsidRPr="00AE7260" w14:paraId="36721F07" w14:textId="77777777" w:rsidTr="00132426">
        <w:trPr>
          <w:trHeight w:val="900"/>
        </w:trPr>
        <w:tc>
          <w:tcPr>
            <w:tcW w:w="985" w:type="pct"/>
            <w:vMerge/>
            <w:shd w:val="clear" w:color="auto" w:fill="auto"/>
            <w:hideMark/>
          </w:tcPr>
          <w:p w14:paraId="0E8F7FD5"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tcPr>
          <w:p w14:paraId="3227D26A"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3CC003A6"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RCO31 Lungimea conductelor noi sau optimizate</w:t>
            </w:r>
            <w:r>
              <w:rPr>
                <w:rFonts w:cstheme="minorHAnsi"/>
                <w:color w:val="000000"/>
                <w:sz w:val="18"/>
                <w:szCs w:val="18"/>
                <w:lang w:val="ro-RO"/>
              </w:rPr>
              <w:t xml:space="preserve"> </w:t>
            </w:r>
            <w:r w:rsidRPr="00E31A86">
              <w:rPr>
                <w:rFonts w:cstheme="minorHAnsi"/>
                <w:color w:val="000000"/>
                <w:sz w:val="18"/>
                <w:szCs w:val="18"/>
                <w:lang w:val="ro-RO"/>
              </w:rPr>
              <w:t xml:space="preserve">pentru rețeaua publică de colectare a apelor uzate (km) </w:t>
            </w:r>
            <w:r w:rsidRPr="00E31A86">
              <w:rPr>
                <w:rFonts w:cstheme="minorHAnsi"/>
                <w:b/>
                <w:bCs/>
                <w:i/>
                <w:iCs/>
                <w:sz w:val="18"/>
                <w:szCs w:val="18"/>
                <w:lang w:val="ro-RO"/>
              </w:rPr>
              <w:t>(FEDR, FC)</w:t>
            </w:r>
          </w:p>
          <w:p w14:paraId="2D58DAA9" w14:textId="77777777" w:rsidR="00B4002B" w:rsidRPr="00E31A86" w:rsidRDefault="00B4002B" w:rsidP="000F2B46">
            <w:pPr>
              <w:rPr>
                <w:rFonts w:cstheme="minorHAnsi"/>
                <w:color w:val="000000"/>
                <w:sz w:val="18"/>
                <w:szCs w:val="18"/>
                <w:lang w:val="ro-RO"/>
              </w:rPr>
            </w:pPr>
          </w:p>
          <w:p w14:paraId="44C959B0" w14:textId="77777777" w:rsidR="00B4002B" w:rsidRPr="00E31A86" w:rsidRDefault="00B4002B" w:rsidP="000F2B46">
            <w:pPr>
              <w:rPr>
                <w:rFonts w:cstheme="minorHAnsi"/>
                <w:b/>
                <w:bCs/>
                <w:i/>
                <w:iCs/>
                <w:sz w:val="18"/>
                <w:szCs w:val="18"/>
                <w:lang w:val="ro-RO"/>
              </w:rPr>
            </w:pPr>
            <w:r w:rsidRPr="00E31A86">
              <w:rPr>
                <w:rFonts w:cstheme="minorHAnsi"/>
                <w:color w:val="000000"/>
                <w:sz w:val="18"/>
                <w:szCs w:val="18"/>
                <w:lang w:val="ro-RO"/>
              </w:rPr>
              <w:t xml:space="preserve">RCO32 </w:t>
            </w:r>
            <w:r w:rsidRPr="008F34FF">
              <w:rPr>
                <w:lang w:val="ro-RO"/>
              </w:rPr>
              <w:t xml:space="preserve"> </w:t>
            </w:r>
            <w:r w:rsidRPr="00E31A86">
              <w:rPr>
                <w:rFonts w:cstheme="minorHAnsi"/>
                <w:color w:val="000000"/>
                <w:sz w:val="18"/>
                <w:szCs w:val="18"/>
                <w:lang w:val="ro-RO"/>
              </w:rPr>
              <w:t xml:space="preserve">Capacități noi sau optimizate pentru tratarea apelor uzate </w:t>
            </w:r>
            <w:r w:rsidRPr="00E31A86">
              <w:rPr>
                <w:rFonts w:cstheme="minorHAnsi"/>
                <w:b/>
                <w:bCs/>
                <w:i/>
                <w:iCs/>
                <w:sz w:val="18"/>
                <w:szCs w:val="18"/>
                <w:lang w:val="ro-RO"/>
              </w:rPr>
              <w:t>(FEDR, FC)</w:t>
            </w:r>
          </w:p>
          <w:p w14:paraId="7B829C09" w14:textId="77777777" w:rsidR="00B4002B" w:rsidRPr="00E31A86" w:rsidRDefault="00B4002B" w:rsidP="000F2B46">
            <w:pPr>
              <w:rPr>
                <w:rFonts w:cstheme="minorHAnsi"/>
                <w:color w:val="000000"/>
                <w:sz w:val="18"/>
                <w:szCs w:val="18"/>
                <w:lang w:val="ro-RO"/>
              </w:rPr>
            </w:pPr>
          </w:p>
        </w:tc>
        <w:tc>
          <w:tcPr>
            <w:tcW w:w="1177" w:type="pct"/>
            <w:tcBorders>
              <w:top w:val="nil"/>
              <w:left w:val="single" w:sz="4" w:space="0" w:color="auto"/>
              <w:bottom w:val="nil"/>
              <w:right w:val="single" w:sz="4" w:space="0" w:color="auto"/>
            </w:tcBorders>
            <w:shd w:val="clear" w:color="auto" w:fill="FFFFFF" w:themeFill="background1"/>
            <w:hideMark/>
          </w:tcPr>
          <w:p w14:paraId="5CA90313"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RCR42 Populația racordată cel puțin la instalații publice</w:t>
            </w:r>
          </w:p>
          <w:p w14:paraId="5AE7C8D7"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secundare de tratare a apelor uzate </w:t>
            </w:r>
            <w:r w:rsidRPr="00E31A86">
              <w:rPr>
                <w:rFonts w:cstheme="minorHAnsi"/>
                <w:b/>
                <w:bCs/>
                <w:i/>
                <w:iCs/>
                <w:sz w:val="18"/>
                <w:szCs w:val="18"/>
                <w:lang w:val="ro-RO"/>
              </w:rPr>
              <w:t>(FEDR, FC)</w:t>
            </w:r>
          </w:p>
          <w:p w14:paraId="0910D140" w14:textId="77777777" w:rsidR="00B4002B" w:rsidRPr="00E31A86" w:rsidRDefault="00B4002B" w:rsidP="000F2B46">
            <w:pPr>
              <w:rPr>
                <w:rFonts w:cstheme="minorHAnsi"/>
                <w:color w:val="000000"/>
                <w:sz w:val="18"/>
                <w:szCs w:val="18"/>
                <w:lang w:val="ro-RO"/>
              </w:rPr>
            </w:pPr>
          </w:p>
          <w:p w14:paraId="6538425D" w14:textId="77777777" w:rsidR="00B4002B" w:rsidRPr="00E31A86" w:rsidRDefault="00B4002B" w:rsidP="000F2B46">
            <w:pPr>
              <w:rPr>
                <w:rFonts w:cstheme="minorHAnsi"/>
                <w:color w:val="000000"/>
                <w:sz w:val="18"/>
                <w:szCs w:val="18"/>
                <w:lang w:val="ro-RO"/>
              </w:rPr>
            </w:pPr>
          </w:p>
          <w:p w14:paraId="3A56D9E1" w14:textId="77777777" w:rsidR="00B4002B" w:rsidRPr="00E31A86" w:rsidRDefault="00B4002B" w:rsidP="000F2B46">
            <w:pPr>
              <w:rPr>
                <w:rFonts w:cstheme="minorHAnsi"/>
                <w:color w:val="000000"/>
                <w:sz w:val="18"/>
                <w:szCs w:val="18"/>
                <w:lang w:val="ro-RO"/>
              </w:rPr>
            </w:pPr>
          </w:p>
          <w:p w14:paraId="30F15C63" w14:textId="77777777" w:rsidR="00B4002B" w:rsidRPr="00E31A86" w:rsidRDefault="00B4002B" w:rsidP="000F2B46">
            <w:pPr>
              <w:rPr>
                <w:rFonts w:cstheme="minorHAnsi"/>
                <w:color w:val="000000"/>
                <w:sz w:val="18"/>
                <w:szCs w:val="18"/>
                <w:lang w:val="ro-RO"/>
              </w:rPr>
            </w:pPr>
          </w:p>
        </w:tc>
      </w:tr>
      <w:tr w:rsidR="00B4002B" w:rsidRPr="00E31A86" w14:paraId="7A116600" w14:textId="77777777" w:rsidTr="00132426">
        <w:trPr>
          <w:trHeight w:val="532"/>
        </w:trPr>
        <w:tc>
          <w:tcPr>
            <w:tcW w:w="985" w:type="pct"/>
            <w:vMerge/>
            <w:shd w:val="clear" w:color="auto" w:fill="auto"/>
            <w:hideMark/>
          </w:tcPr>
          <w:p w14:paraId="531D19F2"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tcPr>
          <w:p w14:paraId="1E7940EB"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single" w:sz="4" w:space="0" w:color="auto"/>
              <w:right w:val="single" w:sz="4" w:space="0" w:color="auto"/>
            </w:tcBorders>
            <w:shd w:val="clear" w:color="auto" w:fill="FFFFFF" w:themeFill="background1"/>
            <w:hideMark/>
          </w:tcPr>
          <w:p w14:paraId="2CBC2F58"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2S1 </w:t>
            </w:r>
            <w:r w:rsidRPr="008F34FF">
              <w:rPr>
                <w:lang w:val="ro-RO"/>
              </w:rPr>
              <w:t xml:space="preserve"> </w:t>
            </w:r>
            <w:r w:rsidRPr="00E31A86">
              <w:rPr>
                <w:rFonts w:cstheme="minorHAnsi"/>
                <w:color w:val="000000"/>
                <w:sz w:val="18"/>
                <w:szCs w:val="18"/>
                <w:lang w:val="ro-RO"/>
              </w:rPr>
              <w:t>Numărul componentelor labora</w:t>
            </w:r>
            <w:r>
              <w:rPr>
                <w:rFonts w:cstheme="minorHAnsi"/>
                <w:color w:val="000000"/>
                <w:sz w:val="18"/>
                <w:szCs w:val="18"/>
                <w:lang w:val="ro-RO"/>
              </w:rPr>
              <w:t>torului</w:t>
            </w:r>
            <w:r w:rsidRPr="00E31A86">
              <w:rPr>
                <w:rFonts w:cstheme="minorHAnsi"/>
                <w:color w:val="000000"/>
                <w:sz w:val="18"/>
                <w:szCs w:val="18"/>
                <w:lang w:val="ro-RO"/>
              </w:rPr>
              <w:t xml:space="preserve"> național care beneficiază de sprijin </w:t>
            </w:r>
            <w:r w:rsidRPr="00E31A86">
              <w:rPr>
                <w:rFonts w:cstheme="minorHAnsi"/>
                <w:b/>
                <w:bCs/>
                <w:i/>
                <w:iCs/>
                <w:sz w:val="18"/>
                <w:szCs w:val="18"/>
                <w:lang w:val="ro-RO"/>
              </w:rPr>
              <w:t>(FEDR)</w:t>
            </w:r>
          </w:p>
        </w:tc>
        <w:tc>
          <w:tcPr>
            <w:tcW w:w="1177" w:type="pct"/>
            <w:tcBorders>
              <w:top w:val="nil"/>
              <w:left w:val="single" w:sz="4" w:space="0" w:color="auto"/>
              <w:bottom w:val="single" w:sz="4" w:space="0" w:color="auto"/>
              <w:right w:val="single" w:sz="4" w:space="0" w:color="auto"/>
            </w:tcBorders>
            <w:shd w:val="clear" w:color="auto" w:fill="FFFFFF" w:themeFill="background1"/>
            <w:hideMark/>
          </w:tcPr>
          <w:p w14:paraId="4A7110BE"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2S2 </w:t>
            </w:r>
            <w:r w:rsidRPr="008F34FF">
              <w:rPr>
                <w:lang w:val="ro-RO"/>
              </w:rPr>
              <w:t xml:space="preserve"> </w:t>
            </w:r>
            <w:r w:rsidRPr="00E31A86">
              <w:rPr>
                <w:rFonts w:cstheme="minorHAnsi"/>
                <w:color w:val="000000"/>
                <w:sz w:val="18"/>
                <w:szCs w:val="18"/>
                <w:lang w:val="ro-RO"/>
              </w:rPr>
              <w:t xml:space="preserve">Laborator național echipat corespunzător pentru asigurarea monitorizării calității apei </w:t>
            </w:r>
            <w:r w:rsidRPr="00E31A86">
              <w:rPr>
                <w:rFonts w:cstheme="minorHAnsi"/>
                <w:b/>
                <w:bCs/>
                <w:i/>
                <w:iCs/>
                <w:sz w:val="18"/>
                <w:szCs w:val="18"/>
                <w:lang w:val="ro-RO"/>
              </w:rPr>
              <w:t>(FEDR)</w:t>
            </w:r>
            <w:r w:rsidRPr="00E31A86">
              <w:rPr>
                <w:rFonts w:cstheme="minorHAnsi"/>
                <w:color w:val="000000"/>
                <w:sz w:val="18"/>
                <w:szCs w:val="18"/>
                <w:lang w:val="ro-RO"/>
              </w:rPr>
              <w:t> </w:t>
            </w:r>
          </w:p>
          <w:p w14:paraId="6E9C37B1" w14:textId="77777777" w:rsidR="00B4002B" w:rsidRPr="00E31A86" w:rsidRDefault="00B4002B" w:rsidP="000F2B46">
            <w:pPr>
              <w:rPr>
                <w:rFonts w:cstheme="minorHAnsi"/>
                <w:color w:val="000000"/>
                <w:sz w:val="18"/>
                <w:szCs w:val="18"/>
                <w:lang w:val="ro-RO"/>
              </w:rPr>
            </w:pPr>
          </w:p>
        </w:tc>
      </w:tr>
      <w:tr w:rsidR="00B4002B" w:rsidRPr="008F1043" w14:paraId="490A6201" w14:textId="77777777" w:rsidTr="00132426">
        <w:trPr>
          <w:trHeight w:val="600"/>
        </w:trPr>
        <w:tc>
          <w:tcPr>
            <w:tcW w:w="985" w:type="pct"/>
            <w:vMerge w:val="restart"/>
            <w:shd w:val="clear" w:color="auto" w:fill="auto"/>
            <w:hideMark/>
          </w:tcPr>
          <w:p w14:paraId="08831300"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2.6. Promovarea tranziției către o economie circulară și eficientă din punctul de vedere al utilizării resurselor</w:t>
            </w:r>
          </w:p>
        </w:tc>
        <w:tc>
          <w:tcPr>
            <w:tcW w:w="1326" w:type="pct"/>
            <w:vMerge w:val="restart"/>
            <w:tcBorders>
              <w:right w:val="single" w:sz="4" w:space="0" w:color="auto"/>
            </w:tcBorders>
          </w:tcPr>
          <w:p w14:paraId="277CAA5D" w14:textId="77777777" w:rsidR="00B4002B" w:rsidRPr="00E31A86" w:rsidRDefault="00B4002B" w:rsidP="000F2B46">
            <w:pPr>
              <w:autoSpaceDE w:val="0"/>
              <w:autoSpaceDN w:val="0"/>
              <w:adjustRightInd w:val="0"/>
              <w:rPr>
                <w:rFonts w:cstheme="minorHAnsi"/>
                <w:i/>
                <w:iCs/>
                <w:sz w:val="18"/>
                <w:szCs w:val="18"/>
                <w:lang w:val="ro-RO"/>
              </w:rPr>
            </w:pPr>
            <w:r w:rsidRPr="00E31A86">
              <w:rPr>
                <w:rFonts w:cstheme="minorHAnsi"/>
                <w:i/>
                <w:iCs/>
                <w:sz w:val="18"/>
                <w:szCs w:val="18"/>
                <w:lang w:val="ro-RO"/>
              </w:rPr>
              <w:t>1.3 Gestionarea eficientă a deșeurilor în vederea accelerării tranziției spre economia circulară, pentru a îndeplini cerințele directivelor de Mediu</w:t>
            </w:r>
          </w:p>
          <w:p w14:paraId="74A07092"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nil"/>
              <w:right w:val="single" w:sz="4" w:space="0" w:color="auto"/>
            </w:tcBorders>
            <w:shd w:val="clear" w:color="auto" w:fill="FFFFFF" w:themeFill="background1"/>
            <w:hideMark/>
          </w:tcPr>
          <w:p w14:paraId="4A0B997C" w14:textId="77777777" w:rsidR="00B4002B" w:rsidRPr="008F1043" w:rsidRDefault="00B4002B" w:rsidP="000F2B46">
            <w:pPr>
              <w:rPr>
                <w:rFonts w:cstheme="minorHAnsi"/>
                <w:sz w:val="18"/>
                <w:szCs w:val="18"/>
                <w:lang w:val="ro-RO"/>
              </w:rPr>
            </w:pPr>
            <w:r w:rsidRPr="008F1043">
              <w:rPr>
                <w:rFonts w:cstheme="minorHAnsi"/>
                <w:sz w:val="18"/>
                <w:szCs w:val="18"/>
                <w:lang w:val="ro-RO"/>
              </w:rPr>
              <w:t xml:space="preserve">RCO34 Capacități suplimentare pentru reciclarea deșeurilor </w:t>
            </w:r>
            <w:r w:rsidRPr="008F1043">
              <w:rPr>
                <w:rFonts w:cstheme="minorHAnsi"/>
                <w:b/>
                <w:bCs/>
                <w:i/>
                <w:iCs/>
                <w:sz w:val="18"/>
                <w:szCs w:val="18"/>
                <w:lang w:val="ro-RO"/>
              </w:rPr>
              <w:t>(FC)</w:t>
            </w:r>
          </w:p>
          <w:p w14:paraId="3A0BFB0C" w14:textId="77777777" w:rsidR="00B4002B" w:rsidRPr="008F1043" w:rsidRDefault="00B4002B" w:rsidP="000F2B46">
            <w:pPr>
              <w:rPr>
                <w:rFonts w:cstheme="minorHAnsi"/>
                <w:color w:val="000000"/>
                <w:sz w:val="18"/>
                <w:szCs w:val="18"/>
                <w:lang w:val="ro-RO"/>
              </w:rPr>
            </w:pPr>
          </w:p>
        </w:tc>
        <w:tc>
          <w:tcPr>
            <w:tcW w:w="1177" w:type="pct"/>
            <w:tcBorders>
              <w:top w:val="single" w:sz="4" w:space="0" w:color="auto"/>
              <w:left w:val="single" w:sz="4" w:space="0" w:color="auto"/>
              <w:bottom w:val="nil"/>
              <w:right w:val="single" w:sz="4" w:space="0" w:color="auto"/>
            </w:tcBorders>
            <w:shd w:val="clear" w:color="auto" w:fill="FFFFFF" w:themeFill="background1"/>
            <w:hideMark/>
          </w:tcPr>
          <w:p w14:paraId="78AABC65"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RCR47 Reciclarea deșeurilor</w:t>
            </w:r>
            <w:r w:rsidRPr="008F1043">
              <w:rPr>
                <w:rFonts w:cstheme="minorHAnsi"/>
                <w:b/>
                <w:bCs/>
                <w:i/>
                <w:iCs/>
                <w:sz w:val="18"/>
                <w:szCs w:val="18"/>
                <w:lang w:val="ro-RO"/>
              </w:rPr>
              <w:t>(FC)</w:t>
            </w:r>
          </w:p>
        </w:tc>
      </w:tr>
      <w:tr w:rsidR="00B4002B" w:rsidRPr="00AE7260" w14:paraId="0C06B9F0" w14:textId="77777777" w:rsidTr="00132426">
        <w:trPr>
          <w:trHeight w:val="600"/>
        </w:trPr>
        <w:tc>
          <w:tcPr>
            <w:tcW w:w="985" w:type="pct"/>
            <w:vMerge/>
            <w:hideMark/>
          </w:tcPr>
          <w:p w14:paraId="2E5EAF2F"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01736A5B"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43C3D516"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RCO107 Investiții în instalații pentru colectarea separată deșeurilor </w:t>
            </w:r>
            <w:r w:rsidRPr="008F1043">
              <w:rPr>
                <w:rFonts w:cstheme="minorHAnsi"/>
                <w:b/>
                <w:bCs/>
                <w:i/>
                <w:iCs/>
                <w:sz w:val="18"/>
                <w:szCs w:val="18"/>
                <w:lang w:val="ro-RO"/>
              </w:rPr>
              <w:t>(FC)</w:t>
            </w:r>
          </w:p>
        </w:tc>
        <w:tc>
          <w:tcPr>
            <w:tcW w:w="1177" w:type="pct"/>
            <w:tcBorders>
              <w:top w:val="nil"/>
              <w:left w:val="single" w:sz="4" w:space="0" w:color="auto"/>
              <w:bottom w:val="nil"/>
              <w:right w:val="single" w:sz="4" w:space="0" w:color="auto"/>
            </w:tcBorders>
            <w:shd w:val="clear" w:color="auto" w:fill="FFFFFF" w:themeFill="background1"/>
            <w:hideMark/>
          </w:tcPr>
          <w:p w14:paraId="4AD29764"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RCR103 Deșeuri colectate separat </w:t>
            </w:r>
            <w:r w:rsidRPr="008F1043">
              <w:rPr>
                <w:rFonts w:cstheme="minorHAnsi"/>
                <w:b/>
                <w:bCs/>
                <w:i/>
                <w:iCs/>
                <w:sz w:val="18"/>
                <w:szCs w:val="18"/>
                <w:lang w:val="ro-RO"/>
              </w:rPr>
              <w:t>(FC)</w:t>
            </w:r>
          </w:p>
        </w:tc>
      </w:tr>
      <w:tr w:rsidR="00B4002B" w:rsidRPr="00AE7260" w14:paraId="332CF5A6" w14:textId="77777777" w:rsidTr="00132426">
        <w:trPr>
          <w:trHeight w:val="300"/>
        </w:trPr>
        <w:tc>
          <w:tcPr>
            <w:tcW w:w="985" w:type="pct"/>
            <w:vMerge/>
            <w:hideMark/>
          </w:tcPr>
          <w:p w14:paraId="7917E129"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tcPr>
          <w:p w14:paraId="2425CBD8"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5909F150"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 </w:t>
            </w:r>
          </w:p>
        </w:tc>
        <w:tc>
          <w:tcPr>
            <w:tcW w:w="1177" w:type="pct"/>
            <w:tcBorders>
              <w:top w:val="nil"/>
              <w:left w:val="single" w:sz="4" w:space="0" w:color="auto"/>
              <w:bottom w:val="nil"/>
              <w:right w:val="single" w:sz="4" w:space="0" w:color="auto"/>
            </w:tcBorders>
            <w:shd w:val="clear" w:color="auto" w:fill="FFFFFF" w:themeFill="background1"/>
            <w:hideMark/>
          </w:tcPr>
          <w:p w14:paraId="6D7B6DB7" w14:textId="77777777" w:rsidR="00B4002B" w:rsidRPr="008F1043" w:rsidRDefault="00B4002B" w:rsidP="000F2B46">
            <w:pPr>
              <w:spacing w:after="120"/>
              <w:rPr>
                <w:rFonts w:cstheme="minorHAnsi"/>
                <w:sz w:val="18"/>
                <w:szCs w:val="18"/>
                <w:lang w:val="ro-RO"/>
              </w:rPr>
            </w:pPr>
          </w:p>
        </w:tc>
      </w:tr>
      <w:tr w:rsidR="00B4002B" w:rsidRPr="00AE7260" w14:paraId="1B4DA569" w14:textId="77777777" w:rsidTr="00132426">
        <w:trPr>
          <w:trHeight w:val="546"/>
        </w:trPr>
        <w:tc>
          <w:tcPr>
            <w:tcW w:w="985" w:type="pct"/>
            <w:vMerge/>
            <w:hideMark/>
          </w:tcPr>
          <w:p w14:paraId="5ED8B7FF" w14:textId="77777777" w:rsidR="00B4002B" w:rsidRPr="00E31A86" w:rsidRDefault="00B4002B" w:rsidP="000F2B46">
            <w:pPr>
              <w:rPr>
                <w:rFonts w:cstheme="minorHAnsi"/>
                <w:color w:val="000000"/>
                <w:sz w:val="18"/>
                <w:szCs w:val="18"/>
                <w:lang w:val="ro-RO"/>
              </w:rPr>
            </w:pPr>
          </w:p>
        </w:tc>
        <w:tc>
          <w:tcPr>
            <w:tcW w:w="1326" w:type="pct"/>
            <w:vMerge/>
            <w:tcBorders>
              <w:bottom w:val="single" w:sz="4" w:space="0" w:color="auto"/>
              <w:right w:val="single" w:sz="4" w:space="0" w:color="auto"/>
            </w:tcBorders>
            <w:shd w:val="clear" w:color="000000" w:fill="92D050"/>
          </w:tcPr>
          <w:p w14:paraId="3B17918C"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single" w:sz="4" w:space="0" w:color="auto"/>
              <w:right w:val="single" w:sz="4" w:space="0" w:color="auto"/>
            </w:tcBorders>
            <w:shd w:val="clear" w:color="auto" w:fill="FFFFFF" w:themeFill="background1"/>
            <w:hideMark/>
          </w:tcPr>
          <w:p w14:paraId="12376E85"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2S3 Investiții pentru închiderea depozitelor de deșeuri  municipale neconforme</w:t>
            </w:r>
            <w:r w:rsidRPr="008F1043">
              <w:rPr>
                <w:rFonts w:cstheme="minorHAnsi"/>
                <w:b/>
                <w:bCs/>
                <w:i/>
                <w:iCs/>
                <w:sz w:val="18"/>
                <w:szCs w:val="18"/>
                <w:lang w:val="ro-RO"/>
              </w:rPr>
              <w:t>(FC)</w:t>
            </w:r>
          </w:p>
        </w:tc>
        <w:tc>
          <w:tcPr>
            <w:tcW w:w="1177" w:type="pct"/>
            <w:tcBorders>
              <w:top w:val="nil"/>
              <w:left w:val="single" w:sz="4" w:space="0" w:color="auto"/>
              <w:bottom w:val="single" w:sz="4" w:space="0" w:color="auto"/>
              <w:right w:val="single" w:sz="4" w:space="0" w:color="auto"/>
            </w:tcBorders>
            <w:shd w:val="clear" w:color="auto" w:fill="FFFFFF" w:themeFill="background1"/>
            <w:hideMark/>
          </w:tcPr>
          <w:p w14:paraId="7397A2CE"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2S4 Depozite de deșeuri municipale neconforme închise și reabilitate</w:t>
            </w:r>
            <w:r w:rsidRPr="008F1043">
              <w:rPr>
                <w:rFonts w:cstheme="minorHAnsi"/>
                <w:b/>
                <w:bCs/>
                <w:i/>
                <w:iCs/>
                <w:sz w:val="18"/>
                <w:szCs w:val="18"/>
                <w:lang w:val="ro-RO"/>
              </w:rPr>
              <w:t>(FC)</w:t>
            </w:r>
          </w:p>
        </w:tc>
      </w:tr>
      <w:tr w:rsidR="00B4002B" w:rsidRPr="00AE7260" w14:paraId="53A33BDD" w14:textId="77777777" w:rsidTr="00132426">
        <w:trPr>
          <w:trHeight w:val="900"/>
        </w:trPr>
        <w:tc>
          <w:tcPr>
            <w:tcW w:w="985" w:type="pct"/>
            <w:vMerge w:val="restart"/>
            <w:shd w:val="clear" w:color="auto" w:fill="auto"/>
            <w:hideMark/>
          </w:tcPr>
          <w:p w14:paraId="0CCF6844" w14:textId="77777777" w:rsidR="00B4002B" w:rsidRPr="00E31A86" w:rsidRDefault="00B4002B" w:rsidP="000F2B46">
            <w:pPr>
              <w:autoSpaceDE w:val="0"/>
              <w:autoSpaceDN w:val="0"/>
              <w:adjustRightInd w:val="0"/>
              <w:rPr>
                <w:rFonts w:cstheme="minorHAnsi"/>
                <w:color w:val="000000"/>
                <w:sz w:val="18"/>
                <w:szCs w:val="18"/>
                <w:lang w:val="ro-RO"/>
              </w:rPr>
            </w:pPr>
            <w:r w:rsidRPr="00E31A86">
              <w:rPr>
                <w:rFonts w:cstheme="minorHAnsi"/>
                <w:color w:val="000000"/>
                <w:sz w:val="18"/>
                <w:szCs w:val="18"/>
                <w:lang w:val="ro-RO"/>
              </w:rPr>
              <w:t>2.7 Consolidarea protecției și conservării naturii, a biodiversității și a infrastructurii verzi, inclusiv în zonele urbane, și reducerea tuturor formelor de poluare</w:t>
            </w:r>
          </w:p>
        </w:tc>
        <w:tc>
          <w:tcPr>
            <w:tcW w:w="1326" w:type="pct"/>
            <w:vMerge w:val="restart"/>
            <w:tcBorders>
              <w:bottom w:val="single" w:sz="4" w:space="0" w:color="auto"/>
              <w:right w:val="single" w:sz="4" w:space="0" w:color="auto"/>
            </w:tcBorders>
          </w:tcPr>
          <w:p w14:paraId="0BDFB83F" w14:textId="77777777" w:rsidR="00B4002B" w:rsidRPr="00E31A86" w:rsidRDefault="00B4002B" w:rsidP="000F2B46">
            <w:pPr>
              <w:rPr>
                <w:rFonts w:cstheme="minorHAnsi"/>
                <w:i/>
                <w:iCs/>
                <w:sz w:val="18"/>
                <w:szCs w:val="18"/>
                <w:lang w:val="ro-RO"/>
              </w:rPr>
            </w:pPr>
            <w:r w:rsidRPr="00E31A86">
              <w:rPr>
                <w:rFonts w:cstheme="minorHAnsi"/>
                <w:i/>
                <w:iCs/>
                <w:sz w:val="18"/>
                <w:szCs w:val="18"/>
                <w:lang w:val="ro-RO"/>
              </w:rPr>
              <w:t xml:space="preserve">2.1 Conservarea biodiversității pentru a îndeplini cerințele directivelor de mediu </w:t>
            </w:r>
          </w:p>
          <w:p w14:paraId="20ABFD90" w14:textId="77777777" w:rsidR="00B4002B" w:rsidRPr="00E31A86" w:rsidRDefault="00B4002B" w:rsidP="000F2B46">
            <w:pPr>
              <w:rPr>
                <w:rFonts w:cstheme="minorHAnsi"/>
                <w:i/>
                <w:iCs/>
                <w:sz w:val="18"/>
                <w:szCs w:val="18"/>
                <w:lang w:val="ro-RO"/>
              </w:rPr>
            </w:pPr>
          </w:p>
          <w:p w14:paraId="012B4B64" w14:textId="2AEBB90B" w:rsidR="00B4002B" w:rsidRPr="00E31A86" w:rsidRDefault="00B4002B" w:rsidP="000F2B46">
            <w:pPr>
              <w:rPr>
                <w:rFonts w:cstheme="minorHAnsi"/>
                <w:color w:val="000000"/>
                <w:sz w:val="18"/>
                <w:szCs w:val="18"/>
                <w:lang w:val="ro-RO"/>
              </w:rPr>
            </w:pPr>
            <w:r w:rsidRPr="00E31A86">
              <w:rPr>
                <w:rFonts w:cstheme="minorHAnsi"/>
                <w:i/>
                <w:iCs/>
                <w:sz w:val="18"/>
                <w:szCs w:val="18"/>
                <w:lang w:val="ro-RO"/>
              </w:rPr>
              <w:t xml:space="preserve">2.2 Îmbunătățirea monitorizării calității aerului pentru îndeplinirea cerințelor de monitorizare și reducere a emisiilor rezultate din directive </w:t>
            </w:r>
          </w:p>
          <w:p w14:paraId="74F7F924" w14:textId="77777777" w:rsidR="00B4002B" w:rsidRPr="00E31A86" w:rsidRDefault="00B4002B" w:rsidP="000F2B46">
            <w:pPr>
              <w:rPr>
                <w:rFonts w:cstheme="minorHAnsi"/>
                <w:color w:val="000000"/>
                <w:sz w:val="18"/>
                <w:szCs w:val="18"/>
                <w:lang w:val="ro-RO"/>
              </w:rPr>
            </w:pPr>
          </w:p>
          <w:p w14:paraId="681DD4A9" w14:textId="77777777" w:rsidR="00B4002B" w:rsidRPr="00E31A86" w:rsidRDefault="00B4002B" w:rsidP="000F2B46">
            <w:pPr>
              <w:rPr>
                <w:rFonts w:cstheme="minorHAnsi"/>
                <w:color w:val="000000"/>
                <w:sz w:val="18"/>
                <w:szCs w:val="18"/>
                <w:lang w:val="ro-RO"/>
              </w:rPr>
            </w:pPr>
            <w:r w:rsidRPr="00E31A86">
              <w:rPr>
                <w:rFonts w:cstheme="minorHAnsi"/>
                <w:i/>
                <w:iCs/>
                <w:sz w:val="18"/>
                <w:szCs w:val="18"/>
                <w:lang w:val="ro-RO"/>
              </w:rPr>
              <w:t xml:space="preserve">2.3 Investigarea preliminară și detaliată a siturilor contaminate </w:t>
            </w:r>
          </w:p>
        </w:tc>
        <w:tc>
          <w:tcPr>
            <w:tcW w:w="1512" w:type="pct"/>
            <w:tcBorders>
              <w:top w:val="single" w:sz="4" w:space="0" w:color="auto"/>
              <w:left w:val="single" w:sz="4" w:space="0" w:color="auto"/>
              <w:bottom w:val="nil"/>
              <w:right w:val="single" w:sz="4" w:space="0" w:color="auto"/>
            </w:tcBorders>
            <w:shd w:val="clear" w:color="auto" w:fill="FFFFFF" w:themeFill="background1"/>
            <w:hideMark/>
          </w:tcPr>
          <w:p w14:paraId="5B744311"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 xml:space="preserve">RCO14 Instituții publice care beneficiază de sprijin pentru a dezvolta servicii, produse și procese digitale </w:t>
            </w:r>
            <w:r w:rsidRPr="00E31A86">
              <w:rPr>
                <w:rFonts w:cstheme="minorHAnsi"/>
                <w:b/>
                <w:bCs/>
                <w:i/>
                <w:iCs/>
                <w:sz w:val="18"/>
                <w:szCs w:val="18"/>
                <w:lang w:val="ro-RO"/>
              </w:rPr>
              <w:t>(FEDR)</w:t>
            </w:r>
          </w:p>
        </w:tc>
        <w:tc>
          <w:tcPr>
            <w:tcW w:w="1177" w:type="pct"/>
            <w:tcBorders>
              <w:top w:val="single" w:sz="4" w:space="0" w:color="auto"/>
              <w:left w:val="single" w:sz="4" w:space="0" w:color="auto"/>
              <w:bottom w:val="nil"/>
              <w:right w:val="single" w:sz="4" w:space="0" w:color="auto"/>
            </w:tcBorders>
            <w:shd w:val="clear" w:color="auto" w:fill="FFFFFF" w:themeFill="background1"/>
            <w:hideMark/>
          </w:tcPr>
          <w:p w14:paraId="163DBDB1" w14:textId="77777777" w:rsidR="00B4002B" w:rsidRPr="00E31A86" w:rsidRDefault="00B4002B" w:rsidP="000F2B46">
            <w:pPr>
              <w:rPr>
                <w:rFonts w:cstheme="minorHAnsi"/>
                <w:sz w:val="18"/>
                <w:szCs w:val="18"/>
                <w:lang w:val="ro-RO"/>
              </w:rPr>
            </w:pPr>
            <w:r w:rsidRPr="00E31A86">
              <w:rPr>
                <w:rFonts w:cstheme="minorHAnsi"/>
                <w:sz w:val="18"/>
                <w:szCs w:val="18"/>
                <w:lang w:val="ro-RO"/>
              </w:rPr>
              <w:t xml:space="preserve">RCR11 Utilizatori de servicii, produse și procese digitale publice noi și modernizate </w:t>
            </w:r>
            <w:r w:rsidRPr="00E31A86">
              <w:rPr>
                <w:rFonts w:cstheme="minorHAnsi"/>
                <w:b/>
                <w:bCs/>
                <w:i/>
                <w:iCs/>
                <w:sz w:val="18"/>
                <w:szCs w:val="18"/>
                <w:lang w:val="ro-RO"/>
              </w:rPr>
              <w:t>(FEDR)</w:t>
            </w:r>
          </w:p>
          <w:p w14:paraId="59A2F2F6" w14:textId="77777777" w:rsidR="00B4002B" w:rsidRPr="00E31A86" w:rsidRDefault="00B4002B" w:rsidP="000F2B46">
            <w:pPr>
              <w:rPr>
                <w:rFonts w:cstheme="minorHAnsi"/>
                <w:color w:val="000000"/>
                <w:sz w:val="18"/>
                <w:szCs w:val="18"/>
                <w:lang w:val="ro-RO"/>
              </w:rPr>
            </w:pPr>
          </w:p>
          <w:p w14:paraId="1907DE82" w14:textId="01674B51"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2S8 Rapoarte de investigare detaliată și evaluare</w:t>
            </w:r>
            <w:r w:rsidR="0060363B">
              <w:rPr>
                <w:rFonts w:cstheme="minorHAnsi"/>
                <w:color w:val="000000"/>
                <w:sz w:val="18"/>
                <w:szCs w:val="18"/>
                <w:lang w:val="ro-RO"/>
              </w:rPr>
              <w:t xml:space="preserve"> </w:t>
            </w:r>
            <w:r w:rsidRPr="00E31A86">
              <w:rPr>
                <w:rFonts w:cstheme="minorHAnsi"/>
                <w:color w:val="000000"/>
                <w:sz w:val="18"/>
                <w:szCs w:val="18"/>
                <w:lang w:val="ro-RO"/>
              </w:rPr>
              <w:t xml:space="preserve">a riscului </w:t>
            </w:r>
            <w:r w:rsidRPr="00E31A86">
              <w:rPr>
                <w:rFonts w:cstheme="minorHAnsi"/>
                <w:b/>
                <w:bCs/>
                <w:i/>
                <w:iCs/>
                <w:sz w:val="18"/>
                <w:szCs w:val="18"/>
                <w:lang w:val="ro-RO"/>
              </w:rPr>
              <w:t>(FEDR)</w:t>
            </w:r>
          </w:p>
          <w:p w14:paraId="5DEFCD48" w14:textId="77777777" w:rsidR="00B4002B" w:rsidRPr="00E31A86" w:rsidRDefault="00B4002B" w:rsidP="000F2B46">
            <w:pPr>
              <w:rPr>
                <w:rFonts w:cstheme="minorHAnsi"/>
                <w:color w:val="000000"/>
                <w:sz w:val="18"/>
                <w:szCs w:val="18"/>
                <w:lang w:val="ro-RO"/>
              </w:rPr>
            </w:pPr>
          </w:p>
        </w:tc>
      </w:tr>
      <w:tr w:rsidR="00B4002B" w:rsidRPr="00AE7260" w14:paraId="38304CC9" w14:textId="77777777" w:rsidTr="00132426">
        <w:trPr>
          <w:trHeight w:val="600"/>
        </w:trPr>
        <w:tc>
          <w:tcPr>
            <w:tcW w:w="985" w:type="pct"/>
            <w:vMerge/>
            <w:hideMark/>
          </w:tcPr>
          <w:p w14:paraId="383C7F07" w14:textId="77777777" w:rsidR="00B4002B" w:rsidRPr="00E31A86" w:rsidRDefault="00B4002B" w:rsidP="000F2B46">
            <w:pPr>
              <w:rPr>
                <w:rFonts w:cstheme="minorHAnsi"/>
                <w:color w:val="000000"/>
                <w:sz w:val="18"/>
                <w:szCs w:val="18"/>
                <w:lang w:val="ro-RO"/>
              </w:rPr>
            </w:pPr>
          </w:p>
        </w:tc>
        <w:tc>
          <w:tcPr>
            <w:tcW w:w="1326" w:type="pct"/>
            <w:vMerge/>
            <w:tcBorders>
              <w:top w:val="single" w:sz="4" w:space="0" w:color="auto"/>
              <w:right w:val="single" w:sz="4" w:space="0" w:color="auto"/>
            </w:tcBorders>
            <w:shd w:val="clear" w:color="000000" w:fill="92D050"/>
          </w:tcPr>
          <w:p w14:paraId="03E1FF0C"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10021820" w14:textId="77777777" w:rsidR="00B4002B" w:rsidRPr="008F1043" w:rsidRDefault="00B4002B" w:rsidP="000F2B46">
            <w:pPr>
              <w:spacing w:after="120"/>
              <w:rPr>
                <w:rFonts w:cstheme="minorHAnsi"/>
                <w:sz w:val="18"/>
                <w:szCs w:val="18"/>
                <w:lang w:val="ro-RO"/>
              </w:rPr>
            </w:pPr>
            <w:r w:rsidRPr="008F1043">
              <w:rPr>
                <w:rFonts w:cstheme="minorHAnsi"/>
                <w:sz w:val="18"/>
                <w:szCs w:val="18"/>
                <w:lang w:val="ro-RO"/>
              </w:rPr>
              <w:t xml:space="preserve">RCO37 Suprafața siturilor Natura 2000 care fac obiectul unor măsuri  de protecție și de refacere </w:t>
            </w:r>
            <w:r w:rsidRPr="008F1043">
              <w:rPr>
                <w:rFonts w:cstheme="minorHAnsi"/>
                <w:b/>
                <w:bCs/>
                <w:i/>
                <w:iCs/>
                <w:sz w:val="18"/>
                <w:szCs w:val="18"/>
                <w:lang w:val="ro-RO"/>
              </w:rPr>
              <w:t>(FEDR)</w:t>
            </w:r>
          </w:p>
          <w:p w14:paraId="3B642FE9" w14:textId="77777777" w:rsidR="00B4002B" w:rsidRPr="008F1043" w:rsidRDefault="00B4002B" w:rsidP="000F2B46">
            <w:pPr>
              <w:rPr>
                <w:rFonts w:cstheme="minorHAnsi"/>
                <w:color w:val="000000"/>
                <w:sz w:val="18"/>
                <w:szCs w:val="18"/>
                <w:lang w:val="ro-RO"/>
              </w:rPr>
            </w:pPr>
          </w:p>
        </w:tc>
        <w:tc>
          <w:tcPr>
            <w:tcW w:w="1177" w:type="pct"/>
            <w:tcBorders>
              <w:top w:val="nil"/>
              <w:left w:val="single" w:sz="4" w:space="0" w:color="auto"/>
              <w:bottom w:val="nil"/>
              <w:right w:val="single" w:sz="4" w:space="0" w:color="auto"/>
            </w:tcBorders>
            <w:shd w:val="clear" w:color="auto" w:fill="FFFFFF" w:themeFill="background1"/>
            <w:hideMark/>
          </w:tcPr>
          <w:p w14:paraId="0D8EBE89" w14:textId="77777777" w:rsidR="00B4002B" w:rsidRPr="00E31A86" w:rsidRDefault="00B4002B" w:rsidP="000F2B46">
            <w:pPr>
              <w:rPr>
                <w:rFonts w:cstheme="minorHAnsi"/>
                <w:color w:val="000000"/>
                <w:sz w:val="18"/>
                <w:szCs w:val="18"/>
                <w:lang w:val="ro-RO"/>
              </w:rPr>
            </w:pPr>
          </w:p>
        </w:tc>
      </w:tr>
      <w:tr w:rsidR="00B4002B" w:rsidRPr="00AE7260" w14:paraId="37F5FEBC" w14:textId="77777777" w:rsidTr="00132426">
        <w:trPr>
          <w:trHeight w:val="600"/>
        </w:trPr>
        <w:tc>
          <w:tcPr>
            <w:tcW w:w="985" w:type="pct"/>
            <w:vMerge/>
            <w:hideMark/>
          </w:tcPr>
          <w:p w14:paraId="2FFE8BA5"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533FFD80"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single" w:sz="4" w:space="0" w:color="auto"/>
              <w:right w:val="single" w:sz="4" w:space="0" w:color="auto"/>
            </w:tcBorders>
            <w:shd w:val="clear" w:color="auto" w:fill="FFFFFF" w:themeFill="background1"/>
            <w:hideMark/>
          </w:tcPr>
          <w:p w14:paraId="58ECF90E"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RCO39 </w:t>
            </w:r>
            <w:r w:rsidRPr="008F1043">
              <w:rPr>
                <w:sz w:val="18"/>
                <w:szCs w:val="18"/>
                <w:lang w:val="ro-RO"/>
              </w:rPr>
              <w:t xml:space="preserve">Sisteme de monitorizare a poluării aerului instalate </w:t>
            </w:r>
            <w:r w:rsidRPr="008F1043">
              <w:rPr>
                <w:rFonts w:cstheme="minorHAnsi"/>
                <w:b/>
                <w:bCs/>
                <w:i/>
                <w:iCs/>
                <w:sz w:val="18"/>
                <w:szCs w:val="18"/>
                <w:lang w:val="ro-RO"/>
              </w:rPr>
              <w:t>(FEDR)</w:t>
            </w:r>
          </w:p>
        </w:tc>
        <w:tc>
          <w:tcPr>
            <w:tcW w:w="1177" w:type="pct"/>
            <w:tcBorders>
              <w:top w:val="nil"/>
              <w:left w:val="single" w:sz="4" w:space="0" w:color="auto"/>
              <w:bottom w:val="single" w:sz="4" w:space="0" w:color="auto"/>
              <w:right w:val="single" w:sz="4" w:space="0" w:color="auto"/>
            </w:tcBorders>
            <w:shd w:val="clear" w:color="auto" w:fill="FFFFFF" w:themeFill="background1"/>
            <w:hideMark/>
          </w:tcPr>
          <w:p w14:paraId="161B7AF6" w14:textId="77777777" w:rsidR="00B4002B" w:rsidRPr="00E31A86" w:rsidRDefault="00B4002B" w:rsidP="000F2B46">
            <w:pPr>
              <w:rPr>
                <w:rFonts w:cstheme="minorHAnsi"/>
                <w:sz w:val="18"/>
                <w:szCs w:val="18"/>
                <w:lang w:val="ro-RO"/>
              </w:rPr>
            </w:pPr>
          </w:p>
          <w:p w14:paraId="3748DFEC" w14:textId="77777777" w:rsidR="00B4002B" w:rsidRPr="00E31A86" w:rsidRDefault="00B4002B" w:rsidP="000F2B46">
            <w:pPr>
              <w:rPr>
                <w:rFonts w:cstheme="minorHAnsi"/>
                <w:color w:val="000000"/>
                <w:sz w:val="18"/>
                <w:szCs w:val="18"/>
                <w:lang w:val="ro-RO"/>
              </w:rPr>
            </w:pPr>
          </w:p>
          <w:p w14:paraId="01C32F30" w14:textId="77777777" w:rsidR="00B4002B" w:rsidRPr="00E31A86" w:rsidRDefault="00B4002B" w:rsidP="000F2B46">
            <w:pPr>
              <w:rPr>
                <w:rFonts w:cstheme="minorHAnsi"/>
                <w:color w:val="000000"/>
                <w:sz w:val="18"/>
                <w:szCs w:val="18"/>
                <w:lang w:val="ro-RO"/>
              </w:rPr>
            </w:pPr>
          </w:p>
        </w:tc>
      </w:tr>
      <w:tr w:rsidR="00B4002B" w:rsidRPr="00AE7260" w14:paraId="4F744540" w14:textId="77777777" w:rsidTr="00132426">
        <w:trPr>
          <w:trHeight w:val="600"/>
        </w:trPr>
        <w:tc>
          <w:tcPr>
            <w:tcW w:w="985" w:type="pct"/>
            <w:vMerge/>
            <w:hideMark/>
          </w:tcPr>
          <w:p w14:paraId="733A31E9"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1A99B0A8"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nil"/>
              <w:right w:val="single" w:sz="4" w:space="0" w:color="auto"/>
            </w:tcBorders>
            <w:shd w:val="clear" w:color="auto" w:fill="FFFFFF" w:themeFill="background1"/>
            <w:hideMark/>
          </w:tcPr>
          <w:p w14:paraId="151ADDFF" w14:textId="6D8E04E8" w:rsidR="00B4002B" w:rsidRPr="00B448AB" w:rsidRDefault="00B4002B" w:rsidP="000F2B46">
            <w:pPr>
              <w:rPr>
                <w:sz w:val="18"/>
                <w:szCs w:val="18"/>
                <w:lang w:val="ro-RO"/>
              </w:rPr>
            </w:pPr>
            <w:r w:rsidRPr="00E31A86">
              <w:rPr>
                <w:rFonts w:cstheme="minorHAnsi"/>
                <w:sz w:val="18"/>
                <w:szCs w:val="18"/>
                <w:lang w:val="ro-RO"/>
              </w:rPr>
              <w:t xml:space="preserve">2S5 </w:t>
            </w:r>
            <w:r w:rsidRPr="004A0724">
              <w:rPr>
                <w:sz w:val="18"/>
                <w:szCs w:val="18"/>
                <w:lang w:val="ro-RO"/>
              </w:rPr>
              <w:t xml:space="preserve">Planuri de management al siturilor Natura 2000/Planuri de acțiune pentru specii aprobate/Studiu/raport </w:t>
            </w:r>
            <w:r w:rsidRPr="00E31A86">
              <w:rPr>
                <w:sz w:val="18"/>
                <w:szCs w:val="18"/>
                <w:lang w:val="ro-RO"/>
              </w:rPr>
              <w:t>elaborat pentru</w:t>
            </w:r>
            <w:r w:rsidRPr="004A0724">
              <w:rPr>
                <w:sz w:val="18"/>
                <w:szCs w:val="18"/>
                <w:lang w:val="ro-RO"/>
              </w:rPr>
              <w:t xml:space="preserve"> fundamentarea un</w:t>
            </w:r>
            <w:r>
              <w:rPr>
                <w:sz w:val="18"/>
                <w:szCs w:val="18"/>
                <w:lang w:val="ro-RO"/>
              </w:rPr>
              <w:t>o</w:t>
            </w:r>
            <w:r w:rsidRPr="008F1043">
              <w:rPr>
                <w:sz w:val="18"/>
                <w:szCs w:val="18"/>
                <w:lang w:val="ro-RO"/>
              </w:rPr>
              <w:t>r strategii, transmis la Comisia European</w:t>
            </w:r>
            <w:r w:rsidR="00837616">
              <w:rPr>
                <w:sz w:val="18"/>
                <w:szCs w:val="18"/>
                <w:lang w:val="ro-RO"/>
              </w:rPr>
              <w:t>ă</w:t>
            </w:r>
            <w:r w:rsidRPr="008F1043">
              <w:rPr>
                <w:sz w:val="18"/>
                <w:szCs w:val="18"/>
                <w:lang w:val="ro-RO"/>
              </w:rPr>
              <w:t xml:space="preserve"> </w:t>
            </w:r>
            <w:r w:rsidRPr="00E31A86">
              <w:rPr>
                <w:rFonts w:cstheme="minorHAnsi"/>
                <w:b/>
                <w:bCs/>
                <w:i/>
                <w:iCs/>
                <w:sz w:val="18"/>
                <w:szCs w:val="18"/>
                <w:lang w:val="ro-RO"/>
              </w:rPr>
              <w:t>(FEDR)</w:t>
            </w:r>
          </w:p>
          <w:p w14:paraId="42C3459F" w14:textId="77777777" w:rsidR="00B4002B" w:rsidRPr="00E31A86" w:rsidRDefault="00B4002B" w:rsidP="000F2B46">
            <w:pPr>
              <w:rPr>
                <w:rFonts w:cstheme="minorHAnsi"/>
                <w:sz w:val="18"/>
                <w:szCs w:val="18"/>
                <w:lang w:val="ro-RO"/>
              </w:rPr>
            </w:pPr>
          </w:p>
          <w:p w14:paraId="5852B143" w14:textId="77777777" w:rsidR="00B4002B" w:rsidRPr="00E31A86" w:rsidRDefault="00B4002B" w:rsidP="000F2B46">
            <w:pPr>
              <w:rPr>
                <w:rFonts w:cstheme="minorHAnsi"/>
                <w:color w:val="000000"/>
                <w:sz w:val="18"/>
                <w:szCs w:val="18"/>
                <w:lang w:val="ro-RO"/>
              </w:rPr>
            </w:pPr>
          </w:p>
        </w:tc>
        <w:tc>
          <w:tcPr>
            <w:tcW w:w="1177" w:type="pct"/>
            <w:tcBorders>
              <w:top w:val="single" w:sz="4" w:space="0" w:color="auto"/>
              <w:left w:val="single" w:sz="4" w:space="0" w:color="auto"/>
              <w:bottom w:val="nil"/>
              <w:right w:val="single" w:sz="4" w:space="0" w:color="auto"/>
            </w:tcBorders>
            <w:shd w:val="clear" w:color="auto" w:fill="FFFFFF" w:themeFill="background1"/>
            <w:hideMark/>
          </w:tcPr>
          <w:p w14:paraId="776742A2"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w:t>
            </w:r>
          </w:p>
        </w:tc>
      </w:tr>
      <w:tr w:rsidR="00B4002B" w:rsidRPr="00E31A86" w14:paraId="7A85780E" w14:textId="77777777" w:rsidTr="00132426">
        <w:trPr>
          <w:trHeight w:val="663"/>
        </w:trPr>
        <w:tc>
          <w:tcPr>
            <w:tcW w:w="985" w:type="pct"/>
            <w:vMerge/>
            <w:hideMark/>
          </w:tcPr>
          <w:p w14:paraId="3A918097"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7AFF009C"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23C7661F" w14:textId="77777777" w:rsidR="00B4002B" w:rsidRPr="00E31A86" w:rsidRDefault="00B4002B" w:rsidP="000F2B46">
            <w:pPr>
              <w:rPr>
                <w:rFonts w:cstheme="minorHAnsi"/>
                <w:sz w:val="18"/>
                <w:szCs w:val="18"/>
                <w:lang w:val="ro-RO"/>
              </w:rPr>
            </w:pPr>
            <w:r w:rsidRPr="00E31A86">
              <w:rPr>
                <w:rFonts w:cstheme="minorHAnsi"/>
                <w:sz w:val="18"/>
                <w:szCs w:val="18"/>
                <w:lang w:val="ro-RO"/>
              </w:rPr>
              <w:t>2S7 N</w:t>
            </w:r>
            <w:r w:rsidRPr="00B448AB">
              <w:rPr>
                <w:sz w:val="18"/>
                <w:szCs w:val="18"/>
                <w:lang w:val="ro-RO"/>
              </w:rPr>
              <w:t xml:space="preserve">umăr de situri potențial contaminate investigate </w:t>
            </w:r>
            <w:r w:rsidRPr="00E31A86">
              <w:rPr>
                <w:rFonts w:cstheme="minorHAnsi"/>
                <w:b/>
                <w:bCs/>
                <w:i/>
                <w:iCs/>
                <w:sz w:val="18"/>
                <w:szCs w:val="18"/>
                <w:lang w:val="ro-RO"/>
              </w:rPr>
              <w:t>(FEDR)</w:t>
            </w:r>
          </w:p>
          <w:p w14:paraId="33A57A12" w14:textId="77777777" w:rsidR="00B4002B" w:rsidRPr="00E31A86" w:rsidRDefault="00B4002B" w:rsidP="000F2B46">
            <w:pPr>
              <w:rPr>
                <w:rFonts w:cstheme="minorHAnsi"/>
                <w:color w:val="000000"/>
                <w:sz w:val="18"/>
                <w:szCs w:val="18"/>
                <w:lang w:val="ro-RO"/>
              </w:rPr>
            </w:pPr>
          </w:p>
        </w:tc>
        <w:tc>
          <w:tcPr>
            <w:tcW w:w="1177" w:type="pct"/>
            <w:tcBorders>
              <w:top w:val="nil"/>
              <w:left w:val="single" w:sz="4" w:space="0" w:color="auto"/>
              <w:bottom w:val="nil"/>
              <w:right w:val="single" w:sz="4" w:space="0" w:color="auto"/>
            </w:tcBorders>
            <w:shd w:val="clear" w:color="auto" w:fill="FFFFFF" w:themeFill="background1"/>
            <w:hideMark/>
          </w:tcPr>
          <w:p w14:paraId="6E48D0F7"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w:t>
            </w:r>
          </w:p>
        </w:tc>
      </w:tr>
      <w:tr w:rsidR="00B4002B" w:rsidRPr="00AE7260" w14:paraId="62B8A567" w14:textId="77777777" w:rsidTr="00132426">
        <w:trPr>
          <w:trHeight w:val="615"/>
        </w:trPr>
        <w:tc>
          <w:tcPr>
            <w:tcW w:w="985" w:type="pct"/>
            <w:vMerge/>
            <w:hideMark/>
          </w:tcPr>
          <w:p w14:paraId="6D5BB9AE"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72EF2724"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single" w:sz="4" w:space="0" w:color="auto"/>
              <w:right w:val="single" w:sz="4" w:space="0" w:color="auto"/>
            </w:tcBorders>
            <w:shd w:val="clear" w:color="auto" w:fill="auto"/>
            <w:hideMark/>
          </w:tcPr>
          <w:p w14:paraId="5BBD95AD" w14:textId="77777777" w:rsidR="00B4002B" w:rsidRPr="0035211B" w:rsidRDefault="00B4002B" w:rsidP="000F2B46">
            <w:pPr>
              <w:rPr>
                <w:rFonts w:cstheme="minorHAnsi"/>
                <w:b/>
                <w:bCs/>
                <w:i/>
                <w:iCs/>
                <w:sz w:val="18"/>
                <w:szCs w:val="18"/>
                <w:lang w:val="ro-RO"/>
              </w:rPr>
            </w:pPr>
            <w:r w:rsidRPr="004D4F3C">
              <w:rPr>
                <w:sz w:val="18"/>
                <w:szCs w:val="18"/>
                <w:lang w:val="ro-RO"/>
              </w:rPr>
              <w:t>2Sx</w:t>
            </w:r>
            <w:r>
              <w:rPr>
                <w:sz w:val="18"/>
                <w:szCs w:val="18"/>
                <w:lang w:val="ro-RO"/>
              </w:rPr>
              <w:t xml:space="preserve"> </w:t>
            </w:r>
            <w:r w:rsidRPr="004D4F3C">
              <w:rPr>
                <w:sz w:val="18"/>
                <w:szCs w:val="18"/>
                <w:lang w:val="ro-RO"/>
              </w:rPr>
              <w:t xml:space="preserve">Suprafața ecosistemelor degradate din afara siturilor Natura 2000 supuse măsurilor de protecție și restaurare </w:t>
            </w:r>
            <w:r w:rsidRPr="004D4F3C">
              <w:rPr>
                <w:rFonts w:cstheme="minorHAnsi"/>
                <w:b/>
                <w:bCs/>
                <w:i/>
                <w:iCs/>
                <w:sz w:val="18"/>
                <w:szCs w:val="18"/>
                <w:lang w:val="ro-RO"/>
              </w:rPr>
              <w:t>(FEDR)</w:t>
            </w:r>
          </w:p>
        </w:tc>
        <w:tc>
          <w:tcPr>
            <w:tcW w:w="1177" w:type="pct"/>
            <w:tcBorders>
              <w:top w:val="nil"/>
              <w:left w:val="single" w:sz="4" w:space="0" w:color="auto"/>
              <w:bottom w:val="single" w:sz="4" w:space="0" w:color="auto"/>
              <w:right w:val="single" w:sz="4" w:space="0" w:color="auto"/>
            </w:tcBorders>
            <w:shd w:val="clear" w:color="auto" w:fill="FFFFFF" w:themeFill="background1"/>
            <w:hideMark/>
          </w:tcPr>
          <w:p w14:paraId="1323E298"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w:t>
            </w:r>
          </w:p>
        </w:tc>
      </w:tr>
      <w:tr w:rsidR="00B4002B" w:rsidRPr="008F1043" w14:paraId="3A64A549" w14:textId="77777777" w:rsidTr="00132426">
        <w:trPr>
          <w:trHeight w:val="1200"/>
        </w:trPr>
        <w:tc>
          <w:tcPr>
            <w:tcW w:w="985" w:type="pct"/>
            <w:vMerge w:val="restart"/>
            <w:shd w:val="clear" w:color="auto" w:fill="auto"/>
            <w:hideMark/>
          </w:tcPr>
          <w:p w14:paraId="60AE457F"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 xml:space="preserve">2.4. Promovarea adaptării la schimbările climatice a prevenirii riscurilor de dezastre și a rezilienței, ținând cont de abordările </w:t>
            </w:r>
            <w:proofErr w:type="spellStart"/>
            <w:r w:rsidRPr="00E31A86">
              <w:rPr>
                <w:rFonts w:cstheme="minorHAnsi"/>
                <w:sz w:val="18"/>
                <w:szCs w:val="18"/>
                <w:lang w:val="ro-RO"/>
              </w:rPr>
              <w:t>ecosistemice</w:t>
            </w:r>
            <w:proofErr w:type="spellEnd"/>
          </w:p>
        </w:tc>
        <w:tc>
          <w:tcPr>
            <w:tcW w:w="1326" w:type="pct"/>
            <w:vMerge w:val="restart"/>
            <w:tcBorders>
              <w:right w:val="single" w:sz="4" w:space="0" w:color="auto"/>
            </w:tcBorders>
          </w:tcPr>
          <w:p w14:paraId="18ACF441" w14:textId="77777777" w:rsidR="00B4002B" w:rsidRPr="00E31A86" w:rsidRDefault="00B4002B" w:rsidP="000F2B46">
            <w:pPr>
              <w:rPr>
                <w:rFonts w:cstheme="minorHAnsi"/>
                <w:i/>
                <w:iCs/>
                <w:sz w:val="18"/>
                <w:szCs w:val="18"/>
                <w:lang w:val="ro-RO"/>
              </w:rPr>
            </w:pPr>
            <w:r w:rsidRPr="00E31A86">
              <w:rPr>
                <w:rFonts w:cstheme="minorHAnsi"/>
                <w:i/>
                <w:iCs/>
                <w:sz w:val="18"/>
                <w:szCs w:val="18"/>
                <w:lang w:val="ro-RO"/>
              </w:rPr>
              <w:t>3.1 Managementul principalelor tipuri de risc identificate în PNMRD</w:t>
            </w:r>
          </w:p>
          <w:p w14:paraId="3E23104B" w14:textId="77777777" w:rsidR="00B4002B" w:rsidRPr="00E31A86" w:rsidRDefault="00B4002B" w:rsidP="000F2B46">
            <w:pPr>
              <w:rPr>
                <w:rFonts w:cstheme="minorHAnsi"/>
                <w:i/>
                <w:iCs/>
                <w:sz w:val="18"/>
                <w:szCs w:val="18"/>
                <w:lang w:val="ro-RO"/>
              </w:rPr>
            </w:pPr>
          </w:p>
          <w:p w14:paraId="6234ED4D" w14:textId="77777777" w:rsidR="00B4002B" w:rsidRPr="00E31A86" w:rsidRDefault="00B4002B" w:rsidP="000F2B46">
            <w:pPr>
              <w:rPr>
                <w:rFonts w:cstheme="minorHAnsi"/>
                <w:i/>
                <w:iCs/>
                <w:color w:val="000000"/>
                <w:sz w:val="18"/>
                <w:szCs w:val="18"/>
                <w:lang w:val="ro-RO"/>
              </w:rPr>
            </w:pPr>
            <w:r w:rsidRPr="00E31A86">
              <w:rPr>
                <w:rFonts w:cstheme="minorHAnsi"/>
                <w:i/>
                <w:iCs/>
                <w:sz w:val="18"/>
                <w:szCs w:val="18"/>
                <w:lang w:val="ro-RO"/>
              </w:rPr>
              <w:t>3.2 Îmbunătățirea sistemului de răspuns la risc</w:t>
            </w:r>
          </w:p>
          <w:p w14:paraId="23809DEF"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nil"/>
              <w:right w:val="single" w:sz="4" w:space="0" w:color="auto"/>
            </w:tcBorders>
            <w:shd w:val="clear" w:color="auto" w:fill="FFFFFF" w:themeFill="background1"/>
            <w:hideMark/>
          </w:tcPr>
          <w:p w14:paraId="18379013"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RCO24 Investiții în sisteme noi sau optimizate</w:t>
            </w:r>
            <w:r w:rsidRPr="008F1043" w:rsidDel="00456281">
              <w:rPr>
                <w:rFonts w:cstheme="minorHAnsi"/>
                <w:sz w:val="18"/>
                <w:szCs w:val="18"/>
                <w:lang w:val="ro-RO"/>
              </w:rPr>
              <w:t xml:space="preserve"> </w:t>
            </w:r>
            <w:r w:rsidRPr="008F1043">
              <w:rPr>
                <w:rFonts w:cstheme="minorHAnsi"/>
                <w:sz w:val="18"/>
                <w:szCs w:val="18"/>
                <w:lang w:val="ro-RO"/>
              </w:rPr>
              <w:t>de monitorizare a dezastrelor, de pregătire, de alertă</w:t>
            </w:r>
            <w:r w:rsidRPr="008F1043" w:rsidDel="00456281">
              <w:rPr>
                <w:rFonts w:cstheme="minorHAnsi"/>
                <w:sz w:val="18"/>
                <w:szCs w:val="18"/>
                <w:lang w:val="ro-RO"/>
              </w:rPr>
              <w:t xml:space="preserve"> </w:t>
            </w:r>
            <w:r w:rsidRPr="008F1043">
              <w:rPr>
                <w:rFonts w:cstheme="minorHAnsi"/>
                <w:sz w:val="18"/>
                <w:szCs w:val="18"/>
                <w:lang w:val="ro-RO"/>
              </w:rPr>
              <w:t xml:space="preserve">și de reacție în caz de dezastre naturale </w:t>
            </w:r>
            <w:r w:rsidRPr="008F1043">
              <w:rPr>
                <w:rFonts w:cstheme="minorHAnsi"/>
                <w:b/>
                <w:bCs/>
                <w:i/>
                <w:iCs/>
                <w:sz w:val="18"/>
                <w:szCs w:val="18"/>
                <w:lang w:val="ro-RO"/>
              </w:rPr>
              <w:t>(FEDR)</w:t>
            </w:r>
          </w:p>
        </w:tc>
        <w:tc>
          <w:tcPr>
            <w:tcW w:w="1177" w:type="pct"/>
            <w:tcBorders>
              <w:top w:val="single" w:sz="4" w:space="0" w:color="auto"/>
              <w:left w:val="single" w:sz="4" w:space="0" w:color="auto"/>
              <w:bottom w:val="nil"/>
              <w:right w:val="single" w:sz="4" w:space="0" w:color="auto"/>
            </w:tcBorders>
            <w:shd w:val="clear" w:color="auto" w:fill="FFFFFF" w:themeFill="background1"/>
            <w:hideMark/>
          </w:tcPr>
          <w:p w14:paraId="269EEFDC"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RCR35 Populația care beneficiază de măsuri de protecție împotriva inundațiilor </w:t>
            </w:r>
            <w:r w:rsidRPr="008F1043">
              <w:rPr>
                <w:rFonts w:cstheme="minorHAnsi"/>
                <w:b/>
                <w:bCs/>
                <w:i/>
                <w:iCs/>
                <w:sz w:val="18"/>
                <w:szCs w:val="18"/>
                <w:lang w:val="ro-RO"/>
              </w:rPr>
              <w:t>(FEDR)</w:t>
            </w:r>
          </w:p>
        </w:tc>
      </w:tr>
      <w:tr w:rsidR="00B4002B" w:rsidRPr="00487C0C" w14:paraId="5CF798DD" w14:textId="77777777" w:rsidTr="00132426">
        <w:trPr>
          <w:trHeight w:val="900"/>
        </w:trPr>
        <w:tc>
          <w:tcPr>
            <w:tcW w:w="985" w:type="pct"/>
            <w:vMerge/>
            <w:hideMark/>
          </w:tcPr>
          <w:p w14:paraId="4225BD9B"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3CE7C637"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22ABFCD5" w14:textId="4223FEB2" w:rsidR="00B4002B" w:rsidRPr="008F1043" w:rsidRDefault="00B4002B" w:rsidP="000F2B46">
            <w:pPr>
              <w:spacing w:after="120"/>
              <w:rPr>
                <w:rFonts w:cstheme="minorHAnsi"/>
                <w:sz w:val="18"/>
                <w:szCs w:val="18"/>
                <w:lang w:val="ro-RO"/>
              </w:rPr>
            </w:pPr>
            <w:r w:rsidRPr="008F1043">
              <w:rPr>
                <w:rFonts w:cstheme="minorHAnsi"/>
                <w:sz w:val="18"/>
                <w:szCs w:val="18"/>
                <w:lang w:val="ro-RO"/>
              </w:rPr>
              <w:t>RCO25 Lucrări noi sau de consolidare</w:t>
            </w:r>
            <w:r w:rsidRPr="008F1043" w:rsidDel="00456281">
              <w:rPr>
                <w:rFonts w:cstheme="minorHAnsi"/>
                <w:sz w:val="18"/>
                <w:szCs w:val="18"/>
                <w:lang w:val="ro-RO"/>
              </w:rPr>
              <w:t xml:space="preserve"> </w:t>
            </w:r>
            <w:r w:rsidRPr="008F1043">
              <w:rPr>
                <w:rFonts w:cstheme="minorHAnsi"/>
                <w:sz w:val="18"/>
                <w:szCs w:val="18"/>
                <w:lang w:val="ro-RO"/>
              </w:rPr>
              <w:t>pentru</w:t>
            </w:r>
            <w:r w:rsidRPr="008F1043" w:rsidDel="00456281">
              <w:rPr>
                <w:rFonts w:cstheme="minorHAnsi"/>
                <w:sz w:val="18"/>
                <w:szCs w:val="18"/>
                <w:lang w:val="ro-RO"/>
              </w:rPr>
              <w:t xml:space="preserve"> </w:t>
            </w:r>
            <w:r w:rsidRPr="008F1043">
              <w:rPr>
                <w:rFonts w:cstheme="minorHAnsi"/>
                <w:sz w:val="18"/>
                <w:szCs w:val="18"/>
                <w:lang w:val="ro-RO"/>
              </w:rPr>
              <w:t xml:space="preserve">protecția împotriva inundațiilor în zonele de coastă, pe malurile râurilor și ale lacurilor </w:t>
            </w:r>
            <w:r w:rsidRPr="008F1043">
              <w:rPr>
                <w:rFonts w:cstheme="minorHAnsi"/>
                <w:b/>
                <w:bCs/>
                <w:i/>
                <w:iCs/>
                <w:sz w:val="18"/>
                <w:szCs w:val="18"/>
                <w:lang w:val="ro-RO"/>
              </w:rPr>
              <w:t>(FEDR)</w:t>
            </w:r>
          </w:p>
          <w:p w14:paraId="3B0F2A7B" w14:textId="77777777" w:rsidR="00B4002B" w:rsidRPr="008F1043" w:rsidRDefault="00B4002B" w:rsidP="000F2B46">
            <w:pPr>
              <w:rPr>
                <w:rFonts w:cstheme="minorHAnsi"/>
                <w:color w:val="000000"/>
                <w:sz w:val="18"/>
                <w:szCs w:val="18"/>
                <w:lang w:val="ro-RO"/>
              </w:rPr>
            </w:pPr>
          </w:p>
        </w:tc>
        <w:tc>
          <w:tcPr>
            <w:tcW w:w="1177" w:type="pct"/>
            <w:tcBorders>
              <w:top w:val="nil"/>
              <w:left w:val="single" w:sz="4" w:space="0" w:color="auto"/>
              <w:bottom w:val="nil"/>
              <w:right w:val="single" w:sz="4" w:space="0" w:color="auto"/>
            </w:tcBorders>
            <w:shd w:val="clear" w:color="auto" w:fill="FFFFFF" w:themeFill="background1"/>
            <w:hideMark/>
          </w:tcPr>
          <w:p w14:paraId="4FDD85E0" w14:textId="77777777" w:rsidR="00B4002B" w:rsidRPr="008F1043" w:rsidRDefault="00B4002B" w:rsidP="000F2B46">
            <w:pPr>
              <w:rPr>
                <w:rFonts w:cstheme="minorHAnsi"/>
                <w:b/>
                <w:bCs/>
                <w:i/>
                <w:iCs/>
                <w:sz w:val="18"/>
                <w:szCs w:val="18"/>
                <w:lang w:val="ro-RO"/>
              </w:rPr>
            </w:pPr>
            <w:r w:rsidRPr="008F1043">
              <w:rPr>
                <w:rFonts w:cstheme="minorHAnsi"/>
                <w:sz w:val="18"/>
                <w:szCs w:val="18"/>
                <w:lang w:val="ro-RO"/>
              </w:rPr>
              <w:t xml:space="preserve">RCR36 Populația care beneficiază de măsuri de protecție împotriva incendiilor de vegetație </w:t>
            </w:r>
            <w:r w:rsidRPr="008F1043">
              <w:rPr>
                <w:rFonts w:cstheme="minorHAnsi"/>
                <w:b/>
                <w:bCs/>
                <w:i/>
                <w:iCs/>
                <w:sz w:val="18"/>
                <w:szCs w:val="18"/>
                <w:lang w:val="ro-RO"/>
              </w:rPr>
              <w:t>(FEDR)</w:t>
            </w:r>
          </w:p>
          <w:p w14:paraId="0065D060" w14:textId="77777777" w:rsidR="00B4002B" w:rsidRPr="008F1043" w:rsidRDefault="00B4002B" w:rsidP="000F2B46">
            <w:pPr>
              <w:rPr>
                <w:rFonts w:cstheme="minorHAnsi"/>
                <w:color w:val="000000"/>
                <w:sz w:val="18"/>
                <w:szCs w:val="18"/>
                <w:lang w:val="ro-RO"/>
              </w:rPr>
            </w:pPr>
          </w:p>
        </w:tc>
      </w:tr>
      <w:tr w:rsidR="00B4002B" w:rsidRPr="00AE7260" w14:paraId="494C2A19" w14:textId="77777777" w:rsidTr="00132426">
        <w:trPr>
          <w:trHeight w:val="638"/>
        </w:trPr>
        <w:tc>
          <w:tcPr>
            <w:tcW w:w="985" w:type="pct"/>
            <w:vMerge/>
            <w:hideMark/>
          </w:tcPr>
          <w:p w14:paraId="21B033A6"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tcPr>
          <w:p w14:paraId="7FBA359A" w14:textId="77777777" w:rsidR="00B4002B" w:rsidRPr="00E31A86" w:rsidRDefault="00B4002B" w:rsidP="000F2B46">
            <w:pPr>
              <w:rPr>
                <w:rFonts w:cstheme="minorHAnsi"/>
                <w:color w:val="000000"/>
                <w:sz w:val="18"/>
                <w:szCs w:val="18"/>
                <w:lang w:val="ro-RO"/>
              </w:rPr>
            </w:pPr>
          </w:p>
        </w:tc>
        <w:tc>
          <w:tcPr>
            <w:tcW w:w="1512" w:type="pct"/>
            <w:tcBorders>
              <w:top w:val="nil"/>
              <w:left w:val="single" w:sz="4" w:space="0" w:color="auto"/>
              <w:bottom w:val="nil"/>
              <w:right w:val="single" w:sz="4" w:space="0" w:color="auto"/>
            </w:tcBorders>
            <w:shd w:val="clear" w:color="auto" w:fill="FFFFFF" w:themeFill="background1"/>
            <w:hideMark/>
          </w:tcPr>
          <w:p w14:paraId="25A74E08"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RCO26 Infrastructuri verzi construite sau optimizate</w:t>
            </w:r>
            <w:r w:rsidRPr="008F1043" w:rsidDel="00FC23C6">
              <w:rPr>
                <w:rFonts w:cstheme="minorHAnsi"/>
                <w:sz w:val="18"/>
                <w:szCs w:val="18"/>
                <w:lang w:val="ro-RO"/>
              </w:rPr>
              <w:t xml:space="preserve"> </w:t>
            </w:r>
            <w:r w:rsidRPr="008F1043">
              <w:rPr>
                <w:rFonts w:cstheme="minorHAnsi"/>
                <w:sz w:val="18"/>
                <w:szCs w:val="18"/>
                <w:lang w:val="ro-RO"/>
              </w:rPr>
              <w:t xml:space="preserve"> pentru adaptarea la schimbările climatice </w:t>
            </w:r>
            <w:r w:rsidRPr="008F1043">
              <w:rPr>
                <w:rFonts w:cstheme="minorHAnsi"/>
                <w:b/>
                <w:bCs/>
                <w:i/>
                <w:iCs/>
                <w:sz w:val="18"/>
                <w:szCs w:val="18"/>
                <w:lang w:val="ro-RO"/>
              </w:rPr>
              <w:t>(FEDR)</w:t>
            </w:r>
          </w:p>
        </w:tc>
        <w:tc>
          <w:tcPr>
            <w:tcW w:w="1177" w:type="pct"/>
            <w:tcBorders>
              <w:top w:val="nil"/>
              <w:left w:val="single" w:sz="4" w:space="0" w:color="auto"/>
              <w:bottom w:val="nil"/>
              <w:right w:val="single" w:sz="4" w:space="0" w:color="auto"/>
            </w:tcBorders>
            <w:shd w:val="clear" w:color="auto" w:fill="FFFFFF" w:themeFill="background1"/>
            <w:hideMark/>
          </w:tcPr>
          <w:p w14:paraId="1E6950C4" w14:textId="46C5448F" w:rsidR="00B4002B" w:rsidRPr="008F1043" w:rsidRDefault="00B4002B" w:rsidP="000F2B46">
            <w:pPr>
              <w:rPr>
                <w:rFonts w:cstheme="minorHAnsi"/>
                <w:color w:val="000000"/>
                <w:sz w:val="18"/>
                <w:szCs w:val="18"/>
                <w:lang w:val="ro-RO"/>
              </w:rPr>
            </w:pPr>
            <w:r w:rsidRPr="008F1043">
              <w:rPr>
                <w:rFonts w:cstheme="minorHAnsi"/>
                <w:sz w:val="18"/>
                <w:szCs w:val="18"/>
                <w:lang w:val="ro-RO"/>
              </w:rPr>
              <w:t>RCR37 Populația care beneficiază de măsuri de protecție împotriva dezastrelor naturale legate de climă (altele decât inundațiile și incendiile de vegetație)</w:t>
            </w:r>
            <w:r w:rsidR="00FE0BFE">
              <w:rPr>
                <w:rFonts w:cstheme="minorHAnsi"/>
                <w:sz w:val="18"/>
                <w:szCs w:val="18"/>
                <w:lang w:val="ro-RO"/>
              </w:rPr>
              <w:t xml:space="preserve"> </w:t>
            </w:r>
            <w:r w:rsidRPr="008F1043">
              <w:rPr>
                <w:rFonts w:cstheme="minorHAnsi"/>
                <w:b/>
                <w:bCs/>
                <w:i/>
                <w:iCs/>
                <w:sz w:val="18"/>
                <w:szCs w:val="18"/>
                <w:lang w:val="ro-RO"/>
              </w:rPr>
              <w:t>(FEDR)</w:t>
            </w:r>
          </w:p>
        </w:tc>
      </w:tr>
      <w:tr w:rsidR="00B4002B" w:rsidRPr="00487C0C" w14:paraId="451E703D" w14:textId="77777777" w:rsidTr="00132426">
        <w:trPr>
          <w:trHeight w:val="915"/>
        </w:trPr>
        <w:tc>
          <w:tcPr>
            <w:tcW w:w="985" w:type="pct"/>
            <w:shd w:val="clear" w:color="auto" w:fill="auto"/>
            <w:hideMark/>
          </w:tcPr>
          <w:p w14:paraId="09F7D215"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2.1. Promovarea eficienței energetice și reducerea emisiilor de gaze cu efect de seră</w:t>
            </w:r>
          </w:p>
        </w:tc>
        <w:tc>
          <w:tcPr>
            <w:tcW w:w="1326" w:type="pct"/>
            <w:tcBorders>
              <w:bottom w:val="single" w:sz="4" w:space="0" w:color="auto"/>
              <w:right w:val="single" w:sz="4" w:space="0" w:color="auto"/>
            </w:tcBorders>
          </w:tcPr>
          <w:p w14:paraId="034330AC" w14:textId="357A3C99" w:rsidR="00B4002B" w:rsidRPr="008F1043" w:rsidRDefault="00B4002B" w:rsidP="000F2B46">
            <w:pPr>
              <w:rPr>
                <w:rFonts w:cstheme="minorHAnsi"/>
                <w:color w:val="000000"/>
                <w:sz w:val="18"/>
                <w:szCs w:val="18"/>
                <w:lang w:val="ro-RO"/>
              </w:rPr>
            </w:pPr>
            <w:r w:rsidRPr="008F1043">
              <w:rPr>
                <w:rFonts w:cstheme="minorHAnsi"/>
                <w:i/>
                <w:iCs/>
                <w:sz w:val="18"/>
                <w:szCs w:val="18"/>
                <w:lang w:val="ro-RO"/>
              </w:rPr>
              <w:t>4.3. Reducerea emisiilor de GES și creșterea eficienței energetice în sistemele de  distribuție și transport</w:t>
            </w:r>
            <w:r w:rsidR="00967B18">
              <w:rPr>
                <w:rFonts w:cstheme="minorHAnsi"/>
                <w:i/>
                <w:iCs/>
                <w:sz w:val="18"/>
                <w:szCs w:val="18"/>
                <w:lang w:val="ro-RO"/>
              </w:rPr>
              <w:t xml:space="preserve"> </w:t>
            </w:r>
            <w:r w:rsidRPr="008F1043">
              <w:rPr>
                <w:rFonts w:cstheme="minorHAnsi"/>
                <w:i/>
                <w:iCs/>
                <w:sz w:val="18"/>
                <w:szCs w:val="18"/>
                <w:lang w:val="ro-RO"/>
              </w:rPr>
              <w:t>a</w:t>
            </w:r>
            <w:r w:rsidR="00967B18">
              <w:rPr>
                <w:rFonts w:cstheme="minorHAnsi"/>
                <w:i/>
                <w:iCs/>
                <w:sz w:val="18"/>
                <w:szCs w:val="18"/>
                <w:lang w:val="ro-RO"/>
              </w:rPr>
              <w:t>l</w:t>
            </w:r>
            <w:r w:rsidRPr="008F1043">
              <w:rPr>
                <w:rFonts w:cstheme="minorHAnsi"/>
                <w:i/>
                <w:iCs/>
                <w:sz w:val="18"/>
                <w:szCs w:val="18"/>
                <w:lang w:val="ro-RO"/>
              </w:rPr>
              <w:t xml:space="preserve"> energiei termice</w:t>
            </w:r>
          </w:p>
          <w:p w14:paraId="43AEDD13" w14:textId="77777777" w:rsidR="00B4002B" w:rsidRPr="008F1043"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3EA4A" w14:textId="77777777" w:rsidR="00B4002B" w:rsidRPr="008F1043" w:rsidRDefault="00B4002B" w:rsidP="000F2B46">
            <w:pPr>
              <w:rPr>
                <w:rFonts w:cstheme="minorHAnsi"/>
                <w:color w:val="000000"/>
                <w:sz w:val="18"/>
                <w:szCs w:val="18"/>
                <w:lang w:val="ro-RO"/>
              </w:rPr>
            </w:pPr>
            <w:r w:rsidRPr="008F1043">
              <w:rPr>
                <w:rFonts w:cstheme="minorHAnsi"/>
                <w:sz w:val="18"/>
                <w:szCs w:val="18"/>
                <w:lang w:val="ro-RO"/>
              </w:rPr>
              <w:t xml:space="preserve">RCO20 </w:t>
            </w:r>
            <w:r w:rsidRPr="008F1043">
              <w:rPr>
                <w:lang w:val="ro-RO"/>
              </w:rPr>
              <w:t xml:space="preserve"> </w:t>
            </w:r>
            <w:r w:rsidRPr="008F1043">
              <w:rPr>
                <w:rFonts w:cstheme="minorHAnsi"/>
                <w:sz w:val="18"/>
                <w:szCs w:val="18"/>
                <w:lang w:val="ro-RO"/>
              </w:rPr>
              <w:t xml:space="preserve">Conducte ale rețelei de termoficare și răcire centralizată nou construite și îmbunătățite </w:t>
            </w:r>
            <w:r w:rsidRPr="008F1043">
              <w:rPr>
                <w:rFonts w:cstheme="minorHAnsi"/>
                <w:b/>
                <w:bCs/>
                <w:i/>
                <w:iCs/>
                <w:sz w:val="18"/>
                <w:szCs w:val="18"/>
                <w:lang w:val="ro-RO"/>
              </w:rPr>
              <w:t>(FC)</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FCED4" w14:textId="77777777" w:rsidR="00B4002B" w:rsidRPr="008F1043" w:rsidRDefault="00B4002B" w:rsidP="000F2B46">
            <w:pPr>
              <w:rPr>
                <w:rFonts w:cstheme="minorHAnsi"/>
                <w:sz w:val="18"/>
                <w:szCs w:val="18"/>
                <w:lang w:val="ro-RO"/>
              </w:rPr>
            </w:pPr>
            <w:r w:rsidRPr="008F1043">
              <w:rPr>
                <w:rFonts w:cstheme="minorHAnsi"/>
                <w:sz w:val="18"/>
                <w:szCs w:val="18"/>
                <w:lang w:val="ro-RO"/>
              </w:rPr>
              <w:t xml:space="preserve">2S10 Pierderi de energie pe rețelele de transport și distribuție a agentului termic </w:t>
            </w:r>
            <w:r w:rsidRPr="008F1043">
              <w:rPr>
                <w:rFonts w:cstheme="minorHAnsi"/>
                <w:b/>
                <w:bCs/>
                <w:i/>
                <w:iCs/>
                <w:sz w:val="18"/>
                <w:szCs w:val="18"/>
                <w:lang w:val="ro-RO"/>
              </w:rPr>
              <w:t>(FC)</w:t>
            </w:r>
          </w:p>
          <w:p w14:paraId="794E92D3" w14:textId="77777777" w:rsidR="00B4002B" w:rsidRPr="008F1043" w:rsidRDefault="00B4002B" w:rsidP="000F2B46">
            <w:pPr>
              <w:rPr>
                <w:rFonts w:cstheme="minorHAnsi"/>
                <w:color w:val="000000"/>
                <w:sz w:val="18"/>
                <w:szCs w:val="18"/>
                <w:lang w:val="ro-RO"/>
              </w:rPr>
            </w:pPr>
          </w:p>
          <w:p w14:paraId="56639380" w14:textId="77777777" w:rsidR="00B4002B" w:rsidRPr="008F1043" w:rsidRDefault="00B4002B" w:rsidP="000F2B46">
            <w:pPr>
              <w:rPr>
                <w:rFonts w:cstheme="minorHAnsi"/>
                <w:color w:val="000000"/>
                <w:sz w:val="18"/>
                <w:szCs w:val="18"/>
                <w:lang w:val="ro-RO"/>
              </w:rPr>
            </w:pPr>
            <w:r w:rsidRPr="008F1043">
              <w:rPr>
                <w:rFonts w:cstheme="minorHAnsi"/>
                <w:color w:val="000000"/>
                <w:sz w:val="18"/>
                <w:szCs w:val="18"/>
                <w:lang w:val="ro-RO"/>
              </w:rPr>
              <w:t xml:space="preserve">RCR29  Emisii de gaze cu efect de seră estimate </w:t>
            </w:r>
            <w:r w:rsidRPr="008F1043">
              <w:rPr>
                <w:rFonts w:cstheme="minorHAnsi"/>
                <w:b/>
                <w:bCs/>
                <w:i/>
                <w:iCs/>
                <w:sz w:val="18"/>
                <w:szCs w:val="18"/>
                <w:lang w:val="ro-RO"/>
              </w:rPr>
              <w:t>(FC)</w:t>
            </w:r>
          </w:p>
        </w:tc>
      </w:tr>
      <w:tr w:rsidR="00B4002B" w:rsidRPr="00487C0C" w14:paraId="344E1C3E" w14:textId="77777777" w:rsidTr="00132426">
        <w:trPr>
          <w:trHeight w:val="695"/>
        </w:trPr>
        <w:tc>
          <w:tcPr>
            <w:tcW w:w="985" w:type="pct"/>
            <w:vMerge w:val="restart"/>
            <w:shd w:val="clear" w:color="auto" w:fill="auto"/>
            <w:hideMark/>
          </w:tcPr>
          <w:p w14:paraId="3BC4ACBA"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2.1. Promovarea eficienței energetice și reducerea emisiilor de gaze cu efect de seră</w:t>
            </w:r>
          </w:p>
        </w:tc>
        <w:tc>
          <w:tcPr>
            <w:tcW w:w="1326" w:type="pct"/>
            <w:vMerge w:val="restart"/>
            <w:tcBorders>
              <w:top w:val="single" w:sz="4" w:space="0" w:color="auto"/>
              <w:right w:val="single" w:sz="4" w:space="0" w:color="auto"/>
            </w:tcBorders>
          </w:tcPr>
          <w:p w14:paraId="032329E0" w14:textId="77777777" w:rsidR="00B4002B" w:rsidRPr="00E31A86" w:rsidRDefault="00B4002B" w:rsidP="000F2B46">
            <w:pPr>
              <w:spacing w:after="120"/>
              <w:rPr>
                <w:rFonts w:cstheme="minorHAnsi"/>
                <w:i/>
                <w:iCs/>
                <w:sz w:val="18"/>
                <w:szCs w:val="18"/>
                <w:lang w:val="ro-RO"/>
              </w:rPr>
            </w:pPr>
            <w:r w:rsidRPr="00E31A86">
              <w:rPr>
                <w:rFonts w:cstheme="minorHAnsi"/>
                <w:i/>
                <w:iCs/>
                <w:sz w:val="18"/>
                <w:szCs w:val="18"/>
                <w:lang w:val="ro-RO"/>
              </w:rPr>
              <w:t>4.1. Îmbunătățirea eficienței energetice</w:t>
            </w:r>
          </w:p>
          <w:p w14:paraId="770A22BB" w14:textId="77777777" w:rsidR="00B4002B" w:rsidRPr="00E31A86" w:rsidRDefault="00B4002B" w:rsidP="000F2B46">
            <w:pPr>
              <w:rPr>
                <w:rFonts w:cstheme="minorHAnsi"/>
                <w:color w:val="000000"/>
                <w:sz w:val="18"/>
                <w:szCs w:val="18"/>
                <w:lang w:val="ro-RO"/>
              </w:rPr>
            </w:pPr>
            <w:r w:rsidRPr="00E31A86">
              <w:rPr>
                <w:rFonts w:cstheme="minorHAnsi"/>
                <w:i/>
                <w:iCs/>
                <w:sz w:val="18"/>
                <w:szCs w:val="18"/>
                <w:lang w:val="ro-RO"/>
              </w:rPr>
              <w:t>4.2. Reducerea emisiilor de GES și creșterea eficienței energetice în sistemele de producere a energiei termice</w:t>
            </w:r>
          </w:p>
          <w:p w14:paraId="5AE34E27"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A266D" w14:textId="77777777" w:rsidR="00B4002B" w:rsidRPr="00E31A86" w:rsidRDefault="00B4002B" w:rsidP="000F2B46">
            <w:pPr>
              <w:rPr>
                <w:rFonts w:cstheme="minorHAnsi"/>
                <w:sz w:val="18"/>
                <w:szCs w:val="18"/>
                <w:lang w:val="ro-RO"/>
              </w:rPr>
            </w:pPr>
            <w:r w:rsidRPr="00E31A86">
              <w:rPr>
                <w:rFonts w:cstheme="minorHAnsi"/>
                <w:sz w:val="18"/>
                <w:szCs w:val="18"/>
                <w:lang w:val="ro-RO"/>
              </w:rPr>
              <w:lastRenderedPageBreak/>
              <w:t xml:space="preserve">RCO01 Întreprinderi sprijinite (din care: micro, mici, medii, mari) </w:t>
            </w:r>
            <w:r w:rsidRPr="00E31A86">
              <w:rPr>
                <w:rFonts w:cstheme="minorHAnsi"/>
                <w:b/>
                <w:bCs/>
                <w:i/>
                <w:iCs/>
                <w:sz w:val="18"/>
                <w:szCs w:val="18"/>
                <w:lang w:val="ro-RO"/>
              </w:rPr>
              <w:t>(FEDR)</w:t>
            </w:r>
          </w:p>
          <w:p w14:paraId="1AE111E5" w14:textId="77777777" w:rsidR="00B4002B" w:rsidRPr="00E31A86" w:rsidRDefault="00B4002B" w:rsidP="000F2B46">
            <w:pPr>
              <w:rPr>
                <w:rFonts w:cstheme="minorHAnsi"/>
                <w:color w:val="000000"/>
                <w:sz w:val="18"/>
                <w:szCs w:val="18"/>
                <w:lang w:val="ro-RO"/>
              </w:rPr>
            </w:pPr>
          </w:p>
          <w:p w14:paraId="6B3E25F6" w14:textId="7B31C12C"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RCO03 Întreprinderi care beneficiază de sprijin prin instrumente</w:t>
            </w:r>
            <w:r w:rsidR="006D65DE">
              <w:rPr>
                <w:rFonts w:cstheme="minorHAnsi"/>
                <w:color w:val="000000"/>
                <w:sz w:val="18"/>
                <w:szCs w:val="18"/>
                <w:lang w:val="ro-RO"/>
              </w:rPr>
              <w:t xml:space="preserve"> f</w:t>
            </w:r>
            <w:r w:rsidRPr="00E31A86">
              <w:rPr>
                <w:rFonts w:cstheme="minorHAnsi"/>
                <w:color w:val="000000"/>
                <w:sz w:val="18"/>
                <w:szCs w:val="18"/>
                <w:lang w:val="ro-RO"/>
              </w:rPr>
              <w:t xml:space="preserve">inanciare </w:t>
            </w:r>
            <w:r w:rsidRPr="00E31A86">
              <w:rPr>
                <w:rFonts w:cstheme="minorHAnsi"/>
                <w:b/>
                <w:bCs/>
                <w:i/>
                <w:iCs/>
                <w:sz w:val="18"/>
                <w:szCs w:val="18"/>
                <w:lang w:val="ro-RO"/>
              </w:rPr>
              <w:t>(FEDR)</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33624" w14:textId="77777777" w:rsidR="00B4002B" w:rsidRPr="00E31A86" w:rsidRDefault="00B4002B" w:rsidP="000F2B46">
            <w:pPr>
              <w:rPr>
                <w:rFonts w:cstheme="minorHAnsi"/>
                <w:sz w:val="18"/>
                <w:szCs w:val="18"/>
                <w:lang w:val="ro-RO"/>
              </w:rPr>
            </w:pPr>
            <w:r w:rsidRPr="00E31A86">
              <w:rPr>
                <w:rFonts w:cstheme="minorHAnsi"/>
                <w:sz w:val="18"/>
                <w:szCs w:val="18"/>
                <w:lang w:val="ro-RO"/>
              </w:rPr>
              <w:t xml:space="preserve">RCR26 Consum anual de energie primară (din care: al locuințelor, clădirilor publice, întreprinderilor, etc.) </w:t>
            </w:r>
            <w:r w:rsidRPr="00E31A86">
              <w:rPr>
                <w:rFonts w:cstheme="minorHAnsi"/>
                <w:b/>
                <w:bCs/>
                <w:i/>
                <w:iCs/>
                <w:sz w:val="18"/>
                <w:szCs w:val="18"/>
                <w:lang w:val="ro-RO"/>
              </w:rPr>
              <w:t>(FEDR)</w:t>
            </w:r>
          </w:p>
          <w:p w14:paraId="0F80F2F3" w14:textId="77777777" w:rsidR="00B4002B" w:rsidRPr="00E31A86" w:rsidRDefault="00B4002B" w:rsidP="000F2B46">
            <w:pPr>
              <w:rPr>
                <w:rFonts w:cstheme="minorHAnsi"/>
                <w:color w:val="000000"/>
                <w:sz w:val="18"/>
                <w:szCs w:val="18"/>
                <w:lang w:val="ro-RO"/>
              </w:rPr>
            </w:pPr>
          </w:p>
          <w:p w14:paraId="60F50F05" w14:textId="77777777" w:rsidR="00B4002B" w:rsidRPr="00E31A86" w:rsidRDefault="00B4002B" w:rsidP="000F2B46">
            <w:pPr>
              <w:rPr>
                <w:rFonts w:cstheme="minorHAnsi"/>
                <w:color w:val="000000"/>
                <w:sz w:val="18"/>
                <w:szCs w:val="18"/>
                <w:lang w:val="ro-RO"/>
              </w:rPr>
            </w:pPr>
            <w:r w:rsidRPr="008B2615">
              <w:rPr>
                <w:sz w:val="18"/>
                <w:szCs w:val="18"/>
                <w:lang w:val="ro-RO"/>
              </w:rPr>
              <w:lastRenderedPageBreak/>
              <w:t xml:space="preserve">RCR29  Emisii de gaze cu efect de seră estimate </w:t>
            </w:r>
            <w:r w:rsidRPr="00E31A86">
              <w:rPr>
                <w:rFonts w:cstheme="minorHAnsi"/>
                <w:b/>
                <w:bCs/>
                <w:i/>
                <w:iCs/>
                <w:sz w:val="18"/>
                <w:szCs w:val="18"/>
                <w:lang w:val="ro-RO"/>
              </w:rPr>
              <w:t>(FEDR)</w:t>
            </w:r>
          </w:p>
        </w:tc>
      </w:tr>
      <w:tr w:rsidR="00B4002B" w:rsidRPr="00AE7260" w14:paraId="238C65AB" w14:textId="77777777" w:rsidTr="00132426">
        <w:trPr>
          <w:trHeight w:val="1215"/>
        </w:trPr>
        <w:tc>
          <w:tcPr>
            <w:tcW w:w="985" w:type="pct"/>
            <w:vMerge/>
            <w:hideMark/>
          </w:tcPr>
          <w:p w14:paraId="339E3FCE" w14:textId="77777777" w:rsidR="00B4002B" w:rsidRPr="00E31A86" w:rsidRDefault="00B4002B" w:rsidP="000F2B46">
            <w:pPr>
              <w:rPr>
                <w:rFonts w:cstheme="minorHAnsi"/>
                <w:color w:val="000000"/>
                <w:sz w:val="18"/>
                <w:szCs w:val="18"/>
                <w:lang w:val="ro-RO"/>
              </w:rPr>
            </w:pPr>
          </w:p>
        </w:tc>
        <w:tc>
          <w:tcPr>
            <w:tcW w:w="1326" w:type="pct"/>
            <w:vMerge/>
            <w:tcBorders>
              <w:right w:val="single" w:sz="4" w:space="0" w:color="auto"/>
            </w:tcBorders>
            <w:shd w:val="clear" w:color="000000" w:fill="92D050"/>
          </w:tcPr>
          <w:p w14:paraId="59028E09"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FE50E"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RCO104 Numărul de unități de cogenerare de înaltă eficiență </w:t>
            </w:r>
            <w:r w:rsidRPr="00E31A86">
              <w:rPr>
                <w:rFonts w:cstheme="minorHAnsi"/>
                <w:b/>
                <w:bCs/>
                <w:i/>
                <w:iCs/>
                <w:sz w:val="18"/>
                <w:szCs w:val="18"/>
                <w:lang w:val="ro-RO"/>
              </w:rPr>
              <w:t>(FEDR)</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B8F31" w14:textId="77257271"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RCR105 Emisii de gaze cu efect de seră estimate,</w:t>
            </w:r>
            <w:r w:rsidR="006D65DE">
              <w:rPr>
                <w:rFonts w:cstheme="minorHAnsi"/>
                <w:color w:val="000000"/>
                <w:sz w:val="18"/>
                <w:szCs w:val="18"/>
                <w:lang w:val="ro-RO"/>
              </w:rPr>
              <w:t xml:space="preserve"> </w:t>
            </w:r>
            <w:r w:rsidRPr="00E31A86">
              <w:rPr>
                <w:rFonts w:cstheme="minorHAnsi"/>
                <w:color w:val="000000"/>
                <w:sz w:val="18"/>
                <w:szCs w:val="18"/>
                <w:lang w:val="ro-RO"/>
              </w:rPr>
              <w:t>provenite de la cazane și</w:t>
            </w:r>
            <w:r w:rsidR="006D65DE">
              <w:rPr>
                <w:rFonts w:cstheme="minorHAnsi"/>
                <w:color w:val="000000"/>
                <w:sz w:val="18"/>
                <w:szCs w:val="18"/>
                <w:lang w:val="ro-RO"/>
              </w:rPr>
              <w:t xml:space="preserve"> </w:t>
            </w:r>
            <w:r w:rsidRPr="00E31A86">
              <w:rPr>
                <w:rFonts w:cstheme="minorHAnsi"/>
                <w:color w:val="000000"/>
                <w:sz w:val="18"/>
                <w:szCs w:val="18"/>
                <w:lang w:val="ro-RO"/>
              </w:rPr>
              <w:t>sisteme de încălzire convertite de la combustibili</w:t>
            </w:r>
            <w:r w:rsidR="006D65DE">
              <w:rPr>
                <w:rFonts w:cstheme="minorHAnsi"/>
                <w:color w:val="000000"/>
                <w:sz w:val="18"/>
                <w:szCs w:val="18"/>
                <w:lang w:val="ro-RO"/>
              </w:rPr>
              <w:t xml:space="preserve"> </w:t>
            </w:r>
            <w:r w:rsidRPr="00E31A86">
              <w:rPr>
                <w:rFonts w:cstheme="minorHAnsi"/>
                <w:color w:val="000000"/>
                <w:sz w:val="18"/>
                <w:szCs w:val="18"/>
                <w:lang w:val="ro-RO"/>
              </w:rPr>
              <w:t xml:space="preserve">fosili solizi la gaz </w:t>
            </w:r>
            <w:r w:rsidRPr="00E31A86">
              <w:rPr>
                <w:rFonts w:cstheme="minorHAnsi"/>
                <w:b/>
                <w:bCs/>
                <w:i/>
                <w:iCs/>
                <w:sz w:val="18"/>
                <w:szCs w:val="18"/>
                <w:lang w:val="ro-RO"/>
              </w:rPr>
              <w:t>(FEDR)</w:t>
            </w:r>
          </w:p>
          <w:p w14:paraId="37B13008" w14:textId="77777777" w:rsidR="00B4002B" w:rsidRPr="00E31A86" w:rsidRDefault="00B4002B" w:rsidP="000F2B46">
            <w:pPr>
              <w:rPr>
                <w:rFonts w:cstheme="minorHAnsi"/>
                <w:color w:val="000000"/>
                <w:sz w:val="18"/>
                <w:szCs w:val="18"/>
                <w:lang w:val="ro-RO"/>
              </w:rPr>
            </w:pPr>
          </w:p>
        </w:tc>
      </w:tr>
      <w:tr w:rsidR="00B4002B" w:rsidRPr="008F1043" w14:paraId="382A3753" w14:textId="77777777" w:rsidTr="00132426">
        <w:trPr>
          <w:trHeight w:val="915"/>
        </w:trPr>
        <w:tc>
          <w:tcPr>
            <w:tcW w:w="985" w:type="pct"/>
            <w:shd w:val="clear" w:color="auto" w:fill="auto"/>
            <w:hideMark/>
          </w:tcPr>
          <w:p w14:paraId="5C2524E4" w14:textId="77777777" w:rsidR="00B4002B" w:rsidRPr="00E31A86" w:rsidRDefault="00B4002B" w:rsidP="000F2B46">
            <w:pPr>
              <w:autoSpaceDE w:val="0"/>
              <w:autoSpaceDN w:val="0"/>
              <w:adjustRightInd w:val="0"/>
              <w:rPr>
                <w:rFonts w:cstheme="minorHAnsi"/>
                <w:color w:val="000000"/>
                <w:sz w:val="18"/>
                <w:szCs w:val="18"/>
                <w:lang w:val="ro-RO"/>
              </w:rPr>
            </w:pPr>
            <w:r w:rsidRPr="00E31A86">
              <w:rPr>
                <w:rFonts w:cstheme="minorHAnsi"/>
                <w:sz w:val="18"/>
                <w:szCs w:val="18"/>
                <w:lang w:val="ro-RO"/>
              </w:rPr>
              <w:t>2.2. Promovarea energiei din surse regenerabile în conformitate cu Directiva (UE) 2018/2001, inclusiv cu criteriile de durabilitate prevăzute în cadrul acesteia</w:t>
            </w:r>
          </w:p>
        </w:tc>
        <w:tc>
          <w:tcPr>
            <w:tcW w:w="1326" w:type="pct"/>
            <w:tcBorders>
              <w:right w:val="single" w:sz="4" w:space="0" w:color="auto"/>
            </w:tcBorders>
          </w:tcPr>
          <w:p w14:paraId="18051B84" w14:textId="77777777" w:rsidR="00B4002B" w:rsidRPr="00E31A86" w:rsidRDefault="00B4002B" w:rsidP="000F2B46">
            <w:pPr>
              <w:autoSpaceDE w:val="0"/>
              <w:autoSpaceDN w:val="0"/>
              <w:adjustRightInd w:val="0"/>
              <w:rPr>
                <w:rFonts w:cstheme="minorHAnsi"/>
                <w:i/>
                <w:iCs/>
                <w:color w:val="000000"/>
                <w:sz w:val="18"/>
                <w:szCs w:val="18"/>
                <w:lang w:val="ro-RO"/>
              </w:rPr>
            </w:pPr>
            <w:r w:rsidRPr="00E31A86">
              <w:rPr>
                <w:rFonts w:cstheme="minorHAnsi"/>
                <w:i/>
                <w:iCs/>
                <w:sz w:val="18"/>
                <w:szCs w:val="18"/>
                <w:lang w:val="ro-RO"/>
              </w:rPr>
              <w:t>4.4. Promovarea utilizării surselor de energie regenerabilă</w:t>
            </w:r>
          </w:p>
          <w:p w14:paraId="16FD64E2"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3E1FC"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RCO22 Capacitate suplimentară de producție de energie regenerabilă (din care: energie electrică, energie termică) </w:t>
            </w:r>
            <w:r w:rsidRPr="00E31A86">
              <w:rPr>
                <w:rFonts w:cstheme="minorHAnsi"/>
                <w:b/>
                <w:bCs/>
                <w:i/>
                <w:iCs/>
                <w:sz w:val="18"/>
                <w:szCs w:val="18"/>
                <w:lang w:val="ro-RO"/>
              </w:rPr>
              <w:t>(FEDR)</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136A6"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RCR31 Total energie regenerabilă produsă (din care: energie electrică, energie termică) </w:t>
            </w:r>
            <w:r w:rsidRPr="00E31A86">
              <w:rPr>
                <w:rFonts w:cstheme="minorHAnsi"/>
                <w:b/>
                <w:bCs/>
                <w:i/>
                <w:iCs/>
                <w:sz w:val="18"/>
                <w:szCs w:val="18"/>
                <w:lang w:val="ro-RO"/>
              </w:rPr>
              <w:t>(FEDR)</w:t>
            </w:r>
          </w:p>
        </w:tc>
      </w:tr>
      <w:tr w:rsidR="00B4002B" w:rsidRPr="00AE7260" w14:paraId="57BBF38E" w14:textId="77777777" w:rsidTr="00132426">
        <w:trPr>
          <w:trHeight w:val="915"/>
        </w:trPr>
        <w:tc>
          <w:tcPr>
            <w:tcW w:w="985" w:type="pct"/>
            <w:shd w:val="clear" w:color="auto" w:fill="auto"/>
            <w:hideMark/>
          </w:tcPr>
          <w:p w14:paraId="46994DC2" w14:textId="77777777" w:rsidR="00B4002B" w:rsidRPr="00E31A86" w:rsidRDefault="00B4002B" w:rsidP="000F2B46">
            <w:pPr>
              <w:rPr>
                <w:rFonts w:cstheme="minorHAnsi"/>
                <w:sz w:val="18"/>
                <w:szCs w:val="18"/>
                <w:lang w:val="ro-RO"/>
              </w:rPr>
            </w:pPr>
            <w:r w:rsidRPr="00E31A86">
              <w:rPr>
                <w:rFonts w:cstheme="minorHAnsi"/>
                <w:sz w:val="18"/>
                <w:szCs w:val="18"/>
                <w:lang w:val="ro-RO"/>
              </w:rPr>
              <w:t xml:space="preserve">2.3. Dezvoltarea </w:t>
            </w:r>
            <w:r w:rsidRPr="008B2615">
              <w:rPr>
                <w:lang w:val="ro-RO"/>
              </w:rPr>
              <w:t xml:space="preserve"> </w:t>
            </w:r>
            <w:r w:rsidRPr="00E31A86">
              <w:rPr>
                <w:rFonts w:cstheme="minorHAnsi"/>
                <w:sz w:val="18"/>
                <w:szCs w:val="18"/>
                <w:lang w:val="ro-RO"/>
              </w:rPr>
              <w:t xml:space="preserve">la nivel local a unor sisteme energetice, rețele și sisteme de stocare inteligente în afara </w:t>
            </w:r>
            <w:r w:rsidRPr="008B2615">
              <w:rPr>
                <w:lang w:val="ro-RO"/>
              </w:rPr>
              <w:t xml:space="preserve"> </w:t>
            </w:r>
            <w:r w:rsidRPr="00E31A86">
              <w:rPr>
                <w:rFonts w:cstheme="minorHAnsi"/>
                <w:sz w:val="18"/>
                <w:szCs w:val="18"/>
                <w:lang w:val="ro-RO"/>
              </w:rPr>
              <w:t>rețelei energetice</w:t>
            </w:r>
          </w:p>
          <w:p w14:paraId="0248E6D1"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transeuropene</w:t>
            </w:r>
          </w:p>
        </w:tc>
        <w:tc>
          <w:tcPr>
            <w:tcW w:w="1326" w:type="pct"/>
            <w:tcBorders>
              <w:right w:val="single" w:sz="4" w:space="0" w:color="auto"/>
            </w:tcBorders>
          </w:tcPr>
          <w:p w14:paraId="41CBA383" w14:textId="77777777" w:rsidR="00B4002B" w:rsidRPr="00E31A86" w:rsidRDefault="00B4002B" w:rsidP="000F2B46">
            <w:pPr>
              <w:autoSpaceDE w:val="0"/>
              <w:autoSpaceDN w:val="0"/>
              <w:adjustRightInd w:val="0"/>
              <w:rPr>
                <w:rFonts w:cstheme="minorHAnsi"/>
                <w:i/>
                <w:iCs/>
                <w:sz w:val="18"/>
                <w:szCs w:val="18"/>
                <w:lang w:val="ro-RO"/>
              </w:rPr>
            </w:pPr>
            <w:r w:rsidRPr="00E31A86">
              <w:rPr>
                <w:rFonts w:cstheme="minorHAnsi"/>
                <w:i/>
                <w:iCs/>
                <w:sz w:val="18"/>
                <w:szCs w:val="18"/>
                <w:lang w:val="ro-RO"/>
              </w:rPr>
              <w:t>4.6 Conversia, modernizarea și extinderea rețelelor de transport și distribuție a gazelor pentru adăugarea în sistem a gazelor din surse regenerabile și a gazelor cu emisii reduse de carbon</w:t>
            </w: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CAC4A" w14:textId="124C3099"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RCO124 </w:t>
            </w:r>
            <w:r w:rsidRPr="008B2615">
              <w:rPr>
                <w:lang w:val="ro-RO"/>
              </w:rPr>
              <w:t xml:space="preserve"> </w:t>
            </w:r>
            <w:r w:rsidRPr="00E31A86">
              <w:rPr>
                <w:rFonts w:cstheme="minorHAnsi"/>
                <w:color w:val="000000"/>
                <w:sz w:val="18"/>
                <w:szCs w:val="18"/>
                <w:lang w:val="ro-RO"/>
              </w:rPr>
              <w:t>Conducte ale rețelei</w:t>
            </w:r>
            <w:r w:rsidR="009B33D8">
              <w:rPr>
                <w:rFonts w:cstheme="minorHAnsi"/>
                <w:color w:val="000000"/>
                <w:sz w:val="18"/>
                <w:szCs w:val="18"/>
                <w:lang w:val="ro-RO"/>
              </w:rPr>
              <w:t xml:space="preserve"> </w:t>
            </w:r>
            <w:r w:rsidRPr="00E31A86">
              <w:rPr>
                <w:rFonts w:cstheme="minorHAnsi"/>
                <w:color w:val="000000"/>
                <w:sz w:val="18"/>
                <w:szCs w:val="18"/>
                <w:lang w:val="ro-RO"/>
              </w:rPr>
              <w:t xml:space="preserve">de transport și distribuție a gazelor nou construite sau îmbunătățite </w:t>
            </w:r>
            <w:r w:rsidRPr="00E31A86">
              <w:rPr>
                <w:rFonts w:cstheme="minorHAnsi"/>
                <w:b/>
                <w:bCs/>
                <w:i/>
                <w:iCs/>
                <w:sz w:val="18"/>
                <w:szCs w:val="18"/>
                <w:lang w:val="ro-RO"/>
              </w:rPr>
              <w:t>(FC)</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A593D"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RCR33 Utilizatori conectați la </w:t>
            </w:r>
          </w:p>
          <w:p w14:paraId="44BE6881"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sisteme energetice inteligente </w:t>
            </w:r>
            <w:r w:rsidRPr="00E31A86">
              <w:rPr>
                <w:rFonts w:cstheme="minorHAnsi"/>
                <w:b/>
                <w:bCs/>
                <w:i/>
                <w:iCs/>
                <w:sz w:val="18"/>
                <w:szCs w:val="18"/>
                <w:lang w:val="ro-RO"/>
              </w:rPr>
              <w:t>(FC)</w:t>
            </w:r>
          </w:p>
        </w:tc>
      </w:tr>
      <w:tr w:rsidR="00B4002B" w:rsidRPr="00AE7260" w14:paraId="5200C6DB" w14:textId="77777777" w:rsidTr="00132426">
        <w:trPr>
          <w:trHeight w:val="615"/>
        </w:trPr>
        <w:tc>
          <w:tcPr>
            <w:tcW w:w="985" w:type="pct"/>
            <w:shd w:val="clear" w:color="auto" w:fill="auto"/>
            <w:hideMark/>
          </w:tcPr>
          <w:p w14:paraId="607B6E7E" w14:textId="77777777" w:rsidR="00B4002B" w:rsidRPr="00E31A86" w:rsidRDefault="00B4002B" w:rsidP="000F2B46">
            <w:pPr>
              <w:rPr>
                <w:rFonts w:cstheme="minorHAnsi"/>
                <w:sz w:val="18"/>
                <w:szCs w:val="18"/>
                <w:lang w:val="ro-RO"/>
              </w:rPr>
            </w:pPr>
            <w:r w:rsidRPr="00E31A86">
              <w:rPr>
                <w:rFonts w:cstheme="minorHAnsi"/>
                <w:sz w:val="18"/>
                <w:szCs w:val="18"/>
                <w:lang w:val="ro-RO"/>
              </w:rPr>
              <w:t xml:space="preserve">2.3. Dezvoltarea unor sisteme energetice, rețele și sisteme de stocare inteligente în afara </w:t>
            </w:r>
            <w:r w:rsidRPr="008B2615">
              <w:rPr>
                <w:lang w:val="ro-RO"/>
              </w:rPr>
              <w:t xml:space="preserve"> </w:t>
            </w:r>
            <w:r w:rsidRPr="00E31A86">
              <w:rPr>
                <w:rFonts w:cstheme="minorHAnsi"/>
                <w:sz w:val="18"/>
                <w:szCs w:val="18"/>
                <w:lang w:val="ro-RO"/>
              </w:rPr>
              <w:t>rețelei energetice</w:t>
            </w:r>
          </w:p>
          <w:p w14:paraId="7A4AC4CA" w14:textId="77777777" w:rsidR="00B4002B" w:rsidRPr="00E31A86" w:rsidRDefault="00B4002B" w:rsidP="000F2B46">
            <w:pPr>
              <w:rPr>
                <w:rFonts w:cstheme="minorHAnsi"/>
                <w:color w:val="000000"/>
                <w:sz w:val="18"/>
                <w:szCs w:val="18"/>
                <w:lang w:val="ro-RO"/>
              </w:rPr>
            </w:pPr>
            <w:r w:rsidRPr="00E31A86">
              <w:rPr>
                <w:rFonts w:cstheme="minorHAnsi"/>
                <w:sz w:val="18"/>
                <w:szCs w:val="18"/>
                <w:lang w:val="ro-RO"/>
              </w:rPr>
              <w:t>transeuropene</w:t>
            </w:r>
          </w:p>
        </w:tc>
        <w:tc>
          <w:tcPr>
            <w:tcW w:w="1326" w:type="pct"/>
            <w:tcBorders>
              <w:right w:val="single" w:sz="4" w:space="0" w:color="auto"/>
            </w:tcBorders>
          </w:tcPr>
          <w:p w14:paraId="216C849A" w14:textId="77777777" w:rsidR="00B4002B" w:rsidRPr="00E31A86" w:rsidRDefault="00B4002B" w:rsidP="000F2B46">
            <w:pPr>
              <w:rPr>
                <w:rFonts w:cstheme="minorHAnsi"/>
                <w:sz w:val="18"/>
                <w:szCs w:val="18"/>
                <w:lang w:val="ro-RO"/>
              </w:rPr>
            </w:pPr>
            <w:r w:rsidRPr="00E31A86">
              <w:rPr>
                <w:rFonts w:cstheme="minorHAnsi"/>
                <w:i/>
                <w:iCs/>
                <w:sz w:val="18"/>
                <w:szCs w:val="18"/>
                <w:lang w:val="ro-RO"/>
              </w:rPr>
              <w:t>4.5. Sisteme și rețele inteligente de energie</w:t>
            </w:r>
          </w:p>
          <w:p w14:paraId="5B27CE4D" w14:textId="77777777" w:rsidR="00B4002B" w:rsidRPr="00E31A86" w:rsidRDefault="00B4002B" w:rsidP="000F2B46">
            <w:pPr>
              <w:rPr>
                <w:rFonts w:cstheme="minorHAnsi"/>
                <w:color w:val="000000"/>
                <w:sz w:val="18"/>
                <w:szCs w:val="18"/>
                <w:lang w:val="ro-RO"/>
              </w:rPr>
            </w:pPr>
          </w:p>
        </w:tc>
        <w:tc>
          <w:tcPr>
            <w:tcW w:w="15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9AD1E" w14:textId="6829E8E8"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RCO23 </w:t>
            </w:r>
            <w:r w:rsidRPr="008B2615">
              <w:rPr>
                <w:lang w:val="ro-RO"/>
              </w:rPr>
              <w:t xml:space="preserve"> </w:t>
            </w:r>
            <w:r w:rsidRPr="00E31A86">
              <w:rPr>
                <w:rFonts w:cstheme="minorHAnsi"/>
                <w:color w:val="000000"/>
                <w:sz w:val="18"/>
                <w:szCs w:val="18"/>
                <w:lang w:val="ro-RO"/>
              </w:rPr>
              <w:t>Sisteme digitale de gestionare pentru sisteme energetice</w:t>
            </w:r>
            <w:r w:rsidR="00E65379">
              <w:rPr>
                <w:rFonts w:cstheme="minorHAnsi"/>
                <w:color w:val="000000"/>
                <w:sz w:val="18"/>
                <w:szCs w:val="18"/>
                <w:lang w:val="ro-RO"/>
              </w:rPr>
              <w:t xml:space="preserve"> </w:t>
            </w:r>
            <w:r w:rsidR="000F7350">
              <w:rPr>
                <w:rFonts w:cstheme="minorHAnsi"/>
                <w:color w:val="000000"/>
                <w:sz w:val="18"/>
                <w:szCs w:val="18"/>
                <w:lang w:val="ro-RO"/>
              </w:rPr>
              <w:t>i</w:t>
            </w:r>
            <w:r w:rsidR="000F7350" w:rsidRPr="00E31A86">
              <w:rPr>
                <w:rFonts w:cstheme="minorHAnsi"/>
                <w:color w:val="000000"/>
                <w:sz w:val="18"/>
                <w:szCs w:val="18"/>
                <w:lang w:val="ro-RO"/>
              </w:rPr>
              <w:t>nteligente</w:t>
            </w:r>
            <w:r w:rsidRPr="00E31A86">
              <w:rPr>
                <w:rFonts w:cstheme="minorHAnsi"/>
                <w:color w:val="000000"/>
                <w:sz w:val="18"/>
                <w:szCs w:val="18"/>
                <w:lang w:val="ro-RO"/>
              </w:rPr>
              <w:t xml:space="preserve"> </w:t>
            </w:r>
            <w:r w:rsidRPr="00E31A86">
              <w:rPr>
                <w:rFonts w:cstheme="minorHAnsi"/>
                <w:b/>
                <w:bCs/>
                <w:i/>
                <w:iCs/>
                <w:sz w:val="18"/>
                <w:szCs w:val="18"/>
                <w:lang w:val="ro-RO"/>
              </w:rPr>
              <w:t>(FEDR)</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337CE" w14:textId="77777777" w:rsidR="00B4002B" w:rsidRPr="00E31A86" w:rsidRDefault="00B4002B" w:rsidP="000F2B46">
            <w:pPr>
              <w:rPr>
                <w:rFonts w:cstheme="minorHAnsi"/>
                <w:color w:val="000000"/>
                <w:sz w:val="18"/>
                <w:szCs w:val="18"/>
                <w:lang w:val="ro-RO"/>
              </w:rPr>
            </w:pPr>
            <w:r w:rsidRPr="00E31A86">
              <w:rPr>
                <w:rFonts w:cstheme="minorHAnsi"/>
                <w:color w:val="000000"/>
                <w:sz w:val="18"/>
                <w:szCs w:val="18"/>
                <w:lang w:val="ro-RO"/>
              </w:rPr>
              <w:t xml:space="preserve">RCR33 Utilizatori conectați la  sisteme energetice inteligente </w:t>
            </w:r>
            <w:r w:rsidRPr="00E31A86">
              <w:rPr>
                <w:rFonts w:cstheme="minorHAnsi"/>
                <w:b/>
                <w:bCs/>
                <w:i/>
                <w:iCs/>
                <w:sz w:val="18"/>
                <w:szCs w:val="18"/>
                <w:lang w:val="ro-RO"/>
              </w:rPr>
              <w:t>(FEDR)</w:t>
            </w:r>
          </w:p>
        </w:tc>
      </w:tr>
    </w:tbl>
    <w:p w14:paraId="23CDA938" w14:textId="77777777" w:rsidR="00B4002B" w:rsidRDefault="00B4002B" w:rsidP="00B4002B">
      <w:pPr>
        <w:rPr>
          <w:rFonts w:cstheme="minorHAnsi"/>
          <w:lang w:val="ro-RO"/>
        </w:rPr>
      </w:pPr>
    </w:p>
    <w:p w14:paraId="3EDC1AB9" w14:textId="77777777" w:rsidR="00334B2C" w:rsidRDefault="00334B2C" w:rsidP="00B4002B">
      <w:pPr>
        <w:rPr>
          <w:rFonts w:cstheme="minorHAnsi"/>
          <w:lang w:val="ro-RO"/>
        </w:rPr>
      </w:pPr>
    </w:p>
    <w:p w14:paraId="53B33832" w14:textId="77777777" w:rsidR="00334B2C" w:rsidRDefault="00334B2C" w:rsidP="00B4002B">
      <w:pPr>
        <w:rPr>
          <w:rFonts w:cstheme="minorHAnsi"/>
          <w:lang w:val="ro-RO"/>
        </w:rPr>
      </w:pPr>
    </w:p>
    <w:p w14:paraId="2FE1BD0B" w14:textId="77777777" w:rsidR="00334B2C" w:rsidRDefault="00334B2C" w:rsidP="00B4002B">
      <w:pPr>
        <w:rPr>
          <w:rFonts w:cstheme="minorHAnsi"/>
          <w:lang w:val="ro-RO"/>
        </w:rPr>
      </w:pPr>
    </w:p>
    <w:p w14:paraId="02D9A47E" w14:textId="77777777" w:rsidR="00334B2C" w:rsidRPr="00E31A86" w:rsidRDefault="00334B2C" w:rsidP="00B4002B">
      <w:pPr>
        <w:rPr>
          <w:rFonts w:cstheme="minorHAnsi"/>
          <w:lang w:val="ro-RO"/>
        </w:rPr>
        <w:sectPr w:rsidR="00334B2C" w:rsidRPr="00E31A86" w:rsidSect="009D6398">
          <w:footerReference w:type="default" r:id="rId18"/>
          <w:pgSz w:w="15840" w:h="12240" w:orient="landscape"/>
          <w:pgMar w:top="1440" w:right="1440" w:bottom="1440" w:left="1440" w:header="288" w:footer="720" w:gutter="0"/>
          <w:cols w:space="720"/>
          <w:docGrid w:linePitch="360"/>
        </w:sectPr>
      </w:pPr>
    </w:p>
    <w:bookmarkEnd w:id="3"/>
    <w:bookmarkEnd w:id="4"/>
    <w:bookmarkEnd w:id="5"/>
    <w:p w14:paraId="24329079" w14:textId="1D049403" w:rsidR="007B6D0B" w:rsidRDefault="007B6D0B">
      <w:pPr>
        <w:spacing w:after="160" w:line="259" w:lineRule="auto"/>
        <w:rPr>
          <w:lang w:val="ro-RO"/>
        </w:rPr>
      </w:pPr>
    </w:p>
    <w:p w14:paraId="2DA27DF5" w14:textId="77777777" w:rsidR="007F0E6D" w:rsidRDefault="007F0E6D" w:rsidP="00C57C67">
      <w:pPr>
        <w:rPr>
          <w:lang w:val="ro-RO"/>
        </w:rPr>
      </w:pPr>
    </w:p>
    <w:p w14:paraId="613B7561" w14:textId="5E35F199" w:rsidR="007F0E6D" w:rsidRDefault="00875BA2" w:rsidP="00C57C67">
      <w:pPr>
        <w:rPr>
          <w:lang w:val="ro-RO"/>
        </w:rPr>
      </w:pPr>
      <w:r>
        <w:rPr>
          <w:noProof/>
        </w:rPr>
        <mc:AlternateContent>
          <mc:Choice Requires="wps">
            <w:drawing>
              <wp:anchor distT="0" distB="0" distL="114300" distR="114300" simplePos="0" relativeHeight="251658245" behindDoc="0" locked="0" layoutInCell="1" allowOverlap="1" wp14:anchorId="34B8654B" wp14:editId="779D0782">
                <wp:simplePos x="0" y="0"/>
                <wp:positionH relativeFrom="margin">
                  <wp:posOffset>-252730</wp:posOffset>
                </wp:positionH>
                <wp:positionV relativeFrom="paragraph">
                  <wp:posOffset>-297180</wp:posOffset>
                </wp:positionV>
                <wp:extent cx="6644640" cy="2423795"/>
                <wp:effectExtent l="0" t="0" r="0" b="0"/>
                <wp:wrapNone/>
                <wp:docPr id="471074195" name="Freeform: Shape 471074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4640" cy="242379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75000"/>
                          </a:schemeClr>
                        </a:solidFill>
                        <a:ln>
                          <a:noFill/>
                        </a:ln>
                      </wps:spPr>
                      <wps:txbx>
                        <w:txbxContent>
                          <w:p w14:paraId="49467E8E" w14:textId="77777777" w:rsidR="006830DB" w:rsidRPr="001C552E" w:rsidRDefault="006830DB" w:rsidP="008729D3">
                            <w:pPr>
                              <w:rPr>
                                <w:color w:val="FFFFFF"/>
                                <w:sz w:val="72"/>
                                <w:szCs w:val="72"/>
                                <w:lang w:val="ro-RO"/>
                              </w:rPr>
                            </w:pPr>
                          </w:p>
                        </w:txbxContent>
                      </wps:txbx>
                      <wps:bodyPr rot="0" vert="horz" wrap="square" lIns="914400" tIns="1097280" rIns="1097280" bIns="1097280" anchor="b" anchorCtr="0" upright="1">
                        <a:noAutofit/>
                      </wps:bodyPr>
                    </wps:wsp>
                  </a:graphicData>
                </a:graphic>
                <wp14:sizeRelH relativeFrom="page">
                  <wp14:pctWidth>0</wp14:pctWidth>
                </wp14:sizeRelH>
                <wp14:sizeRelV relativeFrom="margin">
                  <wp14:pctHeight>0</wp14:pctHeight>
                </wp14:sizeRelV>
              </wp:anchor>
            </w:drawing>
          </mc:Choice>
          <mc:Fallback>
            <w:pict>
              <v:shape w14:anchorId="34B8654B" id="Freeform: Shape 471074195" o:spid="_x0000_s1029" style="position:absolute;left:0;text-align:left;margin-left:-19.9pt;margin-top:-23.4pt;width:523.2pt;height:190.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" adj="-11796480,,5400" path="m,c,644,,644,,644v23,6,62,14,113,21c250,685,476,700,720,644v,-27,,-27,,-27c720,,720,,720,,,,,,,e" fillcolor="#2f5496 [2404]" stroked="f">
                <v:stroke joinstyle="miter"/>
                <v:formulas/>
                <v:path arrowok="t" o:connecttype="custom" o:connectlocs="0,0;0,2147483646;2147483646,2147483646;2147483646,2147483646;2147483646,2147483646;2147483646,0;0,0" o:connectangles="0,0,0,0,0,0,0" textboxrect="0,0,720,700"/>
                <v:textbox inset="1in,86.4pt,86.4pt,86.4pt">
                  <w:txbxContent>
                    <w:p w14:paraId="49467E8E" w14:textId="77777777" w:rsidR="006830DB" w:rsidRPr="001C552E" w:rsidRDefault="006830DB" w:rsidP="008729D3">
                      <w:pPr>
                        <w:rPr>
                          <w:color w:val="FFFFFF"/>
                          <w:sz w:val="72"/>
                          <w:szCs w:val="72"/>
                          <w:lang w:val="ro-RO"/>
                        </w:rPr>
                      </w:pPr>
                    </w:p>
                  </w:txbxContent>
                </v:textbox>
                <w10:wrap anchorx="margin"/>
              </v:shape>
            </w:pict>
          </mc:Fallback>
        </mc:AlternateContent>
      </w:r>
    </w:p>
    <w:p w14:paraId="29DC65DF" w14:textId="47261590" w:rsidR="003645A3" w:rsidRPr="003645A3" w:rsidRDefault="00875BA2" w:rsidP="003645A3">
      <w:pPr>
        <w:rPr>
          <w:lang w:val="ro-RO"/>
        </w:rPr>
      </w:pPr>
      <w:r>
        <w:rPr>
          <w:noProof/>
        </w:rPr>
        <mc:AlternateContent>
          <mc:Choice Requires="wps">
            <w:drawing>
              <wp:anchor distT="0" distB="0" distL="114300" distR="114300" simplePos="0" relativeHeight="251658247" behindDoc="0" locked="0" layoutInCell="1" allowOverlap="1" wp14:anchorId="5379DB21" wp14:editId="2099CBA4">
                <wp:simplePos x="0" y="0"/>
                <wp:positionH relativeFrom="margin">
                  <wp:posOffset>-245110</wp:posOffset>
                </wp:positionH>
                <wp:positionV relativeFrom="paragraph">
                  <wp:posOffset>4920615</wp:posOffset>
                </wp:positionV>
                <wp:extent cx="6644640" cy="2720975"/>
                <wp:effectExtent l="0" t="0" r="0" b="0"/>
                <wp:wrapNone/>
                <wp:docPr id="523406071" name="Freeform: Shape 523406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4640" cy="272097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75000"/>
                          </a:schemeClr>
                        </a:solidFill>
                        <a:ln w="9525">
                          <a:noFill/>
                          <a:miter lim="800000"/>
                          <a:headEnd/>
                          <a:tailEnd/>
                        </a:ln>
                      </wps:spPr>
                      <wps:txbx>
                        <w:txbxContent>
                          <w:p w14:paraId="59DB7F04" w14:textId="77777777" w:rsidR="006830DB" w:rsidRPr="001C552E" w:rsidRDefault="006830DB" w:rsidP="000D7DD7">
                            <w:pPr>
                              <w:rPr>
                                <w:color w:val="FFFFFF"/>
                                <w:sz w:val="72"/>
                                <w:szCs w:val="72"/>
                                <w:lang w:val="ro-RO"/>
                              </w:rPr>
                            </w:pPr>
                          </w:p>
                        </w:txbxContent>
                      </wps:txbx>
                      <wps:bodyPr rot="0" vert="horz" wrap="square" lIns="914400" tIns="1097280" rIns="1097280" bIns="1097280" anchor="b" anchorCtr="0" upright="1">
                        <a:noAutofit/>
                      </wps:bodyPr>
                    </wps:wsp>
                  </a:graphicData>
                </a:graphic>
                <wp14:sizeRelH relativeFrom="page">
                  <wp14:pctWidth>0</wp14:pctWidth>
                </wp14:sizeRelH>
                <wp14:sizeRelV relativeFrom="margin">
                  <wp14:pctHeight>0</wp14:pctHeight>
                </wp14:sizeRelV>
              </wp:anchor>
            </w:drawing>
          </mc:Choice>
          <mc:Fallback>
            <w:pict>
              <v:shape w14:anchorId="5379DB21" id="Freeform: Shape 523406071" o:spid="_x0000_s1030" style="position:absolute;left:0;text-align:left;margin-left:-19.3pt;margin-top:387.45pt;width:523.2pt;height:214.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" adj="-11796480,,5400" path="m,c,644,,644,,644v23,6,62,14,113,21c250,685,476,700,720,644v,-27,,-27,,-27c720,,720,,720,,,,,,,e" fillcolor="#2f5496 [2404]" stroked="f">
                <v:stroke joinstyle="miter"/>
                <v:formulas/>
                <v:path arrowok="t" o:connecttype="custom" o:connectlocs="0,0;0,2147483646;2147483646,2147483646;2147483646,2147483646;2147483646,2147483646;2147483646,0;0,0" o:connectangles="0,0,0,0,0,0,0" textboxrect="0,0,720,700"/>
                <v:textbox inset="1in,86.4pt,86.4pt,86.4pt">
                  <w:txbxContent>
                    <w:p w14:paraId="59DB7F04" w14:textId="77777777" w:rsidR="006830DB" w:rsidRPr="001C552E" w:rsidRDefault="006830DB" w:rsidP="000D7DD7">
                      <w:pPr>
                        <w:rPr>
                          <w:color w:val="FFFFFF"/>
                          <w:sz w:val="72"/>
                          <w:szCs w:val="72"/>
                          <w:lang w:val="ro-RO"/>
                        </w:rPr>
                      </w:pPr>
                    </w:p>
                  </w:txbxContent>
                </v:textbox>
                <w10:wrap anchorx="margin"/>
              </v:shape>
            </w:pict>
          </mc:Fallback>
        </mc:AlternateContent>
      </w:r>
      <w:r>
        <w:rPr>
          <w:noProof/>
        </w:rPr>
        <mc:AlternateContent>
          <mc:Choice Requires="wps">
            <w:drawing>
              <wp:anchor distT="91440" distB="91440" distL="114300" distR="114300" simplePos="0" relativeHeight="251658246" behindDoc="0" locked="0" layoutInCell="1" allowOverlap="1" wp14:anchorId="1C37FA02" wp14:editId="1F10B1C4">
                <wp:simplePos x="0" y="0"/>
                <wp:positionH relativeFrom="margin">
                  <wp:posOffset>-230505</wp:posOffset>
                </wp:positionH>
                <wp:positionV relativeFrom="paragraph">
                  <wp:posOffset>1942465</wp:posOffset>
                </wp:positionV>
                <wp:extent cx="6578600" cy="2675890"/>
                <wp:effectExtent l="0" t="0" r="0" b="0"/>
                <wp:wrapTopAndBottom/>
                <wp:docPr id="712285571" name="Text Box 712285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675890"/>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02138890" w14:textId="77777777"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Implementarea Planului de Evaluare a Programului Operațional Infrastructură Mare 2014-2020: Lot 1. Evaluarea intervențiilor POIM în domeniul mediului</w:t>
                            </w:r>
                          </w:p>
                          <w:p w14:paraId="426AAE97" w14:textId="2EAEF199" w:rsidR="006830DB" w:rsidRPr="00EA04EF" w:rsidRDefault="00B4002B" w:rsidP="00C23EE7">
                            <w:pPr>
                              <w:tabs>
                                <w:tab w:val="left" w:pos="1547"/>
                                <w:tab w:val="left" w:pos="3468"/>
                              </w:tabs>
                              <w:spacing w:line="276" w:lineRule="auto"/>
                              <w:rPr>
                                <w:bCs/>
                                <w:i/>
                                <w:iCs/>
                                <w:color w:val="000000"/>
                                <w:lang w:val="ro-RO"/>
                              </w:rPr>
                            </w:pPr>
                            <w:r w:rsidRPr="00B4002B">
                              <w:rPr>
                                <w:bCs/>
                                <w:i/>
                                <w:iCs/>
                                <w:color w:val="000000"/>
                                <w:lang w:val="ro-RO"/>
                              </w:rPr>
                              <w:t>Raport de evaluare ad-hoc</w:t>
                            </w:r>
                            <w:r w:rsidR="00132426">
                              <w:rPr>
                                <w:bCs/>
                                <w:i/>
                                <w:iCs/>
                                <w:color w:val="000000"/>
                                <w:lang w:val="ro-RO"/>
                              </w:rPr>
                              <w:t xml:space="preserve">, împreună cu setul de date și </w:t>
                            </w:r>
                            <w:proofErr w:type="spellStart"/>
                            <w:r w:rsidR="00132426">
                              <w:rPr>
                                <w:bCs/>
                                <w:i/>
                                <w:iCs/>
                                <w:color w:val="000000"/>
                                <w:lang w:val="ro-RO"/>
                              </w:rPr>
                              <w:t>metadate</w:t>
                            </w:r>
                            <w:proofErr w:type="spellEnd"/>
                            <w:r w:rsidR="00132426">
                              <w:rPr>
                                <w:bCs/>
                                <w:i/>
                                <w:iCs/>
                                <w:color w:val="000000"/>
                                <w:lang w:val="ro-RO"/>
                              </w:rPr>
                              <w:t>,</w:t>
                            </w:r>
                            <w:r w:rsidRPr="00B4002B">
                              <w:rPr>
                                <w:bCs/>
                                <w:i/>
                                <w:iCs/>
                                <w:color w:val="000000"/>
                                <w:lang w:val="ro-RO"/>
                              </w:rPr>
                              <w:t xml:space="preserve"> aferent creșterii capacității beneficiarilor de a măsura și raporta indicatorii din Cadrul de performanță </w:t>
                            </w:r>
                            <w:r w:rsidR="006830DB" w:rsidRPr="00EA04EF">
                              <w:rPr>
                                <w:bCs/>
                                <w:i/>
                                <w:iCs/>
                                <w:color w:val="000000"/>
                                <w:lang w:val="ro-RO"/>
                              </w:rPr>
                              <w:t xml:space="preserve">– Varianta </w:t>
                            </w:r>
                            <w:r w:rsidR="00BD61AF">
                              <w:rPr>
                                <w:bCs/>
                                <w:i/>
                                <w:iCs/>
                                <w:color w:val="000000"/>
                                <w:lang w:val="ro-RO"/>
                              </w:rPr>
                              <w:t>I</w:t>
                            </w:r>
                            <w:r w:rsidR="00F12FFC">
                              <w:rPr>
                                <w:bCs/>
                                <w:i/>
                                <w:iCs/>
                                <w:color w:val="000000"/>
                                <w:lang w:val="ro-RO"/>
                              </w:rPr>
                              <w:t>I</w:t>
                            </w:r>
                            <w:r>
                              <w:rPr>
                                <w:bCs/>
                                <w:i/>
                                <w:iCs/>
                                <w:color w:val="000000"/>
                                <w:lang w:val="ro-RO"/>
                              </w:rPr>
                              <w:t xml:space="preserve"> </w:t>
                            </w:r>
                          </w:p>
                          <w:p w14:paraId="11B8AC21" w14:textId="21AFE388"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 xml:space="preserve">Proiect cofinanțat din Fondul European de Dezvoltare Regională prin POAT 2014-2020 </w:t>
                            </w:r>
                          </w:p>
                          <w:p w14:paraId="74B02D3A" w14:textId="77777777"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Consorțiul SC ACZ Consulting SRL &amp; T33 SRL</w:t>
                            </w:r>
                          </w:p>
                          <w:p w14:paraId="25C3EF9A" w14:textId="158DFE42" w:rsidR="006830DB" w:rsidRPr="00EA04EF" w:rsidRDefault="00F12FFC" w:rsidP="00C23EE7">
                            <w:pPr>
                              <w:tabs>
                                <w:tab w:val="left" w:pos="1547"/>
                                <w:tab w:val="left" w:pos="3468"/>
                              </w:tabs>
                              <w:spacing w:line="276" w:lineRule="auto"/>
                              <w:rPr>
                                <w:bCs/>
                                <w:i/>
                                <w:iCs/>
                                <w:color w:val="000000"/>
                                <w:lang w:val="ro-RO"/>
                              </w:rPr>
                            </w:pPr>
                            <w:r>
                              <w:rPr>
                                <w:bCs/>
                                <w:i/>
                                <w:iCs/>
                                <w:color w:val="000000"/>
                                <w:lang w:val="ro-RO"/>
                              </w:rPr>
                              <w:t>09 octombrie 2023</w:t>
                            </w:r>
                          </w:p>
                          <w:p w14:paraId="68CB9F37" w14:textId="2096D348"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 xml:space="preserve">Opiniile exprimate în raport sunt cele ale echipei de proiect și nu reprezintă în mod obligatoriu punctul de vedere al Ministerului </w:t>
                            </w:r>
                            <w:r w:rsidR="008D0CB9">
                              <w:rPr>
                                <w:bCs/>
                                <w:i/>
                                <w:iCs/>
                                <w:color w:val="000000"/>
                                <w:lang w:val="ro-RO"/>
                              </w:rPr>
                              <w:t>Investițiilor și Proiectelor Europene</w:t>
                            </w:r>
                            <w:r w:rsidRPr="00EA04EF">
                              <w:rPr>
                                <w:bCs/>
                                <w:i/>
                                <w:iCs/>
                                <w:color w:val="000000"/>
                                <w:lang w:val="ro-RO"/>
                              </w:rPr>
                              <w:t xml:space="preserve"> sau poziția oficială a Uniunii Europene.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7FA02" id="Text Box 712285571" o:spid="_x0000_s1031" type="#_x0000_t202" style="position:absolute;left:0;text-align:left;margin-left:-18.15pt;margin-top:152.95pt;width:518pt;height:210.7pt;z-index:25165824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" fillcolor="window" strokecolor="#4472c4" strokeweight="1pt">
                <v:textbox>
                  <w:txbxContent>
                    <w:p w14:paraId="02138890" w14:textId="77777777"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Implementarea Planului de Evaluare a Programului Operațional Infrastructură Mare 2014-2020: Lot 1. Evaluarea intervențiilor POIM în domeniul mediului</w:t>
                      </w:r>
                    </w:p>
                    <w:p w14:paraId="426AAE97" w14:textId="2EAEF199" w:rsidR="006830DB" w:rsidRPr="00EA04EF" w:rsidRDefault="00B4002B" w:rsidP="00C23EE7">
                      <w:pPr>
                        <w:tabs>
                          <w:tab w:val="left" w:pos="1547"/>
                          <w:tab w:val="left" w:pos="3468"/>
                        </w:tabs>
                        <w:spacing w:line="276" w:lineRule="auto"/>
                        <w:rPr>
                          <w:bCs/>
                          <w:i/>
                          <w:iCs/>
                          <w:color w:val="000000"/>
                          <w:lang w:val="ro-RO"/>
                        </w:rPr>
                      </w:pPr>
                      <w:r w:rsidRPr="00B4002B">
                        <w:rPr>
                          <w:bCs/>
                          <w:i/>
                          <w:iCs/>
                          <w:color w:val="000000"/>
                          <w:lang w:val="ro-RO"/>
                        </w:rPr>
                        <w:t>Raport de evaluare ad-hoc</w:t>
                      </w:r>
                      <w:r w:rsidR="00132426">
                        <w:rPr>
                          <w:bCs/>
                          <w:i/>
                          <w:iCs/>
                          <w:color w:val="000000"/>
                          <w:lang w:val="ro-RO"/>
                        </w:rPr>
                        <w:t>, împreună cu setul de date și metadate,</w:t>
                      </w:r>
                      <w:r w:rsidRPr="00B4002B">
                        <w:rPr>
                          <w:bCs/>
                          <w:i/>
                          <w:iCs/>
                          <w:color w:val="000000"/>
                          <w:lang w:val="ro-RO"/>
                        </w:rPr>
                        <w:t xml:space="preserve"> aferent creșterii capacității beneficiarilor de a măsura și raporta indicatorii din Cadrul de performanță </w:t>
                      </w:r>
                      <w:r w:rsidR="006830DB" w:rsidRPr="00EA04EF">
                        <w:rPr>
                          <w:bCs/>
                          <w:i/>
                          <w:iCs/>
                          <w:color w:val="000000"/>
                          <w:lang w:val="ro-RO"/>
                        </w:rPr>
                        <w:t xml:space="preserve">– Varianta </w:t>
                      </w:r>
                      <w:r w:rsidR="00BD61AF">
                        <w:rPr>
                          <w:bCs/>
                          <w:i/>
                          <w:iCs/>
                          <w:color w:val="000000"/>
                          <w:lang w:val="ro-RO"/>
                        </w:rPr>
                        <w:t>I</w:t>
                      </w:r>
                      <w:r w:rsidR="00F12FFC">
                        <w:rPr>
                          <w:bCs/>
                          <w:i/>
                          <w:iCs/>
                          <w:color w:val="000000"/>
                          <w:lang w:val="ro-RO"/>
                        </w:rPr>
                        <w:t>I</w:t>
                      </w:r>
                      <w:r>
                        <w:rPr>
                          <w:bCs/>
                          <w:i/>
                          <w:iCs/>
                          <w:color w:val="000000"/>
                          <w:lang w:val="ro-RO"/>
                        </w:rPr>
                        <w:t xml:space="preserve"> </w:t>
                      </w:r>
                    </w:p>
                    <w:p w14:paraId="11B8AC21" w14:textId="21AFE388"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 xml:space="preserve">Proiect cofinanțat din Fondul European de Dezvoltare Regională prin POAT 2014-2020 </w:t>
                      </w:r>
                    </w:p>
                    <w:p w14:paraId="74B02D3A" w14:textId="77777777"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Consorțiul SC ACZ Consulting SRL &amp; T33 SRL</w:t>
                      </w:r>
                    </w:p>
                    <w:p w14:paraId="25C3EF9A" w14:textId="158DFE42" w:rsidR="006830DB" w:rsidRPr="00EA04EF" w:rsidRDefault="00F12FFC" w:rsidP="00C23EE7">
                      <w:pPr>
                        <w:tabs>
                          <w:tab w:val="left" w:pos="1547"/>
                          <w:tab w:val="left" w:pos="3468"/>
                        </w:tabs>
                        <w:spacing w:line="276" w:lineRule="auto"/>
                        <w:rPr>
                          <w:bCs/>
                          <w:i/>
                          <w:iCs/>
                          <w:color w:val="000000"/>
                          <w:lang w:val="ro-RO"/>
                        </w:rPr>
                      </w:pPr>
                      <w:r>
                        <w:rPr>
                          <w:bCs/>
                          <w:i/>
                          <w:iCs/>
                          <w:color w:val="000000"/>
                          <w:lang w:val="ro-RO"/>
                        </w:rPr>
                        <w:t>09 octombrie 2023</w:t>
                      </w:r>
                    </w:p>
                    <w:p w14:paraId="68CB9F37" w14:textId="2096D348" w:rsidR="006830DB" w:rsidRPr="00EA04EF" w:rsidRDefault="006830DB" w:rsidP="00C23EE7">
                      <w:pPr>
                        <w:tabs>
                          <w:tab w:val="left" w:pos="1547"/>
                          <w:tab w:val="left" w:pos="3468"/>
                        </w:tabs>
                        <w:spacing w:line="276" w:lineRule="auto"/>
                        <w:rPr>
                          <w:bCs/>
                          <w:i/>
                          <w:iCs/>
                          <w:color w:val="000000"/>
                          <w:lang w:val="ro-RO"/>
                        </w:rPr>
                      </w:pPr>
                      <w:r w:rsidRPr="00EA04EF">
                        <w:rPr>
                          <w:bCs/>
                          <w:i/>
                          <w:iCs/>
                          <w:color w:val="000000"/>
                          <w:lang w:val="ro-RO"/>
                        </w:rPr>
                        <w:t xml:space="preserve">Opiniile exprimate în raport sunt cele ale echipei de proiect și nu reprezintă în mod obligatoriu punctul de vedere al Ministerului </w:t>
                      </w:r>
                      <w:r w:rsidR="008D0CB9">
                        <w:rPr>
                          <w:bCs/>
                          <w:i/>
                          <w:iCs/>
                          <w:color w:val="000000"/>
                          <w:lang w:val="ro-RO"/>
                        </w:rPr>
                        <w:t>Investițiilor și Proiectelor Europene</w:t>
                      </w:r>
                      <w:r w:rsidRPr="00EA04EF">
                        <w:rPr>
                          <w:bCs/>
                          <w:i/>
                          <w:iCs/>
                          <w:color w:val="000000"/>
                          <w:lang w:val="ro-RO"/>
                        </w:rPr>
                        <w:t xml:space="preserve"> sau poziția oficială a Uniunii Europene.</w:t>
                      </w:r>
                    </w:p>
                  </w:txbxContent>
                </v:textbox>
                <w10:wrap type="topAndBottom" anchorx="margin"/>
              </v:shape>
            </w:pict>
          </mc:Fallback>
        </mc:AlternateContent>
      </w:r>
    </w:p>
    <w:sectPr w:rsidR="003645A3" w:rsidRPr="003645A3" w:rsidSect="00B4002B">
      <w:headerReference w:type="default" r:id="rId19"/>
      <w:footerReference w:type="default" r:id="rId2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0C05" w14:textId="77777777" w:rsidR="00C46A92" w:rsidRDefault="00C46A92" w:rsidP="00512EA9">
      <w:r>
        <w:separator/>
      </w:r>
    </w:p>
  </w:endnote>
  <w:endnote w:type="continuationSeparator" w:id="0">
    <w:p w14:paraId="0DD03582" w14:textId="77777777" w:rsidR="00C46A92" w:rsidRDefault="00C46A92" w:rsidP="00512EA9">
      <w:r>
        <w:continuationSeparator/>
      </w:r>
    </w:p>
  </w:endnote>
  <w:endnote w:type="continuationNotice" w:id="1">
    <w:p w14:paraId="5569F388" w14:textId="77777777" w:rsidR="00C46A92" w:rsidRDefault="00C46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3" w:usb1="00000000" w:usb2="00000000" w:usb3="00000000" w:csb0="00000003" w:csb1="00000000"/>
  </w:font>
  <w:font w:name="Calibri(body)">
    <w:altName w:val="Calibri"/>
    <w:panose1 w:val="00000000000000000000"/>
    <w:charset w:val="00"/>
    <w:family w:val="roman"/>
    <w:notTrueType/>
    <w:pitch w:val="default"/>
  </w:font>
  <w:font w:name="HGMinchoB">
    <w:altName w:val="HG明朝B"/>
    <w:charset w:val="80"/>
    <w:family w:val="roman"/>
    <w:pitch w:val="fixed"/>
    <w:sig w:usb0="80000281" w:usb1="28C76CF8"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0964"/>
      <w:docPartObj>
        <w:docPartGallery w:val="Page Numbers (Bottom of Page)"/>
        <w:docPartUnique/>
      </w:docPartObj>
    </w:sdtPr>
    <w:sdtEndPr>
      <w:rPr>
        <w:noProof/>
      </w:rPr>
    </w:sdtEndPr>
    <w:sdtContent>
      <w:p w14:paraId="7AB222D8" w14:textId="74871B16" w:rsidR="00BC084F" w:rsidRPr="00BC084F" w:rsidRDefault="00BC084F">
        <w:pPr>
          <w:pStyle w:val="Footer"/>
          <w:jc w:val="right"/>
          <w:rPr>
            <w:lang w:val="it-IT"/>
          </w:rPr>
        </w:pPr>
        <w:r>
          <w:fldChar w:fldCharType="begin"/>
        </w:r>
        <w:r w:rsidRPr="00BC084F">
          <w:rPr>
            <w:lang w:val="it-IT"/>
          </w:rPr>
          <w:instrText xml:space="preserve"> PAGE   \* MERGEFORMAT </w:instrText>
        </w:r>
        <w:r>
          <w:fldChar w:fldCharType="separate"/>
        </w:r>
        <w:r w:rsidRPr="00BC084F">
          <w:rPr>
            <w:noProof/>
            <w:lang w:val="it-IT"/>
          </w:rPr>
          <w:t>2</w:t>
        </w:r>
        <w:r>
          <w:rPr>
            <w:noProof/>
          </w:rPr>
          <w:fldChar w:fldCharType="end"/>
        </w:r>
      </w:p>
    </w:sdtContent>
  </w:sdt>
  <w:p w14:paraId="0BC45A40" w14:textId="77777777" w:rsidR="00BC084F" w:rsidRPr="00F3530B" w:rsidRDefault="00BC084F" w:rsidP="00BC084F">
    <w:pPr>
      <w:pStyle w:val="Footer"/>
      <w:jc w:val="center"/>
      <w:rPr>
        <w:rFonts w:cstheme="minorHAnsi"/>
        <w:lang w:val="it-IT"/>
      </w:rPr>
    </w:pPr>
    <w:r w:rsidRPr="00EB5F48">
      <w:rPr>
        <w:rFonts w:cstheme="minorHAnsi"/>
        <w:lang w:val="it-IT"/>
      </w:rPr>
      <w:t>Proiect cofinanţat din Fondul European de Dezvoltare Regional</w:t>
    </w:r>
    <w:r w:rsidRPr="00EB5F48">
      <w:rPr>
        <w:rFonts w:cstheme="minorHAnsi"/>
        <w:lang w:val="ro-RO"/>
      </w:rPr>
      <w:t>ă</w:t>
    </w:r>
    <w:r w:rsidRPr="00EB5F48">
      <w:rPr>
        <w:rFonts w:cstheme="minorHAnsi"/>
        <w:lang w:val="it-IT"/>
      </w:rPr>
      <w:t xml:space="preserve"> prin POAT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B014" w14:textId="77777777" w:rsidR="00BC084F" w:rsidRPr="00F3530B" w:rsidRDefault="00BC084F" w:rsidP="00BC084F">
    <w:pPr>
      <w:pStyle w:val="Footer"/>
      <w:jc w:val="center"/>
      <w:rPr>
        <w:rFonts w:cstheme="minorHAnsi"/>
        <w:lang w:val="it-IT"/>
      </w:rPr>
    </w:pPr>
    <w:r w:rsidRPr="00EB5F48">
      <w:rPr>
        <w:rFonts w:cstheme="minorHAnsi"/>
        <w:lang w:val="it-IT"/>
      </w:rPr>
      <w:t>Proiect cofinanţat din Fondul European de Dezvoltare Regional</w:t>
    </w:r>
    <w:r w:rsidRPr="00EB5F48">
      <w:rPr>
        <w:rFonts w:cstheme="minorHAnsi"/>
        <w:lang w:val="ro-RO"/>
      </w:rPr>
      <w:t>ă</w:t>
    </w:r>
    <w:r w:rsidRPr="00EB5F48">
      <w:rPr>
        <w:rFonts w:cstheme="minorHAnsi"/>
        <w:lang w:val="it-IT"/>
      </w:rPr>
      <w:t xml:space="preserve"> prin POAT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46532"/>
      <w:docPartObj>
        <w:docPartGallery w:val="Page Numbers (Bottom of Page)"/>
        <w:docPartUnique/>
      </w:docPartObj>
    </w:sdtPr>
    <w:sdtEndPr>
      <w:rPr>
        <w:noProof/>
      </w:rPr>
    </w:sdtEndPr>
    <w:sdtContent>
      <w:p w14:paraId="10598B06" w14:textId="77777777" w:rsidR="00B4002B" w:rsidRPr="009D6398" w:rsidRDefault="00B4002B" w:rsidP="009D6398">
        <w:pPr>
          <w:pStyle w:val="Footer"/>
          <w:jc w:val="right"/>
          <w:rPr>
            <w:lang w:val="it-IT"/>
          </w:rPr>
        </w:pPr>
        <w:r>
          <w:fldChar w:fldCharType="begin"/>
        </w:r>
        <w:r w:rsidRPr="003B3E22">
          <w:rPr>
            <w:lang w:val="it-IT"/>
          </w:rPr>
          <w:instrText xml:space="preserve"> PAGE   \* MERGEFORMAT </w:instrText>
        </w:r>
        <w:r>
          <w:fldChar w:fldCharType="separate"/>
        </w:r>
        <w:r w:rsidRPr="009D6398">
          <w:rPr>
            <w:noProof/>
            <w:lang w:val="it-IT"/>
          </w:rPr>
          <w:t>3</w:t>
        </w:r>
        <w:r>
          <w:rPr>
            <w:noProof/>
          </w:rPr>
          <w:fldChar w:fldCharType="end"/>
        </w:r>
      </w:p>
    </w:sdtContent>
  </w:sdt>
  <w:p w14:paraId="35CAF0DB" w14:textId="77777777" w:rsidR="009D6398" w:rsidRPr="00F3530B" w:rsidRDefault="009D6398" w:rsidP="009D6398">
    <w:pPr>
      <w:pStyle w:val="Footer"/>
      <w:jc w:val="center"/>
      <w:rPr>
        <w:rFonts w:cstheme="minorHAnsi"/>
        <w:lang w:val="it-IT"/>
      </w:rPr>
    </w:pPr>
    <w:r w:rsidRPr="00EB5F48">
      <w:rPr>
        <w:rFonts w:cstheme="minorHAnsi"/>
        <w:lang w:val="it-IT"/>
      </w:rPr>
      <w:t>Proiect cofinanţat din Fondul European de Dezvoltare Regional</w:t>
    </w:r>
    <w:r w:rsidRPr="00EB5F48">
      <w:rPr>
        <w:rFonts w:cstheme="minorHAnsi"/>
        <w:lang w:val="ro-RO"/>
      </w:rPr>
      <w:t>ă</w:t>
    </w:r>
    <w:r w:rsidRPr="00EB5F48">
      <w:rPr>
        <w:rFonts w:cstheme="minorHAnsi"/>
        <w:lang w:val="it-IT"/>
      </w:rPr>
      <w:t xml:space="preserve"> prin POAT 2014-2020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05205"/>
      <w:docPartObj>
        <w:docPartGallery w:val="Page Numbers (Bottom of Page)"/>
        <w:docPartUnique/>
      </w:docPartObj>
    </w:sdtPr>
    <w:sdtEndPr>
      <w:rPr>
        <w:noProof/>
      </w:rPr>
    </w:sdtEndPr>
    <w:sdtContent>
      <w:p w14:paraId="02464DF3" w14:textId="77777777" w:rsidR="00A02307" w:rsidRPr="009D6398" w:rsidRDefault="00A02307">
        <w:pPr>
          <w:pStyle w:val="Footer"/>
          <w:jc w:val="center"/>
          <w:rPr>
            <w:lang w:val="it-IT"/>
          </w:rPr>
        </w:pPr>
        <w:r>
          <w:fldChar w:fldCharType="begin"/>
        </w:r>
        <w:r w:rsidRPr="003B3E22">
          <w:rPr>
            <w:lang w:val="it-IT"/>
          </w:rPr>
          <w:instrText xml:space="preserve"> PAGE   \* MERGEFORMAT </w:instrText>
        </w:r>
        <w:r>
          <w:fldChar w:fldCharType="separate"/>
        </w:r>
        <w:r w:rsidRPr="009D6398">
          <w:rPr>
            <w:noProof/>
            <w:lang w:val="it-IT"/>
          </w:rPr>
          <w:t>2</w:t>
        </w:r>
        <w:r>
          <w:rPr>
            <w:noProof/>
          </w:rPr>
          <w:fldChar w:fldCharType="end"/>
        </w:r>
      </w:p>
    </w:sdtContent>
  </w:sdt>
  <w:p w14:paraId="68F93D30" w14:textId="77777777" w:rsidR="009D6398" w:rsidRPr="00F3530B" w:rsidRDefault="009D6398" w:rsidP="009D6398">
    <w:pPr>
      <w:pStyle w:val="Footer"/>
      <w:jc w:val="center"/>
      <w:rPr>
        <w:rFonts w:cstheme="minorHAnsi"/>
        <w:lang w:val="it-IT"/>
      </w:rPr>
    </w:pPr>
    <w:r w:rsidRPr="00EB5F48">
      <w:rPr>
        <w:rFonts w:cstheme="minorHAnsi"/>
        <w:lang w:val="it-IT"/>
      </w:rPr>
      <w:t>Proiect cofinanţat din Fondul European de Dezvoltare Regional</w:t>
    </w:r>
    <w:r w:rsidRPr="00EB5F48">
      <w:rPr>
        <w:rFonts w:cstheme="minorHAnsi"/>
        <w:lang w:val="ro-RO"/>
      </w:rPr>
      <w:t>ă</w:t>
    </w:r>
    <w:r w:rsidRPr="00EB5F48">
      <w:rPr>
        <w:rFonts w:cstheme="minorHAnsi"/>
        <w:lang w:val="it-IT"/>
      </w:rPr>
      <w:t xml:space="preserve"> prin POAT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C57E" w14:textId="77777777" w:rsidR="00C46A92" w:rsidRDefault="00C46A92" w:rsidP="00512EA9">
      <w:r>
        <w:separator/>
      </w:r>
    </w:p>
  </w:footnote>
  <w:footnote w:type="continuationSeparator" w:id="0">
    <w:p w14:paraId="3FB28D05" w14:textId="77777777" w:rsidR="00C46A92" w:rsidRDefault="00C46A92" w:rsidP="00512EA9">
      <w:r>
        <w:continuationSeparator/>
      </w:r>
    </w:p>
  </w:footnote>
  <w:footnote w:type="continuationNotice" w:id="1">
    <w:p w14:paraId="7D247C8B" w14:textId="77777777" w:rsidR="00C46A92" w:rsidRDefault="00C46A92"/>
  </w:footnote>
  <w:footnote w:id="2">
    <w:p w14:paraId="13D31177" w14:textId="2A581750" w:rsidR="00250EDB" w:rsidRPr="00132426" w:rsidRDefault="00250EDB">
      <w:pPr>
        <w:pStyle w:val="FootnoteText"/>
        <w:rPr>
          <w:lang w:val="ro-RO"/>
        </w:rPr>
      </w:pPr>
      <w:r w:rsidRPr="00132426">
        <w:rPr>
          <w:rStyle w:val="FootnoteReference"/>
          <w:lang w:val="ro-RO"/>
        </w:rPr>
        <w:footnoteRef/>
      </w:r>
      <w:r w:rsidRPr="00132426">
        <w:rPr>
          <w:lang w:val="ro-RO"/>
        </w:rPr>
        <w:t xml:space="preserve"> </w:t>
      </w:r>
      <w:r w:rsidR="00487C0C" w:rsidRPr="00132426">
        <w:rPr>
          <w:sz w:val="18"/>
          <w:szCs w:val="18"/>
          <w:lang w:val="ro-RO"/>
        </w:rPr>
        <w:t>A se vedea Raportul Final rev.3 al proiectului care conține "Memoriu Justificativ privind stabilirea indicatorilor de realizare imediată - CO18, CO19" care descrie metodologia de estimare a indicatorilor, care este deosebit de importantă pentru perioada viitoare.</w:t>
      </w:r>
    </w:p>
  </w:footnote>
  <w:footnote w:id="3">
    <w:p w14:paraId="2EC6ED9F" w14:textId="050525F1" w:rsidR="002A1540" w:rsidRPr="002A1540" w:rsidRDefault="002A1540" w:rsidP="002A1540">
      <w:pPr>
        <w:pStyle w:val="pf0"/>
        <w:rPr>
          <w:rFonts w:asciiTheme="minorHAnsi" w:hAnsiTheme="minorHAnsi" w:cstheme="minorHAnsi"/>
          <w:sz w:val="18"/>
          <w:szCs w:val="18"/>
          <w:lang w:val="ro-RO"/>
        </w:rPr>
      </w:pPr>
      <w:r w:rsidRPr="00025E32">
        <w:rPr>
          <w:rStyle w:val="FootnoteReference"/>
          <w:rFonts w:asciiTheme="minorHAnsi" w:hAnsiTheme="minorHAnsi" w:cstheme="minorHAnsi"/>
          <w:sz w:val="18"/>
          <w:szCs w:val="18"/>
        </w:rPr>
        <w:footnoteRef/>
      </w:r>
      <w:r w:rsidRPr="002A1540">
        <w:rPr>
          <w:rFonts w:asciiTheme="minorHAnsi" w:hAnsiTheme="minorHAnsi" w:cstheme="minorHAnsi"/>
          <w:sz w:val="18"/>
          <w:szCs w:val="18"/>
          <w:lang w:val="ro-RO"/>
        </w:rPr>
        <w:t xml:space="preserve"> Inițial, evaluatorii au folosit </w:t>
      </w:r>
      <w:r>
        <w:rPr>
          <w:rFonts w:asciiTheme="minorHAnsi" w:hAnsiTheme="minorHAnsi" w:cstheme="minorHAnsi"/>
          <w:sz w:val="18"/>
          <w:szCs w:val="18"/>
          <w:lang w:val="ro-RO"/>
        </w:rPr>
        <w:t>denumirea</w:t>
      </w:r>
      <w:r w:rsidRPr="002A1540">
        <w:rPr>
          <w:rFonts w:asciiTheme="minorHAnsi" w:hAnsiTheme="minorHAnsi" w:cstheme="minorHAnsi"/>
          <w:sz w:val="18"/>
          <w:szCs w:val="18"/>
          <w:lang w:val="ro-RO"/>
        </w:rPr>
        <w:t xml:space="preserve"> indicatorului</w:t>
      </w:r>
      <w:r>
        <w:rPr>
          <w:rFonts w:asciiTheme="minorHAnsi" w:hAnsiTheme="minorHAnsi" w:cstheme="minorHAnsi"/>
          <w:sz w:val="18"/>
          <w:szCs w:val="18"/>
          <w:lang w:val="ro-RO"/>
        </w:rPr>
        <w:t xml:space="preserve"> cuprinsă</w:t>
      </w:r>
      <w:r w:rsidRPr="002A1540">
        <w:rPr>
          <w:rFonts w:asciiTheme="minorHAnsi" w:hAnsiTheme="minorHAnsi" w:cstheme="minorHAnsi"/>
          <w:sz w:val="18"/>
          <w:szCs w:val="18"/>
          <w:lang w:val="ro-RO"/>
        </w:rPr>
        <w:t xml:space="preserve"> </w:t>
      </w:r>
      <w:r>
        <w:rPr>
          <w:rFonts w:asciiTheme="minorHAnsi" w:hAnsiTheme="minorHAnsi" w:cstheme="minorHAnsi"/>
          <w:sz w:val="18"/>
          <w:szCs w:val="18"/>
          <w:lang w:val="ro-RO"/>
        </w:rPr>
        <w:t xml:space="preserve">în </w:t>
      </w:r>
      <w:r w:rsidRPr="002A1540">
        <w:rPr>
          <w:rFonts w:asciiTheme="minorHAnsi" w:hAnsiTheme="minorHAnsi" w:cstheme="minorHAnsi"/>
          <w:sz w:val="18"/>
          <w:szCs w:val="18"/>
          <w:lang w:val="ro-RO"/>
        </w:rPr>
        <w:t>documentul de program disponibil online, dar ace</w:t>
      </w:r>
      <w:r>
        <w:rPr>
          <w:rFonts w:asciiTheme="minorHAnsi" w:hAnsiTheme="minorHAnsi" w:cstheme="minorHAnsi"/>
          <w:sz w:val="18"/>
          <w:szCs w:val="18"/>
          <w:lang w:val="ro-RO"/>
        </w:rPr>
        <w:t>a</w:t>
      </w:r>
      <w:r w:rsidRPr="002A1540">
        <w:rPr>
          <w:rFonts w:asciiTheme="minorHAnsi" w:hAnsiTheme="minorHAnsi" w:cstheme="minorHAnsi"/>
          <w:sz w:val="18"/>
          <w:szCs w:val="18"/>
          <w:lang w:val="ro-RO"/>
        </w:rPr>
        <w:t>sta a fost modificat</w:t>
      </w:r>
      <w:r>
        <w:rPr>
          <w:rFonts w:asciiTheme="minorHAnsi" w:hAnsiTheme="minorHAnsi" w:cstheme="minorHAnsi"/>
          <w:sz w:val="18"/>
          <w:szCs w:val="18"/>
          <w:lang w:val="ro-RO"/>
        </w:rPr>
        <w:t>ă</w:t>
      </w:r>
      <w:r w:rsidRPr="002A1540">
        <w:rPr>
          <w:rFonts w:asciiTheme="minorHAnsi" w:hAnsiTheme="minorHAnsi" w:cstheme="minorHAnsi"/>
          <w:sz w:val="18"/>
          <w:szCs w:val="18"/>
          <w:lang w:val="ro-RO"/>
        </w:rPr>
        <w:t xml:space="preserve"> în urma recomandărilor </w:t>
      </w:r>
      <w:r>
        <w:rPr>
          <w:rFonts w:asciiTheme="minorHAnsi" w:hAnsiTheme="minorHAnsi" w:cstheme="minorHAnsi"/>
          <w:sz w:val="18"/>
          <w:szCs w:val="18"/>
          <w:lang w:val="ro-RO"/>
        </w:rPr>
        <w:t>primite din</w:t>
      </w:r>
      <w:r w:rsidRPr="002A1540">
        <w:rPr>
          <w:rFonts w:asciiTheme="minorHAnsi" w:hAnsiTheme="minorHAnsi" w:cstheme="minorHAnsi"/>
          <w:sz w:val="18"/>
          <w:szCs w:val="18"/>
          <w:lang w:val="ro-RO"/>
        </w:rPr>
        <w:t xml:space="preserve"> </w:t>
      </w:r>
      <w:r>
        <w:rPr>
          <w:rFonts w:asciiTheme="minorHAnsi" w:hAnsiTheme="minorHAnsi" w:cstheme="minorHAnsi"/>
          <w:sz w:val="18"/>
          <w:szCs w:val="18"/>
          <w:lang w:val="ro-RO"/>
        </w:rPr>
        <w:t>partea</w:t>
      </w:r>
      <w:r w:rsidRPr="002A1540">
        <w:rPr>
          <w:rFonts w:asciiTheme="minorHAnsi" w:hAnsiTheme="minorHAnsi" w:cstheme="minorHAnsi"/>
          <w:sz w:val="18"/>
          <w:szCs w:val="18"/>
          <w:lang w:val="ro-RO"/>
        </w:rPr>
        <w:t xml:space="preserve"> </w:t>
      </w:r>
      <w:r>
        <w:rPr>
          <w:rFonts w:asciiTheme="minorHAnsi" w:hAnsiTheme="minorHAnsi" w:cstheme="minorHAnsi"/>
          <w:sz w:val="18"/>
          <w:szCs w:val="18"/>
          <w:lang w:val="ro-RO"/>
        </w:rPr>
        <w:t>AM</w:t>
      </w:r>
      <w:r w:rsidRPr="002A1540">
        <w:rPr>
          <w:rFonts w:asciiTheme="minorHAnsi" w:hAnsiTheme="minorHAnsi" w:cstheme="minorHAnsi"/>
          <w:sz w:val="18"/>
          <w:szCs w:val="18"/>
          <w:lang w:val="ro-RO"/>
        </w:rPr>
        <w:t>. Cu toate acestea, se păstrează inconsistențele dintre ghidul indicatorului și documen</w:t>
      </w:r>
      <w:r>
        <w:rPr>
          <w:rFonts w:asciiTheme="minorHAnsi" w:hAnsiTheme="minorHAnsi" w:cstheme="minorHAnsi"/>
          <w:sz w:val="18"/>
          <w:szCs w:val="18"/>
          <w:lang w:val="ro-RO"/>
        </w:rPr>
        <w:t>tul de program</w:t>
      </w:r>
      <w:r w:rsidRPr="002A1540">
        <w:rPr>
          <w:rFonts w:asciiTheme="minorHAnsi" w:hAnsiTheme="minorHAnsi" w:cstheme="minorHAnsi"/>
          <w:sz w:val="18"/>
          <w:szCs w:val="18"/>
          <w:lang w:val="ro-RO"/>
        </w:rPr>
        <w:t xml:space="preserve"> </w:t>
      </w:r>
      <w:r>
        <w:rPr>
          <w:rFonts w:asciiTheme="minorHAnsi" w:hAnsiTheme="minorHAnsi" w:cstheme="minorHAnsi"/>
          <w:sz w:val="18"/>
          <w:szCs w:val="18"/>
          <w:lang w:val="ro-RO"/>
        </w:rPr>
        <w:t>disponibil pe websiteul programului:</w:t>
      </w:r>
      <w:r w:rsidRPr="002A1540">
        <w:rPr>
          <w:rFonts w:asciiTheme="minorHAnsi" w:hAnsiTheme="minorHAnsi" w:cstheme="minorHAnsi"/>
          <w:sz w:val="18"/>
          <w:szCs w:val="18"/>
          <w:lang w:val="ro-RO"/>
        </w:rPr>
        <w:t xml:space="preserve"> </w:t>
      </w:r>
      <w:hyperlink r:id="rId1" w:history="1">
        <w:r w:rsidRPr="002A1540">
          <w:rPr>
            <w:rFonts w:asciiTheme="minorHAnsi" w:hAnsiTheme="minorHAnsi" w:cstheme="minorHAnsi"/>
            <w:color w:val="0000FF"/>
            <w:sz w:val="18"/>
            <w:szCs w:val="18"/>
            <w:u w:val="single"/>
            <w:lang w:val="ro-RO"/>
          </w:rPr>
          <w:t>https://mfe.gov.ro/wp-content/uploads/2022/11/ccd9ae994ca747e93c52ec9c97fc4c39.pdf</w:t>
        </w:r>
      </w:hyperlink>
    </w:p>
    <w:p w14:paraId="2096B60B" w14:textId="77777777" w:rsidR="002A1540" w:rsidRPr="002A1540" w:rsidRDefault="002A1540" w:rsidP="002A1540">
      <w:pPr>
        <w:pStyle w:val="FootnoteText"/>
        <w:rPr>
          <w:lang w:val="it-IT"/>
        </w:rPr>
      </w:pPr>
      <w:r w:rsidRPr="002A1540">
        <w:rPr>
          <w:lang w:val="it-IT"/>
        </w:rPr>
        <w:t>.</w:t>
      </w:r>
    </w:p>
  </w:footnote>
  <w:footnote w:id="4">
    <w:p w14:paraId="232A7927" w14:textId="77777777" w:rsidR="00371027" w:rsidRPr="0016774D" w:rsidRDefault="00371027" w:rsidP="00371027">
      <w:pPr>
        <w:pStyle w:val="FootnoteText"/>
        <w:rPr>
          <w:lang w:val="ro-RO"/>
        </w:rPr>
      </w:pPr>
      <w:r>
        <w:rPr>
          <w:rStyle w:val="FootnoteReference"/>
        </w:rPr>
        <w:footnoteRef/>
      </w:r>
      <w:r w:rsidRPr="00B4002B">
        <w:rPr>
          <w:lang w:val="it-IT"/>
        </w:rPr>
        <w:t xml:space="preserve"> </w:t>
      </w:r>
      <w:r w:rsidRPr="00B4002B">
        <w:rPr>
          <w:sz w:val="18"/>
          <w:szCs w:val="18"/>
          <w:lang w:val="it-IT"/>
        </w:rPr>
        <w:t>SMIS 138142 “Reabilitarea sistemului  de termoficare al municipiului Bucuresti”, 143353 “Fazare proiect Retehnologizarea sistemului de termoficare din Municipiul Bacău în vederea conformării la normele de protecția mediului privind emisiile poluante în aer și pentru creșterea eficienței în alimentarea cu caldură urbană”, SMIS 123600 “Reabilitarea sistemului de termoficare urbană la nivelul Municipiului Oradea pentru perioada 2009 - 2028 în scopul conformării la legislația de mediu și creșterii eficienței energetice - Etapa III”; SMS 144392 “Reabilitarea sistemului de termoficare urbană la nivelul municipiului Botoșani pentru perioada 2009-2028 în scopul conformării la legislația de mediu și creșterii eficienței energetice – etapa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5366" w14:textId="105C2919" w:rsidR="00BC084F" w:rsidRDefault="00BC084F">
    <w:pPr>
      <w:pStyle w:val="Header"/>
    </w:pPr>
    <w:r w:rsidRPr="00CA0633">
      <w:rPr>
        <w:noProof/>
      </w:rPr>
      <w:drawing>
        <wp:inline distT="0" distB="0" distL="0" distR="0" wp14:anchorId="3AA15C81" wp14:editId="5B669D96">
          <wp:extent cx="5731510" cy="818515"/>
          <wp:effectExtent l="0" t="0" r="2540" b="635"/>
          <wp:docPr id="308180261" name="Picture 30818026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8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136E" w14:textId="31A3BEDD" w:rsidR="0045204E" w:rsidRDefault="0045204E">
    <w:pPr>
      <w:pStyle w:val="Header"/>
    </w:pPr>
    <w:r w:rsidRPr="00CA0633">
      <w:rPr>
        <w:noProof/>
      </w:rPr>
      <w:drawing>
        <wp:inline distT="0" distB="0" distL="0" distR="0" wp14:anchorId="71DDE432" wp14:editId="6888500B">
          <wp:extent cx="5731510" cy="818515"/>
          <wp:effectExtent l="0" t="0" r="2540" b="635"/>
          <wp:docPr id="1645507725" name="Picture 164550772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8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2DFB" w14:textId="4F27A3BB" w:rsidR="00A02307" w:rsidRDefault="00CB6158" w:rsidP="00CB6158">
    <w:pPr>
      <w:pStyle w:val="Header"/>
      <w:jc w:val="center"/>
    </w:pPr>
    <w:r w:rsidRPr="00CA0633">
      <w:rPr>
        <w:noProof/>
      </w:rPr>
      <w:drawing>
        <wp:inline distT="0" distB="0" distL="0" distR="0" wp14:anchorId="2A21D9E7" wp14:editId="6FB132C1">
          <wp:extent cx="5731510" cy="818515"/>
          <wp:effectExtent l="0" t="0" r="2540" b="635"/>
          <wp:docPr id="1232858085" name="Picture 123285808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8DA"/>
    <w:multiLevelType w:val="hybridMultilevel"/>
    <w:tmpl w:val="BAF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5900"/>
    <w:multiLevelType w:val="hybridMultilevel"/>
    <w:tmpl w:val="1CF2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965CE"/>
    <w:multiLevelType w:val="hybridMultilevel"/>
    <w:tmpl w:val="9EE8CC62"/>
    <w:lvl w:ilvl="0" w:tplc="7E564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731F3"/>
    <w:multiLevelType w:val="hybridMultilevel"/>
    <w:tmpl w:val="ACA2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F1448"/>
    <w:multiLevelType w:val="hybridMultilevel"/>
    <w:tmpl w:val="6B76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315C4"/>
    <w:multiLevelType w:val="hybridMultilevel"/>
    <w:tmpl w:val="53D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32928"/>
    <w:multiLevelType w:val="hybridMultilevel"/>
    <w:tmpl w:val="5C0A7BCE"/>
    <w:lvl w:ilvl="0" w:tplc="2868A850">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05454"/>
    <w:multiLevelType w:val="hybridMultilevel"/>
    <w:tmpl w:val="AC7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824AF"/>
    <w:multiLevelType w:val="hybridMultilevel"/>
    <w:tmpl w:val="1AEC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42695"/>
    <w:multiLevelType w:val="hybridMultilevel"/>
    <w:tmpl w:val="D83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F483D"/>
    <w:multiLevelType w:val="hybridMultilevel"/>
    <w:tmpl w:val="CB2E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94626"/>
    <w:multiLevelType w:val="hybridMultilevel"/>
    <w:tmpl w:val="0D5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E55E1"/>
    <w:multiLevelType w:val="hybridMultilevel"/>
    <w:tmpl w:val="BB789BCC"/>
    <w:lvl w:ilvl="0" w:tplc="635A0C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20D53"/>
    <w:multiLevelType w:val="hybridMultilevel"/>
    <w:tmpl w:val="B3D0CC58"/>
    <w:lvl w:ilvl="0" w:tplc="7E564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32E2E"/>
    <w:multiLevelType w:val="hybridMultilevel"/>
    <w:tmpl w:val="D6CAAC44"/>
    <w:lvl w:ilvl="0" w:tplc="5DA607CC">
      <w:start w:val="1"/>
      <w:numFmt w:val="decimal"/>
      <w:pStyle w:val="Paragraf"/>
      <w:lvlText w:val="%1."/>
      <w:lvlJc w:val="left"/>
      <w:pPr>
        <w:ind w:left="720" w:hanging="360"/>
      </w:pPr>
      <w:rPr>
        <w:b w:val="0"/>
        <w:bCs w:val="0"/>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850F7"/>
    <w:multiLevelType w:val="hybridMultilevel"/>
    <w:tmpl w:val="BA72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33648">
    <w:abstractNumId w:val="14"/>
  </w:num>
  <w:num w:numId="2" w16cid:durableId="1964310744">
    <w:abstractNumId w:val="6"/>
  </w:num>
  <w:num w:numId="3" w16cid:durableId="204148151">
    <w:abstractNumId w:val="1"/>
  </w:num>
  <w:num w:numId="4" w16cid:durableId="1507792928">
    <w:abstractNumId w:val="9"/>
  </w:num>
  <w:num w:numId="5" w16cid:durableId="1230652765">
    <w:abstractNumId w:val="5"/>
  </w:num>
  <w:num w:numId="6" w16cid:durableId="1455827178">
    <w:abstractNumId w:val="10"/>
  </w:num>
  <w:num w:numId="7" w16cid:durableId="1632006941">
    <w:abstractNumId w:val="12"/>
  </w:num>
  <w:num w:numId="8" w16cid:durableId="2034264861">
    <w:abstractNumId w:val="8"/>
  </w:num>
  <w:num w:numId="9" w16cid:durableId="296880053">
    <w:abstractNumId w:val="3"/>
  </w:num>
  <w:num w:numId="10" w16cid:durableId="1533492205">
    <w:abstractNumId w:val="2"/>
  </w:num>
  <w:num w:numId="11" w16cid:durableId="480149268">
    <w:abstractNumId w:val="11"/>
  </w:num>
  <w:num w:numId="12" w16cid:durableId="2033263438">
    <w:abstractNumId w:val="0"/>
  </w:num>
  <w:num w:numId="13" w16cid:durableId="1182431104">
    <w:abstractNumId w:val="7"/>
  </w:num>
  <w:num w:numId="14" w16cid:durableId="334501643">
    <w:abstractNumId w:val="4"/>
  </w:num>
  <w:num w:numId="15" w16cid:durableId="1136486159">
    <w:abstractNumId w:val="15"/>
  </w:num>
  <w:num w:numId="16" w16cid:durableId="10010872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A9"/>
    <w:rsid w:val="00000441"/>
    <w:rsid w:val="00000723"/>
    <w:rsid w:val="000007B4"/>
    <w:rsid w:val="00000831"/>
    <w:rsid w:val="00000B15"/>
    <w:rsid w:val="00000B27"/>
    <w:rsid w:val="00000C36"/>
    <w:rsid w:val="00000FDA"/>
    <w:rsid w:val="00001001"/>
    <w:rsid w:val="00001141"/>
    <w:rsid w:val="00001410"/>
    <w:rsid w:val="0000173D"/>
    <w:rsid w:val="00001AA5"/>
    <w:rsid w:val="00001C4F"/>
    <w:rsid w:val="00001D2F"/>
    <w:rsid w:val="00001DBA"/>
    <w:rsid w:val="00001E0E"/>
    <w:rsid w:val="00001E6F"/>
    <w:rsid w:val="000024AB"/>
    <w:rsid w:val="000025B2"/>
    <w:rsid w:val="000026FB"/>
    <w:rsid w:val="000027D3"/>
    <w:rsid w:val="000028F4"/>
    <w:rsid w:val="00002A7F"/>
    <w:rsid w:val="00002B0F"/>
    <w:rsid w:val="00002BC3"/>
    <w:rsid w:val="00003176"/>
    <w:rsid w:val="000032A1"/>
    <w:rsid w:val="000035F1"/>
    <w:rsid w:val="00003643"/>
    <w:rsid w:val="00004674"/>
    <w:rsid w:val="000056F9"/>
    <w:rsid w:val="00005881"/>
    <w:rsid w:val="00005DC3"/>
    <w:rsid w:val="00006639"/>
    <w:rsid w:val="0000663B"/>
    <w:rsid w:val="000066EA"/>
    <w:rsid w:val="00006843"/>
    <w:rsid w:val="0000687E"/>
    <w:rsid w:val="00006A98"/>
    <w:rsid w:val="00006B80"/>
    <w:rsid w:val="00006E0C"/>
    <w:rsid w:val="00007100"/>
    <w:rsid w:val="000071AF"/>
    <w:rsid w:val="0000723E"/>
    <w:rsid w:val="000077CA"/>
    <w:rsid w:val="00007A3B"/>
    <w:rsid w:val="00007E3F"/>
    <w:rsid w:val="00007E83"/>
    <w:rsid w:val="00007F04"/>
    <w:rsid w:val="000100C9"/>
    <w:rsid w:val="00010142"/>
    <w:rsid w:val="00010307"/>
    <w:rsid w:val="0001034F"/>
    <w:rsid w:val="00010C47"/>
    <w:rsid w:val="00010E72"/>
    <w:rsid w:val="00011299"/>
    <w:rsid w:val="00011459"/>
    <w:rsid w:val="00011616"/>
    <w:rsid w:val="00011FF8"/>
    <w:rsid w:val="000125F9"/>
    <w:rsid w:val="0001296E"/>
    <w:rsid w:val="0001339B"/>
    <w:rsid w:val="000133EF"/>
    <w:rsid w:val="000134D5"/>
    <w:rsid w:val="00013595"/>
    <w:rsid w:val="00013948"/>
    <w:rsid w:val="00013AC0"/>
    <w:rsid w:val="00013AE2"/>
    <w:rsid w:val="00013C6F"/>
    <w:rsid w:val="00013DD0"/>
    <w:rsid w:val="0001406E"/>
    <w:rsid w:val="000141C4"/>
    <w:rsid w:val="0001437E"/>
    <w:rsid w:val="000144C3"/>
    <w:rsid w:val="0001452B"/>
    <w:rsid w:val="00014554"/>
    <w:rsid w:val="00014779"/>
    <w:rsid w:val="0001489E"/>
    <w:rsid w:val="00014B19"/>
    <w:rsid w:val="00014C63"/>
    <w:rsid w:val="00014CBE"/>
    <w:rsid w:val="00014D12"/>
    <w:rsid w:val="00014E81"/>
    <w:rsid w:val="000153E9"/>
    <w:rsid w:val="00015530"/>
    <w:rsid w:val="000157AC"/>
    <w:rsid w:val="00015B93"/>
    <w:rsid w:val="00015DEB"/>
    <w:rsid w:val="0001600D"/>
    <w:rsid w:val="0001603A"/>
    <w:rsid w:val="000160E0"/>
    <w:rsid w:val="000162E6"/>
    <w:rsid w:val="000163B9"/>
    <w:rsid w:val="000169BE"/>
    <w:rsid w:val="00016AD5"/>
    <w:rsid w:val="00016B3D"/>
    <w:rsid w:val="00017430"/>
    <w:rsid w:val="000179C2"/>
    <w:rsid w:val="00017A2C"/>
    <w:rsid w:val="00017C4B"/>
    <w:rsid w:val="00017CD6"/>
    <w:rsid w:val="00017D46"/>
    <w:rsid w:val="00017E73"/>
    <w:rsid w:val="00020366"/>
    <w:rsid w:val="000203EE"/>
    <w:rsid w:val="00020550"/>
    <w:rsid w:val="00020703"/>
    <w:rsid w:val="000207C5"/>
    <w:rsid w:val="000207EC"/>
    <w:rsid w:val="00020879"/>
    <w:rsid w:val="0002093F"/>
    <w:rsid w:val="00020A66"/>
    <w:rsid w:val="00020AC3"/>
    <w:rsid w:val="00020FC5"/>
    <w:rsid w:val="000217B2"/>
    <w:rsid w:val="00021915"/>
    <w:rsid w:val="00021967"/>
    <w:rsid w:val="00021E16"/>
    <w:rsid w:val="000220F9"/>
    <w:rsid w:val="0002236B"/>
    <w:rsid w:val="0002251B"/>
    <w:rsid w:val="0002253A"/>
    <w:rsid w:val="00022607"/>
    <w:rsid w:val="00022700"/>
    <w:rsid w:val="00022A4B"/>
    <w:rsid w:val="00022C83"/>
    <w:rsid w:val="00022F73"/>
    <w:rsid w:val="00022F7F"/>
    <w:rsid w:val="00022FE7"/>
    <w:rsid w:val="000239EE"/>
    <w:rsid w:val="00023E49"/>
    <w:rsid w:val="00023E63"/>
    <w:rsid w:val="00023FC5"/>
    <w:rsid w:val="000243F1"/>
    <w:rsid w:val="000245D9"/>
    <w:rsid w:val="000247C0"/>
    <w:rsid w:val="00024873"/>
    <w:rsid w:val="0002490A"/>
    <w:rsid w:val="00024BD8"/>
    <w:rsid w:val="00024BE3"/>
    <w:rsid w:val="00025219"/>
    <w:rsid w:val="00025236"/>
    <w:rsid w:val="000252B6"/>
    <w:rsid w:val="0002556D"/>
    <w:rsid w:val="00025945"/>
    <w:rsid w:val="000259EB"/>
    <w:rsid w:val="00025D60"/>
    <w:rsid w:val="00025DE6"/>
    <w:rsid w:val="00026065"/>
    <w:rsid w:val="00026454"/>
    <w:rsid w:val="00026B11"/>
    <w:rsid w:val="00026B3F"/>
    <w:rsid w:val="00026B5F"/>
    <w:rsid w:val="00026C8A"/>
    <w:rsid w:val="00026D7A"/>
    <w:rsid w:val="00026DCD"/>
    <w:rsid w:val="00026F24"/>
    <w:rsid w:val="0002752C"/>
    <w:rsid w:val="000276B8"/>
    <w:rsid w:val="00027827"/>
    <w:rsid w:val="00027D25"/>
    <w:rsid w:val="00027E20"/>
    <w:rsid w:val="00027E36"/>
    <w:rsid w:val="00030096"/>
    <w:rsid w:val="00030125"/>
    <w:rsid w:val="00030468"/>
    <w:rsid w:val="000305FC"/>
    <w:rsid w:val="00030778"/>
    <w:rsid w:val="000307A8"/>
    <w:rsid w:val="0003088A"/>
    <w:rsid w:val="0003115B"/>
    <w:rsid w:val="0003134E"/>
    <w:rsid w:val="000313C7"/>
    <w:rsid w:val="000315C3"/>
    <w:rsid w:val="00031D6B"/>
    <w:rsid w:val="00031E10"/>
    <w:rsid w:val="00031F1B"/>
    <w:rsid w:val="0003233A"/>
    <w:rsid w:val="0003266A"/>
    <w:rsid w:val="00032B80"/>
    <w:rsid w:val="00033042"/>
    <w:rsid w:val="0003310A"/>
    <w:rsid w:val="00033505"/>
    <w:rsid w:val="00033BFC"/>
    <w:rsid w:val="00034164"/>
    <w:rsid w:val="0003424B"/>
    <w:rsid w:val="0003464A"/>
    <w:rsid w:val="00034A6E"/>
    <w:rsid w:val="000350B7"/>
    <w:rsid w:val="0003534A"/>
    <w:rsid w:val="00035826"/>
    <w:rsid w:val="00035C51"/>
    <w:rsid w:val="00035D68"/>
    <w:rsid w:val="00035F2D"/>
    <w:rsid w:val="00036499"/>
    <w:rsid w:val="0003666E"/>
    <w:rsid w:val="000366B6"/>
    <w:rsid w:val="00036B34"/>
    <w:rsid w:val="00037070"/>
    <w:rsid w:val="00037220"/>
    <w:rsid w:val="000373B5"/>
    <w:rsid w:val="00037531"/>
    <w:rsid w:val="00037580"/>
    <w:rsid w:val="00037668"/>
    <w:rsid w:val="0003783D"/>
    <w:rsid w:val="0003795A"/>
    <w:rsid w:val="00037BFF"/>
    <w:rsid w:val="000400B3"/>
    <w:rsid w:val="00040344"/>
    <w:rsid w:val="0004069A"/>
    <w:rsid w:val="000406E9"/>
    <w:rsid w:val="000407BD"/>
    <w:rsid w:val="000407D9"/>
    <w:rsid w:val="00040ADB"/>
    <w:rsid w:val="00040D27"/>
    <w:rsid w:val="00040D8C"/>
    <w:rsid w:val="00041065"/>
    <w:rsid w:val="0004110A"/>
    <w:rsid w:val="0004114B"/>
    <w:rsid w:val="000414DF"/>
    <w:rsid w:val="000415A2"/>
    <w:rsid w:val="000415BB"/>
    <w:rsid w:val="0004167A"/>
    <w:rsid w:val="00041A40"/>
    <w:rsid w:val="00041AD7"/>
    <w:rsid w:val="00042055"/>
    <w:rsid w:val="00042388"/>
    <w:rsid w:val="000424A5"/>
    <w:rsid w:val="00042812"/>
    <w:rsid w:val="00042A32"/>
    <w:rsid w:val="00042DA1"/>
    <w:rsid w:val="00042E32"/>
    <w:rsid w:val="00042FCA"/>
    <w:rsid w:val="000431D3"/>
    <w:rsid w:val="0004321B"/>
    <w:rsid w:val="000432FD"/>
    <w:rsid w:val="0004355C"/>
    <w:rsid w:val="0004366E"/>
    <w:rsid w:val="00043A75"/>
    <w:rsid w:val="00043DB5"/>
    <w:rsid w:val="0004413C"/>
    <w:rsid w:val="00044174"/>
    <w:rsid w:val="0004421E"/>
    <w:rsid w:val="00044366"/>
    <w:rsid w:val="0004439F"/>
    <w:rsid w:val="000444E2"/>
    <w:rsid w:val="00044593"/>
    <w:rsid w:val="000446FF"/>
    <w:rsid w:val="00044848"/>
    <w:rsid w:val="00044B96"/>
    <w:rsid w:val="00045216"/>
    <w:rsid w:val="0004528F"/>
    <w:rsid w:val="00045654"/>
    <w:rsid w:val="000459D9"/>
    <w:rsid w:val="00045B7C"/>
    <w:rsid w:val="00045DB3"/>
    <w:rsid w:val="00045DD5"/>
    <w:rsid w:val="00045F73"/>
    <w:rsid w:val="000461DB"/>
    <w:rsid w:val="000463DC"/>
    <w:rsid w:val="00046676"/>
    <w:rsid w:val="000466B9"/>
    <w:rsid w:val="0004684C"/>
    <w:rsid w:val="000469E7"/>
    <w:rsid w:val="00046BDD"/>
    <w:rsid w:val="00046C0A"/>
    <w:rsid w:val="00047658"/>
    <w:rsid w:val="00047804"/>
    <w:rsid w:val="00047999"/>
    <w:rsid w:val="000479A6"/>
    <w:rsid w:val="00047A4E"/>
    <w:rsid w:val="00047C1B"/>
    <w:rsid w:val="00047CEA"/>
    <w:rsid w:val="00047D60"/>
    <w:rsid w:val="00047DF2"/>
    <w:rsid w:val="00050329"/>
    <w:rsid w:val="000505B9"/>
    <w:rsid w:val="000509BC"/>
    <w:rsid w:val="00050A1D"/>
    <w:rsid w:val="00050CA6"/>
    <w:rsid w:val="00050D57"/>
    <w:rsid w:val="00050EE2"/>
    <w:rsid w:val="000510A0"/>
    <w:rsid w:val="00051257"/>
    <w:rsid w:val="000516B3"/>
    <w:rsid w:val="000517B0"/>
    <w:rsid w:val="00051B61"/>
    <w:rsid w:val="00052008"/>
    <w:rsid w:val="00052030"/>
    <w:rsid w:val="000520D9"/>
    <w:rsid w:val="000522F8"/>
    <w:rsid w:val="00052475"/>
    <w:rsid w:val="00052568"/>
    <w:rsid w:val="00052820"/>
    <w:rsid w:val="00052E0E"/>
    <w:rsid w:val="00052E47"/>
    <w:rsid w:val="00053096"/>
    <w:rsid w:val="0005345B"/>
    <w:rsid w:val="000535F6"/>
    <w:rsid w:val="00053629"/>
    <w:rsid w:val="00053662"/>
    <w:rsid w:val="0005385C"/>
    <w:rsid w:val="00053B03"/>
    <w:rsid w:val="00053CDA"/>
    <w:rsid w:val="00053D11"/>
    <w:rsid w:val="00053E8E"/>
    <w:rsid w:val="000542B5"/>
    <w:rsid w:val="00054312"/>
    <w:rsid w:val="00054648"/>
    <w:rsid w:val="00054877"/>
    <w:rsid w:val="00055224"/>
    <w:rsid w:val="000552F1"/>
    <w:rsid w:val="0005556E"/>
    <w:rsid w:val="00055731"/>
    <w:rsid w:val="00055B5B"/>
    <w:rsid w:val="00055BF2"/>
    <w:rsid w:val="00055D21"/>
    <w:rsid w:val="00056722"/>
    <w:rsid w:val="0005681F"/>
    <w:rsid w:val="0005704E"/>
    <w:rsid w:val="0005711E"/>
    <w:rsid w:val="0005717C"/>
    <w:rsid w:val="000572B9"/>
    <w:rsid w:val="00057425"/>
    <w:rsid w:val="00057CDF"/>
    <w:rsid w:val="00057D1C"/>
    <w:rsid w:val="000600F3"/>
    <w:rsid w:val="00060159"/>
    <w:rsid w:val="0006050A"/>
    <w:rsid w:val="0006068F"/>
    <w:rsid w:val="000606A9"/>
    <w:rsid w:val="00060751"/>
    <w:rsid w:val="00060908"/>
    <w:rsid w:val="00060BAB"/>
    <w:rsid w:val="00060D0E"/>
    <w:rsid w:val="00060D4E"/>
    <w:rsid w:val="00060D59"/>
    <w:rsid w:val="000612DA"/>
    <w:rsid w:val="000613DB"/>
    <w:rsid w:val="00061F04"/>
    <w:rsid w:val="00062017"/>
    <w:rsid w:val="00062189"/>
    <w:rsid w:val="0006228A"/>
    <w:rsid w:val="0006253D"/>
    <w:rsid w:val="000625C7"/>
    <w:rsid w:val="00062B3E"/>
    <w:rsid w:val="00062BB9"/>
    <w:rsid w:val="00062BED"/>
    <w:rsid w:val="00062C6A"/>
    <w:rsid w:val="00062D89"/>
    <w:rsid w:val="00062DA5"/>
    <w:rsid w:val="00062DFA"/>
    <w:rsid w:val="000633E0"/>
    <w:rsid w:val="00063414"/>
    <w:rsid w:val="00063545"/>
    <w:rsid w:val="00063792"/>
    <w:rsid w:val="000638DF"/>
    <w:rsid w:val="000638F2"/>
    <w:rsid w:val="0006400D"/>
    <w:rsid w:val="0006415A"/>
    <w:rsid w:val="0006416E"/>
    <w:rsid w:val="000644D8"/>
    <w:rsid w:val="0006459F"/>
    <w:rsid w:val="0006488B"/>
    <w:rsid w:val="00064B56"/>
    <w:rsid w:val="00064CBF"/>
    <w:rsid w:val="00065102"/>
    <w:rsid w:val="0006518C"/>
    <w:rsid w:val="000651A6"/>
    <w:rsid w:val="0006524C"/>
    <w:rsid w:val="00065298"/>
    <w:rsid w:val="000652BD"/>
    <w:rsid w:val="0006580A"/>
    <w:rsid w:val="00065853"/>
    <w:rsid w:val="000658F2"/>
    <w:rsid w:val="00065A3A"/>
    <w:rsid w:val="00065A73"/>
    <w:rsid w:val="00065DF6"/>
    <w:rsid w:val="00065E4B"/>
    <w:rsid w:val="00065EF7"/>
    <w:rsid w:val="000663FE"/>
    <w:rsid w:val="00066558"/>
    <w:rsid w:val="00066628"/>
    <w:rsid w:val="000666A8"/>
    <w:rsid w:val="0006679B"/>
    <w:rsid w:val="00066911"/>
    <w:rsid w:val="00066A5F"/>
    <w:rsid w:val="00066BB3"/>
    <w:rsid w:val="00066FA0"/>
    <w:rsid w:val="00067126"/>
    <w:rsid w:val="0006713A"/>
    <w:rsid w:val="000672B0"/>
    <w:rsid w:val="000674E6"/>
    <w:rsid w:val="00067739"/>
    <w:rsid w:val="00067B5A"/>
    <w:rsid w:val="00067B7D"/>
    <w:rsid w:val="00067D13"/>
    <w:rsid w:val="00067ECB"/>
    <w:rsid w:val="00067F0E"/>
    <w:rsid w:val="0007000F"/>
    <w:rsid w:val="0007013D"/>
    <w:rsid w:val="00070629"/>
    <w:rsid w:val="00070673"/>
    <w:rsid w:val="00070684"/>
    <w:rsid w:val="00070752"/>
    <w:rsid w:val="000707A5"/>
    <w:rsid w:val="000708A5"/>
    <w:rsid w:val="00071260"/>
    <w:rsid w:val="000712A7"/>
    <w:rsid w:val="000715E2"/>
    <w:rsid w:val="00071763"/>
    <w:rsid w:val="000717BE"/>
    <w:rsid w:val="00071A0A"/>
    <w:rsid w:val="00071C28"/>
    <w:rsid w:val="00071FC7"/>
    <w:rsid w:val="0007212C"/>
    <w:rsid w:val="00072138"/>
    <w:rsid w:val="000723B9"/>
    <w:rsid w:val="000724F6"/>
    <w:rsid w:val="000726EB"/>
    <w:rsid w:val="00072835"/>
    <w:rsid w:val="00072874"/>
    <w:rsid w:val="00072BB9"/>
    <w:rsid w:val="00072E37"/>
    <w:rsid w:val="00072EF6"/>
    <w:rsid w:val="000730CB"/>
    <w:rsid w:val="00073194"/>
    <w:rsid w:val="0007350E"/>
    <w:rsid w:val="0007353F"/>
    <w:rsid w:val="0007368F"/>
    <w:rsid w:val="00073AEC"/>
    <w:rsid w:val="00073BE7"/>
    <w:rsid w:val="00073C7E"/>
    <w:rsid w:val="00073FF5"/>
    <w:rsid w:val="000742F2"/>
    <w:rsid w:val="00074306"/>
    <w:rsid w:val="00074577"/>
    <w:rsid w:val="000745A1"/>
    <w:rsid w:val="00074FAC"/>
    <w:rsid w:val="0007536D"/>
    <w:rsid w:val="00075697"/>
    <w:rsid w:val="000759CE"/>
    <w:rsid w:val="000759F7"/>
    <w:rsid w:val="00075AB3"/>
    <w:rsid w:val="00075C70"/>
    <w:rsid w:val="00075DD3"/>
    <w:rsid w:val="00076072"/>
    <w:rsid w:val="000760AE"/>
    <w:rsid w:val="000762AE"/>
    <w:rsid w:val="00076518"/>
    <w:rsid w:val="000767C5"/>
    <w:rsid w:val="00076C3B"/>
    <w:rsid w:val="00076EF6"/>
    <w:rsid w:val="00077051"/>
    <w:rsid w:val="00077235"/>
    <w:rsid w:val="000772BD"/>
    <w:rsid w:val="000774F4"/>
    <w:rsid w:val="000778D0"/>
    <w:rsid w:val="00077A00"/>
    <w:rsid w:val="00077BFD"/>
    <w:rsid w:val="00077C65"/>
    <w:rsid w:val="00077C9D"/>
    <w:rsid w:val="00077D1B"/>
    <w:rsid w:val="00077F2A"/>
    <w:rsid w:val="00077FB3"/>
    <w:rsid w:val="00077FB7"/>
    <w:rsid w:val="0008004A"/>
    <w:rsid w:val="0008018B"/>
    <w:rsid w:val="0008073A"/>
    <w:rsid w:val="000807B7"/>
    <w:rsid w:val="00080908"/>
    <w:rsid w:val="00080961"/>
    <w:rsid w:val="00080E53"/>
    <w:rsid w:val="00081235"/>
    <w:rsid w:val="000812AB"/>
    <w:rsid w:val="00081395"/>
    <w:rsid w:val="00081686"/>
    <w:rsid w:val="000817D6"/>
    <w:rsid w:val="00081B6F"/>
    <w:rsid w:val="00081E90"/>
    <w:rsid w:val="00082518"/>
    <w:rsid w:val="00082560"/>
    <w:rsid w:val="00082850"/>
    <w:rsid w:val="000828CF"/>
    <w:rsid w:val="0008290D"/>
    <w:rsid w:val="00082AC9"/>
    <w:rsid w:val="00082C2A"/>
    <w:rsid w:val="000830C6"/>
    <w:rsid w:val="00083145"/>
    <w:rsid w:val="00083329"/>
    <w:rsid w:val="000834AB"/>
    <w:rsid w:val="000837E8"/>
    <w:rsid w:val="00083E13"/>
    <w:rsid w:val="00083F22"/>
    <w:rsid w:val="00084280"/>
    <w:rsid w:val="00084367"/>
    <w:rsid w:val="000844D3"/>
    <w:rsid w:val="000847F5"/>
    <w:rsid w:val="00084A01"/>
    <w:rsid w:val="00084EFC"/>
    <w:rsid w:val="00084F70"/>
    <w:rsid w:val="00084F79"/>
    <w:rsid w:val="0008509F"/>
    <w:rsid w:val="00085767"/>
    <w:rsid w:val="0008585E"/>
    <w:rsid w:val="00085891"/>
    <w:rsid w:val="00086294"/>
    <w:rsid w:val="000862B0"/>
    <w:rsid w:val="000862B8"/>
    <w:rsid w:val="000863D1"/>
    <w:rsid w:val="00086BB5"/>
    <w:rsid w:val="00086D2F"/>
    <w:rsid w:val="00086DCE"/>
    <w:rsid w:val="00086F68"/>
    <w:rsid w:val="00086F6A"/>
    <w:rsid w:val="000870FF"/>
    <w:rsid w:val="0008712B"/>
    <w:rsid w:val="00087199"/>
    <w:rsid w:val="00087326"/>
    <w:rsid w:val="00087645"/>
    <w:rsid w:val="00087743"/>
    <w:rsid w:val="00087EF3"/>
    <w:rsid w:val="00090031"/>
    <w:rsid w:val="00090A15"/>
    <w:rsid w:val="000912D1"/>
    <w:rsid w:val="00091558"/>
    <w:rsid w:val="00091925"/>
    <w:rsid w:val="00091A61"/>
    <w:rsid w:val="00091A95"/>
    <w:rsid w:val="00091BAD"/>
    <w:rsid w:val="00091C4D"/>
    <w:rsid w:val="00091D73"/>
    <w:rsid w:val="00091E79"/>
    <w:rsid w:val="0009203E"/>
    <w:rsid w:val="000921E6"/>
    <w:rsid w:val="000923DC"/>
    <w:rsid w:val="00092C46"/>
    <w:rsid w:val="00092FCB"/>
    <w:rsid w:val="00092FF0"/>
    <w:rsid w:val="00093187"/>
    <w:rsid w:val="00093295"/>
    <w:rsid w:val="000934EF"/>
    <w:rsid w:val="0009363B"/>
    <w:rsid w:val="00093648"/>
    <w:rsid w:val="00093842"/>
    <w:rsid w:val="00093892"/>
    <w:rsid w:val="00093A31"/>
    <w:rsid w:val="00093B60"/>
    <w:rsid w:val="00093CB4"/>
    <w:rsid w:val="00093D2B"/>
    <w:rsid w:val="00093F43"/>
    <w:rsid w:val="000940DF"/>
    <w:rsid w:val="0009417C"/>
    <w:rsid w:val="00094201"/>
    <w:rsid w:val="00094A76"/>
    <w:rsid w:val="00094DA3"/>
    <w:rsid w:val="000957C8"/>
    <w:rsid w:val="00095A7D"/>
    <w:rsid w:val="00095FE1"/>
    <w:rsid w:val="000961EC"/>
    <w:rsid w:val="000961F5"/>
    <w:rsid w:val="00096210"/>
    <w:rsid w:val="00096488"/>
    <w:rsid w:val="0009649F"/>
    <w:rsid w:val="000967B5"/>
    <w:rsid w:val="00096AFB"/>
    <w:rsid w:val="00096C94"/>
    <w:rsid w:val="00097078"/>
    <w:rsid w:val="0009762F"/>
    <w:rsid w:val="00097A02"/>
    <w:rsid w:val="00097A07"/>
    <w:rsid w:val="00097B25"/>
    <w:rsid w:val="00097D1C"/>
    <w:rsid w:val="00097F83"/>
    <w:rsid w:val="000A0248"/>
    <w:rsid w:val="000A052B"/>
    <w:rsid w:val="000A0692"/>
    <w:rsid w:val="000A08B8"/>
    <w:rsid w:val="000A0ACB"/>
    <w:rsid w:val="000A0B6E"/>
    <w:rsid w:val="000A0BD8"/>
    <w:rsid w:val="000A0BF0"/>
    <w:rsid w:val="000A106F"/>
    <w:rsid w:val="000A11CB"/>
    <w:rsid w:val="000A1467"/>
    <w:rsid w:val="000A14B5"/>
    <w:rsid w:val="000A1BF6"/>
    <w:rsid w:val="000A22CC"/>
    <w:rsid w:val="000A2310"/>
    <w:rsid w:val="000A23A2"/>
    <w:rsid w:val="000A2597"/>
    <w:rsid w:val="000A26A9"/>
    <w:rsid w:val="000A28A6"/>
    <w:rsid w:val="000A2B0F"/>
    <w:rsid w:val="000A2D78"/>
    <w:rsid w:val="000A2FD2"/>
    <w:rsid w:val="000A2FD4"/>
    <w:rsid w:val="000A30BA"/>
    <w:rsid w:val="000A3791"/>
    <w:rsid w:val="000A3A38"/>
    <w:rsid w:val="000A3A3F"/>
    <w:rsid w:val="000A3A99"/>
    <w:rsid w:val="000A3DC0"/>
    <w:rsid w:val="000A3F56"/>
    <w:rsid w:val="000A40E4"/>
    <w:rsid w:val="000A4223"/>
    <w:rsid w:val="000A4250"/>
    <w:rsid w:val="000A43C1"/>
    <w:rsid w:val="000A4521"/>
    <w:rsid w:val="000A487B"/>
    <w:rsid w:val="000A4997"/>
    <w:rsid w:val="000A4AA6"/>
    <w:rsid w:val="000A4CAB"/>
    <w:rsid w:val="000A4D23"/>
    <w:rsid w:val="000A4F70"/>
    <w:rsid w:val="000A5041"/>
    <w:rsid w:val="000A50D5"/>
    <w:rsid w:val="000A53E6"/>
    <w:rsid w:val="000A54F9"/>
    <w:rsid w:val="000A5661"/>
    <w:rsid w:val="000A5667"/>
    <w:rsid w:val="000A59CD"/>
    <w:rsid w:val="000A5AC4"/>
    <w:rsid w:val="000A5CDC"/>
    <w:rsid w:val="000A5D5A"/>
    <w:rsid w:val="000A6053"/>
    <w:rsid w:val="000A6224"/>
    <w:rsid w:val="000A6361"/>
    <w:rsid w:val="000A6C23"/>
    <w:rsid w:val="000A725D"/>
    <w:rsid w:val="000A727C"/>
    <w:rsid w:val="000A74BD"/>
    <w:rsid w:val="000A7529"/>
    <w:rsid w:val="000A782C"/>
    <w:rsid w:val="000A7C58"/>
    <w:rsid w:val="000A7CAC"/>
    <w:rsid w:val="000A7DD7"/>
    <w:rsid w:val="000B005F"/>
    <w:rsid w:val="000B01BE"/>
    <w:rsid w:val="000B01C6"/>
    <w:rsid w:val="000B028C"/>
    <w:rsid w:val="000B04C0"/>
    <w:rsid w:val="000B05C9"/>
    <w:rsid w:val="000B1316"/>
    <w:rsid w:val="000B1400"/>
    <w:rsid w:val="000B192D"/>
    <w:rsid w:val="000B1A63"/>
    <w:rsid w:val="000B1E3B"/>
    <w:rsid w:val="000B2310"/>
    <w:rsid w:val="000B28BF"/>
    <w:rsid w:val="000B2B73"/>
    <w:rsid w:val="000B3B16"/>
    <w:rsid w:val="000B3CDD"/>
    <w:rsid w:val="000B3D8E"/>
    <w:rsid w:val="000B3E94"/>
    <w:rsid w:val="000B3F01"/>
    <w:rsid w:val="000B3F10"/>
    <w:rsid w:val="000B403D"/>
    <w:rsid w:val="000B43FB"/>
    <w:rsid w:val="000B4471"/>
    <w:rsid w:val="000B4503"/>
    <w:rsid w:val="000B46EA"/>
    <w:rsid w:val="000B48FD"/>
    <w:rsid w:val="000B4972"/>
    <w:rsid w:val="000B4ECE"/>
    <w:rsid w:val="000B4F0F"/>
    <w:rsid w:val="000B54CA"/>
    <w:rsid w:val="000B5572"/>
    <w:rsid w:val="000B56C7"/>
    <w:rsid w:val="000B5841"/>
    <w:rsid w:val="000B5859"/>
    <w:rsid w:val="000B59F6"/>
    <w:rsid w:val="000B5B1C"/>
    <w:rsid w:val="000B61E7"/>
    <w:rsid w:val="000B6592"/>
    <w:rsid w:val="000B65B7"/>
    <w:rsid w:val="000B660C"/>
    <w:rsid w:val="000B68E7"/>
    <w:rsid w:val="000B6AEA"/>
    <w:rsid w:val="000B6B99"/>
    <w:rsid w:val="000B7373"/>
    <w:rsid w:val="000B775D"/>
    <w:rsid w:val="000B7B2C"/>
    <w:rsid w:val="000C00C0"/>
    <w:rsid w:val="000C028E"/>
    <w:rsid w:val="000C033B"/>
    <w:rsid w:val="000C0F3C"/>
    <w:rsid w:val="000C10C9"/>
    <w:rsid w:val="000C11D9"/>
    <w:rsid w:val="000C121C"/>
    <w:rsid w:val="000C125D"/>
    <w:rsid w:val="000C14F9"/>
    <w:rsid w:val="000C1583"/>
    <w:rsid w:val="000C18CF"/>
    <w:rsid w:val="000C1E97"/>
    <w:rsid w:val="000C20B3"/>
    <w:rsid w:val="000C2222"/>
    <w:rsid w:val="000C275C"/>
    <w:rsid w:val="000C27B4"/>
    <w:rsid w:val="000C2815"/>
    <w:rsid w:val="000C2BED"/>
    <w:rsid w:val="000C2C22"/>
    <w:rsid w:val="000C31DC"/>
    <w:rsid w:val="000C34BD"/>
    <w:rsid w:val="000C34C1"/>
    <w:rsid w:val="000C3B44"/>
    <w:rsid w:val="000C3CBB"/>
    <w:rsid w:val="000C3CEE"/>
    <w:rsid w:val="000C3DED"/>
    <w:rsid w:val="000C41B5"/>
    <w:rsid w:val="000C425D"/>
    <w:rsid w:val="000C4336"/>
    <w:rsid w:val="000C4893"/>
    <w:rsid w:val="000C490C"/>
    <w:rsid w:val="000C4914"/>
    <w:rsid w:val="000C4C57"/>
    <w:rsid w:val="000C50F7"/>
    <w:rsid w:val="000C5525"/>
    <w:rsid w:val="000C5813"/>
    <w:rsid w:val="000C598F"/>
    <w:rsid w:val="000C59AD"/>
    <w:rsid w:val="000C5A05"/>
    <w:rsid w:val="000C5C5B"/>
    <w:rsid w:val="000C5C96"/>
    <w:rsid w:val="000C5CA6"/>
    <w:rsid w:val="000C5D2E"/>
    <w:rsid w:val="000C6076"/>
    <w:rsid w:val="000C6283"/>
    <w:rsid w:val="000C62DA"/>
    <w:rsid w:val="000C6318"/>
    <w:rsid w:val="000C65D7"/>
    <w:rsid w:val="000C65F1"/>
    <w:rsid w:val="000C6CBA"/>
    <w:rsid w:val="000C7282"/>
    <w:rsid w:val="000C748F"/>
    <w:rsid w:val="000C74A0"/>
    <w:rsid w:val="000C7659"/>
    <w:rsid w:val="000C7B3B"/>
    <w:rsid w:val="000D028D"/>
    <w:rsid w:val="000D03F4"/>
    <w:rsid w:val="000D0AEC"/>
    <w:rsid w:val="000D0C59"/>
    <w:rsid w:val="000D0CC4"/>
    <w:rsid w:val="000D0CCC"/>
    <w:rsid w:val="000D0CF1"/>
    <w:rsid w:val="000D0E3D"/>
    <w:rsid w:val="000D0EDC"/>
    <w:rsid w:val="000D15A1"/>
    <w:rsid w:val="000D1761"/>
    <w:rsid w:val="000D1B7B"/>
    <w:rsid w:val="000D1B8B"/>
    <w:rsid w:val="000D1B8F"/>
    <w:rsid w:val="000D223D"/>
    <w:rsid w:val="000D226A"/>
    <w:rsid w:val="000D231E"/>
    <w:rsid w:val="000D244C"/>
    <w:rsid w:val="000D26AD"/>
    <w:rsid w:val="000D2788"/>
    <w:rsid w:val="000D2BC6"/>
    <w:rsid w:val="000D2D89"/>
    <w:rsid w:val="000D301E"/>
    <w:rsid w:val="000D33DE"/>
    <w:rsid w:val="000D33ED"/>
    <w:rsid w:val="000D3744"/>
    <w:rsid w:val="000D3852"/>
    <w:rsid w:val="000D38E2"/>
    <w:rsid w:val="000D3977"/>
    <w:rsid w:val="000D399A"/>
    <w:rsid w:val="000D3CFF"/>
    <w:rsid w:val="000D3DAD"/>
    <w:rsid w:val="000D45EB"/>
    <w:rsid w:val="000D46E7"/>
    <w:rsid w:val="000D4A04"/>
    <w:rsid w:val="000D4A92"/>
    <w:rsid w:val="000D4AE3"/>
    <w:rsid w:val="000D4FCB"/>
    <w:rsid w:val="000D50B9"/>
    <w:rsid w:val="000D5130"/>
    <w:rsid w:val="000D53D6"/>
    <w:rsid w:val="000D54D1"/>
    <w:rsid w:val="000D56C6"/>
    <w:rsid w:val="000D5832"/>
    <w:rsid w:val="000D5AE2"/>
    <w:rsid w:val="000D5BE6"/>
    <w:rsid w:val="000D5ED4"/>
    <w:rsid w:val="000D61DF"/>
    <w:rsid w:val="000D6241"/>
    <w:rsid w:val="000D62C6"/>
    <w:rsid w:val="000D633B"/>
    <w:rsid w:val="000D6359"/>
    <w:rsid w:val="000D657C"/>
    <w:rsid w:val="000D6812"/>
    <w:rsid w:val="000D69BF"/>
    <w:rsid w:val="000D6B4D"/>
    <w:rsid w:val="000D72F7"/>
    <w:rsid w:val="000D731E"/>
    <w:rsid w:val="000D751E"/>
    <w:rsid w:val="000D7561"/>
    <w:rsid w:val="000D77CB"/>
    <w:rsid w:val="000D7AE0"/>
    <w:rsid w:val="000D7C0D"/>
    <w:rsid w:val="000D7CD7"/>
    <w:rsid w:val="000D7DD7"/>
    <w:rsid w:val="000D7FFA"/>
    <w:rsid w:val="000E03E9"/>
    <w:rsid w:val="000E06EA"/>
    <w:rsid w:val="000E07A7"/>
    <w:rsid w:val="000E0927"/>
    <w:rsid w:val="000E0BD7"/>
    <w:rsid w:val="000E0C5F"/>
    <w:rsid w:val="000E0F1E"/>
    <w:rsid w:val="000E16AC"/>
    <w:rsid w:val="000E20E6"/>
    <w:rsid w:val="000E22BF"/>
    <w:rsid w:val="000E2367"/>
    <w:rsid w:val="000E248B"/>
    <w:rsid w:val="000E258D"/>
    <w:rsid w:val="000E25B3"/>
    <w:rsid w:val="000E25E6"/>
    <w:rsid w:val="000E2920"/>
    <w:rsid w:val="000E2B4B"/>
    <w:rsid w:val="000E2CD9"/>
    <w:rsid w:val="000E2F8C"/>
    <w:rsid w:val="000E319B"/>
    <w:rsid w:val="000E340B"/>
    <w:rsid w:val="000E3668"/>
    <w:rsid w:val="000E38C1"/>
    <w:rsid w:val="000E3A74"/>
    <w:rsid w:val="000E3AAE"/>
    <w:rsid w:val="000E3B89"/>
    <w:rsid w:val="000E3C68"/>
    <w:rsid w:val="000E3D97"/>
    <w:rsid w:val="000E400A"/>
    <w:rsid w:val="000E4042"/>
    <w:rsid w:val="000E42AB"/>
    <w:rsid w:val="000E458C"/>
    <w:rsid w:val="000E46AF"/>
    <w:rsid w:val="000E46D4"/>
    <w:rsid w:val="000E471D"/>
    <w:rsid w:val="000E4A9B"/>
    <w:rsid w:val="000E4CE4"/>
    <w:rsid w:val="000E4DA2"/>
    <w:rsid w:val="000E4E2A"/>
    <w:rsid w:val="000E4F58"/>
    <w:rsid w:val="000E514C"/>
    <w:rsid w:val="000E561F"/>
    <w:rsid w:val="000E5688"/>
    <w:rsid w:val="000E575B"/>
    <w:rsid w:val="000E59CD"/>
    <w:rsid w:val="000E6030"/>
    <w:rsid w:val="000E609F"/>
    <w:rsid w:val="000E649A"/>
    <w:rsid w:val="000E67E3"/>
    <w:rsid w:val="000E6B17"/>
    <w:rsid w:val="000E6B6B"/>
    <w:rsid w:val="000E6C14"/>
    <w:rsid w:val="000E6E53"/>
    <w:rsid w:val="000E6EB2"/>
    <w:rsid w:val="000E70F1"/>
    <w:rsid w:val="000E72EA"/>
    <w:rsid w:val="000E74F0"/>
    <w:rsid w:val="000E7571"/>
    <w:rsid w:val="000E766E"/>
    <w:rsid w:val="000E77C2"/>
    <w:rsid w:val="000E7BAC"/>
    <w:rsid w:val="000E7DBD"/>
    <w:rsid w:val="000E7E0F"/>
    <w:rsid w:val="000E7F1C"/>
    <w:rsid w:val="000F0484"/>
    <w:rsid w:val="000F070B"/>
    <w:rsid w:val="000F078D"/>
    <w:rsid w:val="000F0BFD"/>
    <w:rsid w:val="000F0DEE"/>
    <w:rsid w:val="000F0E1D"/>
    <w:rsid w:val="000F1041"/>
    <w:rsid w:val="000F113E"/>
    <w:rsid w:val="000F1935"/>
    <w:rsid w:val="000F1AAC"/>
    <w:rsid w:val="000F1D4F"/>
    <w:rsid w:val="000F1D7F"/>
    <w:rsid w:val="000F2036"/>
    <w:rsid w:val="000F210E"/>
    <w:rsid w:val="000F24F9"/>
    <w:rsid w:val="000F266E"/>
    <w:rsid w:val="000F2719"/>
    <w:rsid w:val="000F2942"/>
    <w:rsid w:val="000F2B46"/>
    <w:rsid w:val="000F2F48"/>
    <w:rsid w:val="000F3320"/>
    <w:rsid w:val="000F37ED"/>
    <w:rsid w:val="000F3C73"/>
    <w:rsid w:val="000F402E"/>
    <w:rsid w:val="000F4861"/>
    <w:rsid w:val="000F4BDE"/>
    <w:rsid w:val="000F4CA1"/>
    <w:rsid w:val="000F4EEE"/>
    <w:rsid w:val="000F4FAC"/>
    <w:rsid w:val="000F4FD4"/>
    <w:rsid w:val="000F51C3"/>
    <w:rsid w:val="000F535F"/>
    <w:rsid w:val="000F5782"/>
    <w:rsid w:val="000F57C4"/>
    <w:rsid w:val="000F5C78"/>
    <w:rsid w:val="000F5D33"/>
    <w:rsid w:val="000F5E83"/>
    <w:rsid w:val="000F60F1"/>
    <w:rsid w:val="000F6436"/>
    <w:rsid w:val="000F644F"/>
    <w:rsid w:val="000F6463"/>
    <w:rsid w:val="000F64D4"/>
    <w:rsid w:val="000F655F"/>
    <w:rsid w:val="000F66E8"/>
    <w:rsid w:val="000F6C82"/>
    <w:rsid w:val="000F709C"/>
    <w:rsid w:val="000F72BF"/>
    <w:rsid w:val="000F734C"/>
    <w:rsid w:val="000F7350"/>
    <w:rsid w:val="000F7C7E"/>
    <w:rsid w:val="000F7CD2"/>
    <w:rsid w:val="000F7FC5"/>
    <w:rsid w:val="0010001E"/>
    <w:rsid w:val="00100403"/>
    <w:rsid w:val="001005A3"/>
    <w:rsid w:val="00100C06"/>
    <w:rsid w:val="00100D69"/>
    <w:rsid w:val="00101B18"/>
    <w:rsid w:val="00101D54"/>
    <w:rsid w:val="00101DDE"/>
    <w:rsid w:val="00102183"/>
    <w:rsid w:val="00102C6B"/>
    <w:rsid w:val="00102DA3"/>
    <w:rsid w:val="00102FE1"/>
    <w:rsid w:val="001030D5"/>
    <w:rsid w:val="00103236"/>
    <w:rsid w:val="00103242"/>
    <w:rsid w:val="00103706"/>
    <w:rsid w:val="00103782"/>
    <w:rsid w:val="001037B9"/>
    <w:rsid w:val="0010382E"/>
    <w:rsid w:val="001038D2"/>
    <w:rsid w:val="00103ABB"/>
    <w:rsid w:val="00103C16"/>
    <w:rsid w:val="00103D0C"/>
    <w:rsid w:val="00103DA8"/>
    <w:rsid w:val="00103DC6"/>
    <w:rsid w:val="001043C8"/>
    <w:rsid w:val="00104431"/>
    <w:rsid w:val="0010477B"/>
    <w:rsid w:val="001048E5"/>
    <w:rsid w:val="00104A4E"/>
    <w:rsid w:val="00104DAF"/>
    <w:rsid w:val="00104E89"/>
    <w:rsid w:val="001051F6"/>
    <w:rsid w:val="00105344"/>
    <w:rsid w:val="00105471"/>
    <w:rsid w:val="001056D7"/>
    <w:rsid w:val="001058BF"/>
    <w:rsid w:val="00105A4E"/>
    <w:rsid w:val="00105B8E"/>
    <w:rsid w:val="0010607F"/>
    <w:rsid w:val="0010629A"/>
    <w:rsid w:val="00106432"/>
    <w:rsid w:val="001066E1"/>
    <w:rsid w:val="0010671A"/>
    <w:rsid w:val="001068BB"/>
    <w:rsid w:val="001068DE"/>
    <w:rsid w:val="001069D8"/>
    <w:rsid w:val="00106C6B"/>
    <w:rsid w:val="00106E7B"/>
    <w:rsid w:val="0010732E"/>
    <w:rsid w:val="00107746"/>
    <w:rsid w:val="00107751"/>
    <w:rsid w:val="001077D3"/>
    <w:rsid w:val="00107A51"/>
    <w:rsid w:val="00107AFD"/>
    <w:rsid w:val="00107DF2"/>
    <w:rsid w:val="00107ED1"/>
    <w:rsid w:val="001100B7"/>
    <w:rsid w:val="001100E7"/>
    <w:rsid w:val="0011013C"/>
    <w:rsid w:val="00110149"/>
    <w:rsid w:val="001102D2"/>
    <w:rsid w:val="0011038C"/>
    <w:rsid w:val="001104C9"/>
    <w:rsid w:val="00110594"/>
    <w:rsid w:val="0011065A"/>
    <w:rsid w:val="0011068C"/>
    <w:rsid w:val="0011092C"/>
    <w:rsid w:val="001109B8"/>
    <w:rsid w:val="00110D50"/>
    <w:rsid w:val="00110ED5"/>
    <w:rsid w:val="00110F5D"/>
    <w:rsid w:val="001111C6"/>
    <w:rsid w:val="001115F9"/>
    <w:rsid w:val="00111775"/>
    <w:rsid w:val="00111784"/>
    <w:rsid w:val="001117A8"/>
    <w:rsid w:val="001117E4"/>
    <w:rsid w:val="00111D3B"/>
    <w:rsid w:val="00111DDF"/>
    <w:rsid w:val="001121F6"/>
    <w:rsid w:val="001128C7"/>
    <w:rsid w:val="00112915"/>
    <w:rsid w:val="00112B10"/>
    <w:rsid w:val="001130D8"/>
    <w:rsid w:val="0011318C"/>
    <w:rsid w:val="00113219"/>
    <w:rsid w:val="00113456"/>
    <w:rsid w:val="001135DF"/>
    <w:rsid w:val="00113772"/>
    <w:rsid w:val="00113BA6"/>
    <w:rsid w:val="00113BF7"/>
    <w:rsid w:val="00113C2E"/>
    <w:rsid w:val="00114310"/>
    <w:rsid w:val="00114340"/>
    <w:rsid w:val="001143EB"/>
    <w:rsid w:val="0011471A"/>
    <w:rsid w:val="00114AE4"/>
    <w:rsid w:val="001150B9"/>
    <w:rsid w:val="00115144"/>
    <w:rsid w:val="00115236"/>
    <w:rsid w:val="00115287"/>
    <w:rsid w:val="0011554D"/>
    <w:rsid w:val="0011556E"/>
    <w:rsid w:val="00115640"/>
    <w:rsid w:val="001157AA"/>
    <w:rsid w:val="0011590E"/>
    <w:rsid w:val="0011591B"/>
    <w:rsid w:val="001159B4"/>
    <w:rsid w:val="00115A70"/>
    <w:rsid w:val="00115E72"/>
    <w:rsid w:val="001162DA"/>
    <w:rsid w:val="00116457"/>
    <w:rsid w:val="001165F7"/>
    <w:rsid w:val="0011660A"/>
    <w:rsid w:val="00116678"/>
    <w:rsid w:val="001169E3"/>
    <w:rsid w:val="00116A91"/>
    <w:rsid w:val="00116D41"/>
    <w:rsid w:val="00116DDD"/>
    <w:rsid w:val="00116E07"/>
    <w:rsid w:val="00116EC0"/>
    <w:rsid w:val="00116F43"/>
    <w:rsid w:val="00116FF1"/>
    <w:rsid w:val="0011722C"/>
    <w:rsid w:val="0011796D"/>
    <w:rsid w:val="00117ADC"/>
    <w:rsid w:val="001206F5"/>
    <w:rsid w:val="00120815"/>
    <w:rsid w:val="00120AC3"/>
    <w:rsid w:val="00120BDD"/>
    <w:rsid w:val="0012163E"/>
    <w:rsid w:val="001218A6"/>
    <w:rsid w:val="001219E1"/>
    <w:rsid w:val="00121D85"/>
    <w:rsid w:val="00121E8A"/>
    <w:rsid w:val="00121F83"/>
    <w:rsid w:val="001224DA"/>
    <w:rsid w:val="00122807"/>
    <w:rsid w:val="00122913"/>
    <w:rsid w:val="00122A37"/>
    <w:rsid w:val="00122C59"/>
    <w:rsid w:val="00122E23"/>
    <w:rsid w:val="0012305F"/>
    <w:rsid w:val="00123415"/>
    <w:rsid w:val="001236FF"/>
    <w:rsid w:val="00123814"/>
    <w:rsid w:val="00123A20"/>
    <w:rsid w:val="00123DDE"/>
    <w:rsid w:val="00123E52"/>
    <w:rsid w:val="00123F1F"/>
    <w:rsid w:val="00123F66"/>
    <w:rsid w:val="00124355"/>
    <w:rsid w:val="0012447E"/>
    <w:rsid w:val="0012447F"/>
    <w:rsid w:val="001245EB"/>
    <w:rsid w:val="00124862"/>
    <w:rsid w:val="00124938"/>
    <w:rsid w:val="00124A40"/>
    <w:rsid w:val="00124E94"/>
    <w:rsid w:val="001254A6"/>
    <w:rsid w:val="00125A46"/>
    <w:rsid w:val="00125B02"/>
    <w:rsid w:val="00125DA9"/>
    <w:rsid w:val="00125F25"/>
    <w:rsid w:val="00125F89"/>
    <w:rsid w:val="00126017"/>
    <w:rsid w:val="001266C9"/>
    <w:rsid w:val="00126901"/>
    <w:rsid w:val="00126C02"/>
    <w:rsid w:val="00126C0E"/>
    <w:rsid w:val="00126D1A"/>
    <w:rsid w:val="00126EEA"/>
    <w:rsid w:val="001271E6"/>
    <w:rsid w:val="001279EA"/>
    <w:rsid w:val="00127C45"/>
    <w:rsid w:val="00127C8A"/>
    <w:rsid w:val="00127D85"/>
    <w:rsid w:val="00127DE7"/>
    <w:rsid w:val="00130194"/>
    <w:rsid w:val="001304ED"/>
    <w:rsid w:val="00130732"/>
    <w:rsid w:val="00130C8E"/>
    <w:rsid w:val="00130F09"/>
    <w:rsid w:val="00131140"/>
    <w:rsid w:val="001315E1"/>
    <w:rsid w:val="001319B4"/>
    <w:rsid w:val="00131D0A"/>
    <w:rsid w:val="00132089"/>
    <w:rsid w:val="001320C8"/>
    <w:rsid w:val="00132426"/>
    <w:rsid w:val="0013256A"/>
    <w:rsid w:val="00132696"/>
    <w:rsid w:val="0013271F"/>
    <w:rsid w:val="001327F2"/>
    <w:rsid w:val="0013283E"/>
    <w:rsid w:val="00132C3E"/>
    <w:rsid w:val="00132E9C"/>
    <w:rsid w:val="001332FD"/>
    <w:rsid w:val="001336DF"/>
    <w:rsid w:val="0013384E"/>
    <w:rsid w:val="0013392E"/>
    <w:rsid w:val="00133CCD"/>
    <w:rsid w:val="00133CE9"/>
    <w:rsid w:val="00133F7C"/>
    <w:rsid w:val="0013405A"/>
    <w:rsid w:val="00134199"/>
    <w:rsid w:val="00134412"/>
    <w:rsid w:val="00134462"/>
    <w:rsid w:val="00134625"/>
    <w:rsid w:val="00134A00"/>
    <w:rsid w:val="00134ADF"/>
    <w:rsid w:val="001350AA"/>
    <w:rsid w:val="00135386"/>
    <w:rsid w:val="0013557D"/>
    <w:rsid w:val="00135581"/>
    <w:rsid w:val="0013564D"/>
    <w:rsid w:val="00135D0D"/>
    <w:rsid w:val="00135E99"/>
    <w:rsid w:val="00135F4A"/>
    <w:rsid w:val="00136061"/>
    <w:rsid w:val="0013610F"/>
    <w:rsid w:val="00136468"/>
    <w:rsid w:val="0013677A"/>
    <w:rsid w:val="001367E4"/>
    <w:rsid w:val="00136D86"/>
    <w:rsid w:val="00136F2D"/>
    <w:rsid w:val="00136F4B"/>
    <w:rsid w:val="00136F62"/>
    <w:rsid w:val="001372F8"/>
    <w:rsid w:val="001373F9"/>
    <w:rsid w:val="00137513"/>
    <w:rsid w:val="00137750"/>
    <w:rsid w:val="001377E8"/>
    <w:rsid w:val="00137A34"/>
    <w:rsid w:val="00137E5B"/>
    <w:rsid w:val="0014018F"/>
    <w:rsid w:val="00140500"/>
    <w:rsid w:val="00140BB6"/>
    <w:rsid w:val="00141078"/>
    <w:rsid w:val="00141400"/>
    <w:rsid w:val="0014187B"/>
    <w:rsid w:val="00141A4A"/>
    <w:rsid w:val="00141BC3"/>
    <w:rsid w:val="00141DCA"/>
    <w:rsid w:val="00141DE7"/>
    <w:rsid w:val="00141F15"/>
    <w:rsid w:val="001420A3"/>
    <w:rsid w:val="0014212A"/>
    <w:rsid w:val="0014214B"/>
    <w:rsid w:val="00142158"/>
    <w:rsid w:val="00142335"/>
    <w:rsid w:val="001428D9"/>
    <w:rsid w:val="001428ED"/>
    <w:rsid w:val="00142C88"/>
    <w:rsid w:val="0014318F"/>
    <w:rsid w:val="0014337D"/>
    <w:rsid w:val="0014364B"/>
    <w:rsid w:val="001437AF"/>
    <w:rsid w:val="001438E5"/>
    <w:rsid w:val="00143934"/>
    <w:rsid w:val="00143A83"/>
    <w:rsid w:val="00143AD7"/>
    <w:rsid w:val="00143E5F"/>
    <w:rsid w:val="00143E84"/>
    <w:rsid w:val="00143EE1"/>
    <w:rsid w:val="00143F8D"/>
    <w:rsid w:val="0014407A"/>
    <w:rsid w:val="00144193"/>
    <w:rsid w:val="00144727"/>
    <w:rsid w:val="0014476F"/>
    <w:rsid w:val="00144B37"/>
    <w:rsid w:val="00144B82"/>
    <w:rsid w:val="00144D31"/>
    <w:rsid w:val="00144DEE"/>
    <w:rsid w:val="001454FB"/>
    <w:rsid w:val="001456CE"/>
    <w:rsid w:val="0014578C"/>
    <w:rsid w:val="00145930"/>
    <w:rsid w:val="00145D03"/>
    <w:rsid w:val="00145D54"/>
    <w:rsid w:val="00145EDC"/>
    <w:rsid w:val="00145FF1"/>
    <w:rsid w:val="00146449"/>
    <w:rsid w:val="001465EB"/>
    <w:rsid w:val="00146787"/>
    <w:rsid w:val="0014687C"/>
    <w:rsid w:val="00146DB6"/>
    <w:rsid w:val="00146E1B"/>
    <w:rsid w:val="00146F0F"/>
    <w:rsid w:val="00147031"/>
    <w:rsid w:val="00147286"/>
    <w:rsid w:val="001478D1"/>
    <w:rsid w:val="0014794E"/>
    <w:rsid w:val="00147B4C"/>
    <w:rsid w:val="00147B73"/>
    <w:rsid w:val="00147E25"/>
    <w:rsid w:val="00147F66"/>
    <w:rsid w:val="0015056A"/>
    <w:rsid w:val="00150611"/>
    <w:rsid w:val="0015072C"/>
    <w:rsid w:val="00150AF3"/>
    <w:rsid w:val="00150B0D"/>
    <w:rsid w:val="00150B4B"/>
    <w:rsid w:val="00150B99"/>
    <w:rsid w:val="00150C8C"/>
    <w:rsid w:val="0015102F"/>
    <w:rsid w:val="0015127B"/>
    <w:rsid w:val="00151781"/>
    <w:rsid w:val="001519FD"/>
    <w:rsid w:val="00151B26"/>
    <w:rsid w:val="00151CF7"/>
    <w:rsid w:val="00152393"/>
    <w:rsid w:val="00152759"/>
    <w:rsid w:val="00152967"/>
    <w:rsid w:val="00152E53"/>
    <w:rsid w:val="00152EEF"/>
    <w:rsid w:val="00152F87"/>
    <w:rsid w:val="00153023"/>
    <w:rsid w:val="001531EC"/>
    <w:rsid w:val="00153297"/>
    <w:rsid w:val="001535A5"/>
    <w:rsid w:val="00153602"/>
    <w:rsid w:val="001536A4"/>
    <w:rsid w:val="00153F3A"/>
    <w:rsid w:val="00153F92"/>
    <w:rsid w:val="001540C1"/>
    <w:rsid w:val="001541EF"/>
    <w:rsid w:val="00154292"/>
    <w:rsid w:val="001542DD"/>
    <w:rsid w:val="001542F9"/>
    <w:rsid w:val="001543E0"/>
    <w:rsid w:val="00154952"/>
    <w:rsid w:val="001549AA"/>
    <w:rsid w:val="00154AB4"/>
    <w:rsid w:val="00154AF3"/>
    <w:rsid w:val="00154F1D"/>
    <w:rsid w:val="00154F48"/>
    <w:rsid w:val="001550A8"/>
    <w:rsid w:val="001550D5"/>
    <w:rsid w:val="001551AE"/>
    <w:rsid w:val="0015527F"/>
    <w:rsid w:val="0015541F"/>
    <w:rsid w:val="00155580"/>
    <w:rsid w:val="00155943"/>
    <w:rsid w:val="00155F97"/>
    <w:rsid w:val="00156015"/>
    <w:rsid w:val="001560D2"/>
    <w:rsid w:val="001560F1"/>
    <w:rsid w:val="0015614F"/>
    <w:rsid w:val="00156162"/>
    <w:rsid w:val="001561DD"/>
    <w:rsid w:val="001563D1"/>
    <w:rsid w:val="001563F3"/>
    <w:rsid w:val="0015653D"/>
    <w:rsid w:val="001565C4"/>
    <w:rsid w:val="00156715"/>
    <w:rsid w:val="00156BA0"/>
    <w:rsid w:val="00156C15"/>
    <w:rsid w:val="00156C7F"/>
    <w:rsid w:val="00156D1A"/>
    <w:rsid w:val="00156DDD"/>
    <w:rsid w:val="00156EB6"/>
    <w:rsid w:val="0015764B"/>
    <w:rsid w:val="001577AE"/>
    <w:rsid w:val="00157F27"/>
    <w:rsid w:val="00160248"/>
    <w:rsid w:val="0016036D"/>
    <w:rsid w:val="00160523"/>
    <w:rsid w:val="00160A57"/>
    <w:rsid w:val="00160B5C"/>
    <w:rsid w:val="00160B6D"/>
    <w:rsid w:val="00160BB9"/>
    <w:rsid w:val="00160C09"/>
    <w:rsid w:val="00160FE8"/>
    <w:rsid w:val="0016117B"/>
    <w:rsid w:val="0016123E"/>
    <w:rsid w:val="00161391"/>
    <w:rsid w:val="0016144C"/>
    <w:rsid w:val="001616B6"/>
    <w:rsid w:val="00161772"/>
    <w:rsid w:val="00161A30"/>
    <w:rsid w:val="00161A52"/>
    <w:rsid w:val="00161A5B"/>
    <w:rsid w:val="00161A8C"/>
    <w:rsid w:val="00161FD7"/>
    <w:rsid w:val="00162218"/>
    <w:rsid w:val="001622E9"/>
    <w:rsid w:val="001622FF"/>
    <w:rsid w:val="001624BA"/>
    <w:rsid w:val="0016272A"/>
    <w:rsid w:val="0016273B"/>
    <w:rsid w:val="001629E9"/>
    <w:rsid w:val="00162E2F"/>
    <w:rsid w:val="00163471"/>
    <w:rsid w:val="0016350B"/>
    <w:rsid w:val="00163862"/>
    <w:rsid w:val="001638FA"/>
    <w:rsid w:val="00163C28"/>
    <w:rsid w:val="00163C7A"/>
    <w:rsid w:val="00163F8D"/>
    <w:rsid w:val="001641A2"/>
    <w:rsid w:val="001641C7"/>
    <w:rsid w:val="00164302"/>
    <w:rsid w:val="001643B6"/>
    <w:rsid w:val="001646FD"/>
    <w:rsid w:val="001647D5"/>
    <w:rsid w:val="00164B42"/>
    <w:rsid w:val="00164BE6"/>
    <w:rsid w:val="00165101"/>
    <w:rsid w:val="00165434"/>
    <w:rsid w:val="00165552"/>
    <w:rsid w:val="0016560C"/>
    <w:rsid w:val="001656F7"/>
    <w:rsid w:val="0016599F"/>
    <w:rsid w:val="00165AC5"/>
    <w:rsid w:val="00165CF7"/>
    <w:rsid w:val="00166231"/>
    <w:rsid w:val="00166351"/>
    <w:rsid w:val="00166397"/>
    <w:rsid w:val="00166826"/>
    <w:rsid w:val="00166889"/>
    <w:rsid w:val="001669C5"/>
    <w:rsid w:val="00166CA0"/>
    <w:rsid w:val="00166CEF"/>
    <w:rsid w:val="00166EC2"/>
    <w:rsid w:val="00166FA6"/>
    <w:rsid w:val="001670BE"/>
    <w:rsid w:val="0016739B"/>
    <w:rsid w:val="001678F9"/>
    <w:rsid w:val="001700F5"/>
    <w:rsid w:val="0017019E"/>
    <w:rsid w:val="001701D4"/>
    <w:rsid w:val="00170330"/>
    <w:rsid w:val="001706A5"/>
    <w:rsid w:val="001706C0"/>
    <w:rsid w:val="00170E2A"/>
    <w:rsid w:val="001710F8"/>
    <w:rsid w:val="00171232"/>
    <w:rsid w:val="00171542"/>
    <w:rsid w:val="001718D0"/>
    <w:rsid w:val="00172307"/>
    <w:rsid w:val="0017263C"/>
    <w:rsid w:val="001728CA"/>
    <w:rsid w:val="00172B1F"/>
    <w:rsid w:val="00172F21"/>
    <w:rsid w:val="00172F69"/>
    <w:rsid w:val="001731D8"/>
    <w:rsid w:val="00173403"/>
    <w:rsid w:val="00173B00"/>
    <w:rsid w:val="00173BEB"/>
    <w:rsid w:val="00173DE2"/>
    <w:rsid w:val="001740B9"/>
    <w:rsid w:val="00174662"/>
    <w:rsid w:val="00174769"/>
    <w:rsid w:val="00174788"/>
    <w:rsid w:val="0017482B"/>
    <w:rsid w:val="00174D69"/>
    <w:rsid w:val="00174E5B"/>
    <w:rsid w:val="00175033"/>
    <w:rsid w:val="0017518D"/>
    <w:rsid w:val="001755F8"/>
    <w:rsid w:val="0017572C"/>
    <w:rsid w:val="001758C6"/>
    <w:rsid w:val="00175BC8"/>
    <w:rsid w:val="00175F1A"/>
    <w:rsid w:val="001760F8"/>
    <w:rsid w:val="001763A1"/>
    <w:rsid w:val="00176429"/>
    <w:rsid w:val="001767EE"/>
    <w:rsid w:val="00176840"/>
    <w:rsid w:val="001768B6"/>
    <w:rsid w:val="00176D9E"/>
    <w:rsid w:val="00176DB4"/>
    <w:rsid w:val="0017758C"/>
    <w:rsid w:val="00177996"/>
    <w:rsid w:val="00177BC3"/>
    <w:rsid w:val="00177D91"/>
    <w:rsid w:val="00177FA8"/>
    <w:rsid w:val="001800BE"/>
    <w:rsid w:val="00180181"/>
    <w:rsid w:val="001801CA"/>
    <w:rsid w:val="001802DA"/>
    <w:rsid w:val="00180804"/>
    <w:rsid w:val="00180AB3"/>
    <w:rsid w:val="00180BF5"/>
    <w:rsid w:val="00180D7C"/>
    <w:rsid w:val="00180DBC"/>
    <w:rsid w:val="00180DDC"/>
    <w:rsid w:val="00181157"/>
    <w:rsid w:val="001813F1"/>
    <w:rsid w:val="00181742"/>
    <w:rsid w:val="001818E1"/>
    <w:rsid w:val="00181B4A"/>
    <w:rsid w:val="00181BE3"/>
    <w:rsid w:val="00182088"/>
    <w:rsid w:val="00182141"/>
    <w:rsid w:val="00182537"/>
    <w:rsid w:val="001825CE"/>
    <w:rsid w:val="00182876"/>
    <w:rsid w:val="00182A05"/>
    <w:rsid w:val="00182EC2"/>
    <w:rsid w:val="0018309C"/>
    <w:rsid w:val="001830D4"/>
    <w:rsid w:val="00183529"/>
    <w:rsid w:val="00183530"/>
    <w:rsid w:val="00183621"/>
    <w:rsid w:val="0018372E"/>
    <w:rsid w:val="00183A47"/>
    <w:rsid w:val="00183D39"/>
    <w:rsid w:val="00183D3D"/>
    <w:rsid w:val="0018408C"/>
    <w:rsid w:val="001842B2"/>
    <w:rsid w:val="001844DF"/>
    <w:rsid w:val="0018456D"/>
    <w:rsid w:val="001845FB"/>
    <w:rsid w:val="00184607"/>
    <w:rsid w:val="001846EF"/>
    <w:rsid w:val="00184734"/>
    <w:rsid w:val="00184B2C"/>
    <w:rsid w:val="00184C2B"/>
    <w:rsid w:val="00184D0C"/>
    <w:rsid w:val="00184EFF"/>
    <w:rsid w:val="00185554"/>
    <w:rsid w:val="001857CD"/>
    <w:rsid w:val="00185845"/>
    <w:rsid w:val="001859D8"/>
    <w:rsid w:val="001859EE"/>
    <w:rsid w:val="00185A57"/>
    <w:rsid w:val="00185B02"/>
    <w:rsid w:val="00185C3E"/>
    <w:rsid w:val="00185E24"/>
    <w:rsid w:val="0018616C"/>
    <w:rsid w:val="0018623A"/>
    <w:rsid w:val="00186339"/>
    <w:rsid w:val="00186842"/>
    <w:rsid w:val="00186CB7"/>
    <w:rsid w:val="00186D8B"/>
    <w:rsid w:val="0018756E"/>
    <w:rsid w:val="00187671"/>
    <w:rsid w:val="001877EC"/>
    <w:rsid w:val="00187AEC"/>
    <w:rsid w:val="001902C5"/>
    <w:rsid w:val="00190397"/>
    <w:rsid w:val="001907E9"/>
    <w:rsid w:val="00190A3A"/>
    <w:rsid w:val="00190A6D"/>
    <w:rsid w:val="00190C50"/>
    <w:rsid w:val="00190F3E"/>
    <w:rsid w:val="001916E1"/>
    <w:rsid w:val="001916E7"/>
    <w:rsid w:val="00191ADD"/>
    <w:rsid w:val="00191ECA"/>
    <w:rsid w:val="00191EE6"/>
    <w:rsid w:val="00191F1A"/>
    <w:rsid w:val="001921FC"/>
    <w:rsid w:val="00192369"/>
    <w:rsid w:val="001924C1"/>
    <w:rsid w:val="001925B9"/>
    <w:rsid w:val="00192856"/>
    <w:rsid w:val="00192A5B"/>
    <w:rsid w:val="00192B0A"/>
    <w:rsid w:val="001930BA"/>
    <w:rsid w:val="00193473"/>
    <w:rsid w:val="001937F6"/>
    <w:rsid w:val="001939CF"/>
    <w:rsid w:val="0019403C"/>
    <w:rsid w:val="0019467D"/>
    <w:rsid w:val="00194794"/>
    <w:rsid w:val="001949E8"/>
    <w:rsid w:val="00194A83"/>
    <w:rsid w:val="00194B02"/>
    <w:rsid w:val="0019532C"/>
    <w:rsid w:val="00195395"/>
    <w:rsid w:val="00195455"/>
    <w:rsid w:val="00195525"/>
    <w:rsid w:val="00195A83"/>
    <w:rsid w:val="00195B7E"/>
    <w:rsid w:val="00195EF8"/>
    <w:rsid w:val="0019609E"/>
    <w:rsid w:val="00196124"/>
    <w:rsid w:val="001961AC"/>
    <w:rsid w:val="00196542"/>
    <w:rsid w:val="00196647"/>
    <w:rsid w:val="00196A82"/>
    <w:rsid w:val="00196A92"/>
    <w:rsid w:val="00196EE7"/>
    <w:rsid w:val="0019701E"/>
    <w:rsid w:val="0019731E"/>
    <w:rsid w:val="001973DC"/>
    <w:rsid w:val="001977A7"/>
    <w:rsid w:val="001978BE"/>
    <w:rsid w:val="00197C5C"/>
    <w:rsid w:val="00197F3C"/>
    <w:rsid w:val="001A031A"/>
    <w:rsid w:val="001A0348"/>
    <w:rsid w:val="001A034A"/>
    <w:rsid w:val="001A0C60"/>
    <w:rsid w:val="001A0CCD"/>
    <w:rsid w:val="001A0D6D"/>
    <w:rsid w:val="001A10BE"/>
    <w:rsid w:val="001A110E"/>
    <w:rsid w:val="001A134E"/>
    <w:rsid w:val="001A1612"/>
    <w:rsid w:val="001A162D"/>
    <w:rsid w:val="001A1AA9"/>
    <w:rsid w:val="001A20C7"/>
    <w:rsid w:val="001A21C5"/>
    <w:rsid w:val="001A22BE"/>
    <w:rsid w:val="001A27E6"/>
    <w:rsid w:val="001A2B38"/>
    <w:rsid w:val="001A2D7F"/>
    <w:rsid w:val="001A3A44"/>
    <w:rsid w:val="001A3B0C"/>
    <w:rsid w:val="001A428D"/>
    <w:rsid w:val="001A4387"/>
    <w:rsid w:val="001A440B"/>
    <w:rsid w:val="001A44DE"/>
    <w:rsid w:val="001A47D3"/>
    <w:rsid w:val="001A4996"/>
    <w:rsid w:val="001A4B17"/>
    <w:rsid w:val="001A4C40"/>
    <w:rsid w:val="001A4D35"/>
    <w:rsid w:val="001A4E6D"/>
    <w:rsid w:val="001A553F"/>
    <w:rsid w:val="001A564C"/>
    <w:rsid w:val="001A57D0"/>
    <w:rsid w:val="001A5A9D"/>
    <w:rsid w:val="001A5D5A"/>
    <w:rsid w:val="001A5EB5"/>
    <w:rsid w:val="001A5F31"/>
    <w:rsid w:val="001A6006"/>
    <w:rsid w:val="001A60F9"/>
    <w:rsid w:val="001A6406"/>
    <w:rsid w:val="001A67E6"/>
    <w:rsid w:val="001A6A4A"/>
    <w:rsid w:val="001A6A6B"/>
    <w:rsid w:val="001A6EB2"/>
    <w:rsid w:val="001A6EFA"/>
    <w:rsid w:val="001A70A6"/>
    <w:rsid w:val="001A70E7"/>
    <w:rsid w:val="001A72CE"/>
    <w:rsid w:val="001A758A"/>
    <w:rsid w:val="001A7916"/>
    <w:rsid w:val="001A7942"/>
    <w:rsid w:val="001A7C26"/>
    <w:rsid w:val="001A7C55"/>
    <w:rsid w:val="001A7CA6"/>
    <w:rsid w:val="001B0728"/>
    <w:rsid w:val="001B0A90"/>
    <w:rsid w:val="001B0B94"/>
    <w:rsid w:val="001B0C22"/>
    <w:rsid w:val="001B1071"/>
    <w:rsid w:val="001B1178"/>
    <w:rsid w:val="001B195D"/>
    <w:rsid w:val="001B1B1E"/>
    <w:rsid w:val="001B1CCE"/>
    <w:rsid w:val="001B1EE5"/>
    <w:rsid w:val="001B20FD"/>
    <w:rsid w:val="001B220B"/>
    <w:rsid w:val="001B236A"/>
    <w:rsid w:val="001B2468"/>
    <w:rsid w:val="001B2574"/>
    <w:rsid w:val="001B26BB"/>
    <w:rsid w:val="001B28CD"/>
    <w:rsid w:val="001B2A09"/>
    <w:rsid w:val="001B2AB7"/>
    <w:rsid w:val="001B3079"/>
    <w:rsid w:val="001B34AC"/>
    <w:rsid w:val="001B3500"/>
    <w:rsid w:val="001B367C"/>
    <w:rsid w:val="001B3975"/>
    <w:rsid w:val="001B3CB7"/>
    <w:rsid w:val="001B3D87"/>
    <w:rsid w:val="001B41C9"/>
    <w:rsid w:val="001B4258"/>
    <w:rsid w:val="001B4265"/>
    <w:rsid w:val="001B45D9"/>
    <w:rsid w:val="001B482A"/>
    <w:rsid w:val="001B4CD1"/>
    <w:rsid w:val="001B4F95"/>
    <w:rsid w:val="001B5067"/>
    <w:rsid w:val="001B50D9"/>
    <w:rsid w:val="001B598A"/>
    <w:rsid w:val="001B59A5"/>
    <w:rsid w:val="001B5D99"/>
    <w:rsid w:val="001B61BF"/>
    <w:rsid w:val="001B6201"/>
    <w:rsid w:val="001B640C"/>
    <w:rsid w:val="001B6778"/>
    <w:rsid w:val="001B6789"/>
    <w:rsid w:val="001B6A33"/>
    <w:rsid w:val="001B6A7B"/>
    <w:rsid w:val="001B6E0F"/>
    <w:rsid w:val="001B6E32"/>
    <w:rsid w:val="001B708A"/>
    <w:rsid w:val="001B7316"/>
    <w:rsid w:val="001B77E7"/>
    <w:rsid w:val="001B7865"/>
    <w:rsid w:val="001B79A6"/>
    <w:rsid w:val="001B7F42"/>
    <w:rsid w:val="001C007D"/>
    <w:rsid w:val="001C00A5"/>
    <w:rsid w:val="001C08C4"/>
    <w:rsid w:val="001C0C11"/>
    <w:rsid w:val="001C11A2"/>
    <w:rsid w:val="001C137A"/>
    <w:rsid w:val="001C13A7"/>
    <w:rsid w:val="001C1517"/>
    <w:rsid w:val="001C1636"/>
    <w:rsid w:val="001C177D"/>
    <w:rsid w:val="001C1978"/>
    <w:rsid w:val="001C2035"/>
    <w:rsid w:val="001C22A4"/>
    <w:rsid w:val="001C2615"/>
    <w:rsid w:val="001C2A6C"/>
    <w:rsid w:val="001C2B01"/>
    <w:rsid w:val="001C2C57"/>
    <w:rsid w:val="001C2CDC"/>
    <w:rsid w:val="001C2E9A"/>
    <w:rsid w:val="001C2EDF"/>
    <w:rsid w:val="001C3126"/>
    <w:rsid w:val="001C313E"/>
    <w:rsid w:val="001C3287"/>
    <w:rsid w:val="001C3459"/>
    <w:rsid w:val="001C39B4"/>
    <w:rsid w:val="001C3A21"/>
    <w:rsid w:val="001C3BBC"/>
    <w:rsid w:val="001C3C5D"/>
    <w:rsid w:val="001C3CA5"/>
    <w:rsid w:val="001C4443"/>
    <w:rsid w:val="001C46B5"/>
    <w:rsid w:val="001C49B4"/>
    <w:rsid w:val="001C4EA5"/>
    <w:rsid w:val="001C5624"/>
    <w:rsid w:val="001C59EC"/>
    <w:rsid w:val="001C5D11"/>
    <w:rsid w:val="001C5E62"/>
    <w:rsid w:val="001C5F0F"/>
    <w:rsid w:val="001C5F74"/>
    <w:rsid w:val="001C6069"/>
    <w:rsid w:val="001C68B4"/>
    <w:rsid w:val="001C6A80"/>
    <w:rsid w:val="001C6ACE"/>
    <w:rsid w:val="001C6B7C"/>
    <w:rsid w:val="001C6D85"/>
    <w:rsid w:val="001C6E52"/>
    <w:rsid w:val="001C6F66"/>
    <w:rsid w:val="001C7440"/>
    <w:rsid w:val="001C74E3"/>
    <w:rsid w:val="001C75A9"/>
    <w:rsid w:val="001C7CBF"/>
    <w:rsid w:val="001C7DB7"/>
    <w:rsid w:val="001C7E83"/>
    <w:rsid w:val="001C7E8C"/>
    <w:rsid w:val="001D00D6"/>
    <w:rsid w:val="001D05BF"/>
    <w:rsid w:val="001D05F5"/>
    <w:rsid w:val="001D06F0"/>
    <w:rsid w:val="001D0749"/>
    <w:rsid w:val="001D0A73"/>
    <w:rsid w:val="001D0BB8"/>
    <w:rsid w:val="001D0D54"/>
    <w:rsid w:val="001D0EBD"/>
    <w:rsid w:val="001D0F97"/>
    <w:rsid w:val="001D10AF"/>
    <w:rsid w:val="001D13EE"/>
    <w:rsid w:val="001D154B"/>
    <w:rsid w:val="001D1668"/>
    <w:rsid w:val="001D1A37"/>
    <w:rsid w:val="001D1CD6"/>
    <w:rsid w:val="001D1D85"/>
    <w:rsid w:val="001D1D9F"/>
    <w:rsid w:val="001D2426"/>
    <w:rsid w:val="001D26B0"/>
    <w:rsid w:val="001D2860"/>
    <w:rsid w:val="001D2878"/>
    <w:rsid w:val="001D2D2C"/>
    <w:rsid w:val="001D2E9E"/>
    <w:rsid w:val="001D3041"/>
    <w:rsid w:val="001D318C"/>
    <w:rsid w:val="001D3333"/>
    <w:rsid w:val="001D3389"/>
    <w:rsid w:val="001D34B9"/>
    <w:rsid w:val="001D3632"/>
    <w:rsid w:val="001D374F"/>
    <w:rsid w:val="001D3A57"/>
    <w:rsid w:val="001D3CE8"/>
    <w:rsid w:val="001D3E52"/>
    <w:rsid w:val="001D4046"/>
    <w:rsid w:val="001D40BA"/>
    <w:rsid w:val="001D40D9"/>
    <w:rsid w:val="001D42F6"/>
    <w:rsid w:val="001D459D"/>
    <w:rsid w:val="001D4EB8"/>
    <w:rsid w:val="001D50CC"/>
    <w:rsid w:val="001D512B"/>
    <w:rsid w:val="001D5176"/>
    <w:rsid w:val="001D5237"/>
    <w:rsid w:val="001D5251"/>
    <w:rsid w:val="001D52A9"/>
    <w:rsid w:val="001D54A7"/>
    <w:rsid w:val="001D5804"/>
    <w:rsid w:val="001D6608"/>
    <w:rsid w:val="001D67B0"/>
    <w:rsid w:val="001D6C6E"/>
    <w:rsid w:val="001D6D2A"/>
    <w:rsid w:val="001D6EC8"/>
    <w:rsid w:val="001D6F22"/>
    <w:rsid w:val="001D702F"/>
    <w:rsid w:val="001D710D"/>
    <w:rsid w:val="001D765A"/>
    <w:rsid w:val="001D76CA"/>
    <w:rsid w:val="001D7E58"/>
    <w:rsid w:val="001E027A"/>
    <w:rsid w:val="001E0443"/>
    <w:rsid w:val="001E076F"/>
    <w:rsid w:val="001E07D2"/>
    <w:rsid w:val="001E08B0"/>
    <w:rsid w:val="001E0AA5"/>
    <w:rsid w:val="001E0B25"/>
    <w:rsid w:val="001E0C22"/>
    <w:rsid w:val="001E0F83"/>
    <w:rsid w:val="001E11B4"/>
    <w:rsid w:val="001E14DE"/>
    <w:rsid w:val="001E158E"/>
    <w:rsid w:val="001E1623"/>
    <w:rsid w:val="001E1D56"/>
    <w:rsid w:val="001E1FA5"/>
    <w:rsid w:val="001E218C"/>
    <w:rsid w:val="001E22AE"/>
    <w:rsid w:val="001E2522"/>
    <w:rsid w:val="001E25DD"/>
    <w:rsid w:val="001E2ED4"/>
    <w:rsid w:val="001E2EEF"/>
    <w:rsid w:val="001E30E7"/>
    <w:rsid w:val="001E32BF"/>
    <w:rsid w:val="001E3467"/>
    <w:rsid w:val="001E3653"/>
    <w:rsid w:val="001E395E"/>
    <w:rsid w:val="001E3C38"/>
    <w:rsid w:val="001E3C58"/>
    <w:rsid w:val="001E3E71"/>
    <w:rsid w:val="001E3FEF"/>
    <w:rsid w:val="001E4262"/>
    <w:rsid w:val="001E47C6"/>
    <w:rsid w:val="001E47E3"/>
    <w:rsid w:val="001E494E"/>
    <w:rsid w:val="001E4A84"/>
    <w:rsid w:val="001E4C6A"/>
    <w:rsid w:val="001E4CFE"/>
    <w:rsid w:val="001E4D55"/>
    <w:rsid w:val="001E4E52"/>
    <w:rsid w:val="001E4E6C"/>
    <w:rsid w:val="001E4F34"/>
    <w:rsid w:val="001E4F6F"/>
    <w:rsid w:val="001E50DE"/>
    <w:rsid w:val="001E587C"/>
    <w:rsid w:val="001E5B35"/>
    <w:rsid w:val="001E5C26"/>
    <w:rsid w:val="001E5E86"/>
    <w:rsid w:val="001E608B"/>
    <w:rsid w:val="001E6271"/>
    <w:rsid w:val="001E66D9"/>
    <w:rsid w:val="001E6763"/>
    <w:rsid w:val="001E67E5"/>
    <w:rsid w:val="001E687D"/>
    <w:rsid w:val="001E6CC7"/>
    <w:rsid w:val="001E6E93"/>
    <w:rsid w:val="001E707D"/>
    <w:rsid w:val="001E71E5"/>
    <w:rsid w:val="001E72B3"/>
    <w:rsid w:val="001E733B"/>
    <w:rsid w:val="001E744A"/>
    <w:rsid w:val="001E76DB"/>
    <w:rsid w:val="001E78CC"/>
    <w:rsid w:val="001E7B00"/>
    <w:rsid w:val="001E7D75"/>
    <w:rsid w:val="001E7E3B"/>
    <w:rsid w:val="001F0148"/>
    <w:rsid w:val="001F0525"/>
    <w:rsid w:val="001F0A42"/>
    <w:rsid w:val="001F0C33"/>
    <w:rsid w:val="001F0D0B"/>
    <w:rsid w:val="001F0D9C"/>
    <w:rsid w:val="001F1243"/>
    <w:rsid w:val="001F12DF"/>
    <w:rsid w:val="001F178D"/>
    <w:rsid w:val="001F1B7F"/>
    <w:rsid w:val="001F1CDD"/>
    <w:rsid w:val="001F1D42"/>
    <w:rsid w:val="001F2260"/>
    <w:rsid w:val="001F2282"/>
    <w:rsid w:val="001F236B"/>
    <w:rsid w:val="001F2449"/>
    <w:rsid w:val="001F2454"/>
    <w:rsid w:val="001F27A6"/>
    <w:rsid w:val="001F2914"/>
    <w:rsid w:val="001F2BE8"/>
    <w:rsid w:val="001F323D"/>
    <w:rsid w:val="001F3A0A"/>
    <w:rsid w:val="001F3A55"/>
    <w:rsid w:val="001F3D43"/>
    <w:rsid w:val="001F3F87"/>
    <w:rsid w:val="001F413E"/>
    <w:rsid w:val="001F466B"/>
    <w:rsid w:val="001F4AB6"/>
    <w:rsid w:val="001F4CF1"/>
    <w:rsid w:val="001F4D3E"/>
    <w:rsid w:val="001F5728"/>
    <w:rsid w:val="001F5884"/>
    <w:rsid w:val="001F5982"/>
    <w:rsid w:val="001F5A54"/>
    <w:rsid w:val="001F5B7A"/>
    <w:rsid w:val="001F5F30"/>
    <w:rsid w:val="001F609D"/>
    <w:rsid w:val="001F62C9"/>
    <w:rsid w:val="001F62E9"/>
    <w:rsid w:val="001F659A"/>
    <w:rsid w:val="001F65B1"/>
    <w:rsid w:val="001F6869"/>
    <w:rsid w:val="001F6B8D"/>
    <w:rsid w:val="001F6F15"/>
    <w:rsid w:val="001F6FFC"/>
    <w:rsid w:val="001F71CD"/>
    <w:rsid w:val="001F71DE"/>
    <w:rsid w:val="001F76A1"/>
    <w:rsid w:val="001F77D7"/>
    <w:rsid w:val="001F79DF"/>
    <w:rsid w:val="001F7CE5"/>
    <w:rsid w:val="001F7DE5"/>
    <w:rsid w:val="002002C8"/>
    <w:rsid w:val="0020033F"/>
    <w:rsid w:val="00200721"/>
    <w:rsid w:val="0020121F"/>
    <w:rsid w:val="0020146F"/>
    <w:rsid w:val="002014C6"/>
    <w:rsid w:val="00201A03"/>
    <w:rsid w:val="00201B4B"/>
    <w:rsid w:val="00201F78"/>
    <w:rsid w:val="00202354"/>
    <w:rsid w:val="00202460"/>
    <w:rsid w:val="00202B5F"/>
    <w:rsid w:val="00202CA4"/>
    <w:rsid w:val="00202D3D"/>
    <w:rsid w:val="00203312"/>
    <w:rsid w:val="002033A5"/>
    <w:rsid w:val="002035A6"/>
    <w:rsid w:val="00203AFD"/>
    <w:rsid w:val="00203B99"/>
    <w:rsid w:val="00203C19"/>
    <w:rsid w:val="00203D3E"/>
    <w:rsid w:val="00203DA8"/>
    <w:rsid w:val="00203F94"/>
    <w:rsid w:val="002041EB"/>
    <w:rsid w:val="002045F3"/>
    <w:rsid w:val="00204775"/>
    <w:rsid w:val="00204B66"/>
    <w:rsid w:val="00204B93"/>
    <w:rsid w:val="00205033"/>
    <w:rsid w:val="002052CD"/>
    <w:rsid w:val="002054F8"/>
    <w:rsid w:val="00205705"/>
    <w:rsid w:val="002057DC"/>
    <w:rsid w:val="002057EF"/>
    <w:rsid w:val="00205959"/>
    <w:rsid w:val="00205967"/>
    <w:rsid w:val="00205ADF"/>
    <w:rsid w:val="00205C1A"/>
    <w:rsid w:val="00205EDC"/>
    <w:rsid w:val="00205FEA"/>
    <w:rsid w:val="00206101"/>
    <w:rsid w:val="00206555"/>
    <w:rsid w:val="0020658D"/>
    <w:rsid w:val="00206602"/>
    <w:rsid w:val="0020691A"/>
    <w:rsid w:val="00206CBD"/>
    <w:rsid w:val="00206EBF"/>
    <w:rsid w:val="00206EC7"/>
    <w:rsid w:val="0020711D"/>
    <w:rsid w:val="00207367"/>
    <w:rsid w:val="00207504"/>
    <w:rsid w:val="0020752A"/>
    <w:rsid w:val="00207BFF"/>
    <w:rsid w:val="00207E09"/>
    <w:rsid w:val="00207FF4"/>
    <w:rsid w:val="002100DE"/>
    <w:rsid w:val="002101B3"/>
    <w:rsid w:val="00210239"/>
    <w:rsid w:val="00210813"/>
    <w:rsid w:val="00210C13"/>
    <w:rsid w:val="00210D97"/>
    <w:rsid w:val="002110E3"/>
    <w:rsid w:val="0021135A"/>
    <w:rsid w:val="002115CF"/>
    <w:rsid w:val="00211709"/>
    <w:rsid w:val="0021175F"/>
    <w:rsid w:val="00211C10"/>
    <w:rsid w:val="00211CF7"/>
    <w:rsid w:val="00211E1D"/>
    <w:rsid w:val="002123FD"/>
    <w:rsid w:val="0021258E"/>
    <w:rsid w:val="00212AAB"/>
    <w:rsid w:val="00213439"/>
    <w:rsid w:val="00213931"/>
    <w:rsid w:val="00213948"/>
    <w:rsid w:val="00213956"/>
    <w:rsid w:val="00213F7D"/>
    <w:rsid w:val="00213FE9"/>
    <w:rsid w:val="002142B8"/>
    <w:rsid w:val="00214496"/>
    <w:rsid w:val="00214597"/>
    <w:rsid w:val="00214C71"/>
    <w:rsid w:val="00214CCD"/>
    <w:rsid w:val="00214E4F"/>
    <w:rsid w:val="00214FD5"/>
    <w:rsid w:val="0021570E"/>
    <w:rsid w:val="00215BA9"/>
    <w:rsid w:val="00215EAE"/>
    <w:rsid w:val="00216366"/>
    <w:rsid w:val="00216652"/>
    <w:rsid w:val="00216BFA"/>
    <w:rsid w:val="002170BC"/>
    <w:rsid w:val="00217133"/>
    <w:rsid w:val="0021718F"/>
    <w:rsid w:val="002172F1"/>
    <w:rsid w:val="0021752F"/>
    <w:rsid w:val="00217810"/>
    <w:rsid w:val="00217BA8"/>
    <w:rsid w:val="00217C8C"/>
    <w:rsid w:val="00217F1E"/>
    <w:rsid w:val="002202B0"/>
    <w:rsid w:val="00220398"/>
    <w:rsid w:val="0022045D"/>
    <w:rsid w:val="00220A32"/>
    <w:rsid w:val="00220A86"/>
    <w:rsid w:val="00220CCC"/>
    <w:rsid w:val="00220D12"/>
    <w:rsid w:val="00221279"/>
    <w:rsid w:val="00221311"/>
    <w:rsid w:val="002213FC"/>
    <w:rsid w:val="002217DE"/>
    <w:rsid w:val="002217E0"/>
    <w:rsid w:val="00221998"/>
    <w:rsid w:val="00221AB5"/>
    <w:rsid w:val="00221B09"/>
    <w:rsid w:val="00221EB7"/>
    <w:rsid w:val="0022258F"/>
    <w:rsid w:val="002226D8"/>
    <w:rsid w:val="0022273D"/>
    <w:rsid w:val="00222B8A"/>
    <w:rsid w:val="00222D56"/>
    <w:rsid w:val="00223169"/>
    <w:rsid w:val="002234F7"/>
    <w:rsid w:val="00224024"/>
    <w:rsid w:val="002240FA"/>
    <w:rsid w:val="00224152"/>
    <w:rsid w:val="00224188"/>
    <w:rsid w:val="0022421F"/>
    <w:rsid w:val="002244B6"/>
    <w:rsid w:val="002246AB"/>
    <w:rsid w:val="002249D7"/>
    <w:rsid w:val="00224B59"/>
    <w:rsid w:val="00224E4A"/>
    <w:rsid w:val="002251EA"/>
    <w:rsid w:val="002256F4"/>
    <w:rsid w:val="00225E0C"/>
    <w:rsid w:val="00225E45"/>
    <w:rsid w:val="002260ED"/>
    <w:rsid w:val="002267C1"/>
    <w:rsid w:val="002268AD"/>
    <w:rsid w:val="002269BC"/>
    <w:rsid w:val="00226A51"/>
    <w:rsid w:val="00226AB2"/>
    <w:rsid w:val="00226B78"/>
    <w:rsid w:val="00226C53"/>
    <w:rsid w:val="00226F9A"/>
    <w:rsid w:val="00227088"/>
    <w:rsid w:val="002270AF"/>
    <w:rsid w:val="002273BB"/>
    <w:rsid w:val="00227C46"/>
    <w:rsid w:val="00227D93"/>
    <w:rsid w:val="00227E3A"/>
    <w:rsid w:val="0023001F"/>
    <w:rsid w:val="0023021F"/>
    <w:rsid w:val="0023055F"/>
    <w:rsid w:val="00230873"/>
    <w:rsid w:val="002309E8"/>
    <w:rsid w:val="00230B20"/>
    <w:rsid w:val="00230E54"/>
    <w:rsid w:val="00231231"/>
    <w:rsid w:val="00231503"/>
    <w:rsid w:val="002316D6"/>
    <w:rsid w:val="00231941"/>
    <w:rsid w:val="002319D6"/>
    <w:rsid w:val="00232339"/>
    <w:rsid w:val="0023252B"/>
    <w:rsid w:val="00232653"/>
    <w:rsid w:val="002326AA"/>
    <w:rsid w:val="0023273D"/>
    <w:rsid w:val="002327FB"/>
    <w:rsid w:val="002328CD"/>
    <w:rsid w:val="0023291A"/>
    <w:rsid w:val="00232C91"/>
    <w:rsid w:val="00232DF6"/>
    <w:rsid w:val="00232F56"/>
    <w:rsid w:val="00233290"/>
    <w:rsid w:val="002333F6"/>
    <w:rsid w:val="002338FA"/>
    <w:rsid w:val="00233978"/>
    <w:rsid w:val="00233A43"/>
    <w:rsid w:val="00233A53"/>
    <w:rsid w:val="00233C7C"/>
    <w:rsid w:val="00233D0E"/>
    <w:rsid w:val="00233EEC"/>
    <w:rsid w:val="002342BE"/>
    <w:rsid w:val="002343C2"/>
    <w:rsid w:val="00234406"/>
    <w:rsid w:val="0023453A"/>
    <w:rsid w:val="0023459B"/>
    <w:rsid w:val="00234F82"/>
    <w:rsid w:val="00235015"/>
    <w:rsid w:val="002350A6"/>
    <w:rsid w:val="00235170"/>
    <w:rsid w:val="00235764"/>
    <w:rsid w:val="0023579C"/>
    <w:rsid w:val="002358AD"/>
    <w:rsid w:val="00235BF4"/>
    <w:rsid w:val="00235BFC"/>
    <w:rsid w:val="0023602B"/>
    <w:rsid w:val="0023623A"/>
    <w:rsid w:val="00236711"/>
    <w:rsid w:val="0023684F"/>
    <w:rsid w:val="00236EAD"/>
    <w:rsid w:val="00236FF5"/>
    <w:rsid w:val="00237311"/>
    <w:rsid w:val="0023737C"/>
    <w:rsid w:val="0023737D"/>
    <w:rsid w:val="002374CA"/>
    <w:rsid w:val="00237596"/>
    <w:rsid w:val="002375FC"/>
    <w:rsid w:val="0023765C"/>
    <w:rsid w:val="00237776"/>
    <w:rsid w:val="00237873"/>
    <w:rsid w:val="00237906"/>
    <w:rsid w:val="00237AF3"/>
    <w:rsid w:val="00240018"/>
    <w:rsid w:val="00240651"/>
    <w:rsid w:val="002406BD"/>
    <w:rsid w:val="002409B0"/>
    <w:rsid w:val="00240CFB"/>
    <w:rsid w:val="00240E2F"/>
    <w:rsid w:val="00241CFE"/>
    <w:rsid w:val="00241EE3"/>
    <w:rsid w:val="00242117"/>
    <w:rsid w:val="00242423"/>
    <w:rsid w:val="00242687"/>
    <w:rsid w:val="0024272E"/>
    <w:rsid w:val="00242801"/>
    <w:rsid w:val="00242A5F"/>
    <w:rsid w:val="00242C58"/>
    <w:rsid w:val="00242E01"/>
    <w:rsid w:val="00242EAB"/>
    <w:rsid w:val="00243027"/>
    <w:rsid w:val="00243218"/>
    <w:rsid w:val="00243260"/>
    <w:rsid w:val="0024347C"/>
    <w:rsid w:val="00243812"/>
    <w:rsid w:val="002438D5"/>
    <w:rsid w:val="00243A21"/>
    <w:rsid w:val="00243A60"/>
    <w:rsid w:val="00243C07"/>
    <w:rsid w:val="00243E9D"/>
    <w:rsid w:val="002442FA"/>
    <w:rsid w:val="00244D51"/>
    <w:rsid w:val="00244E02"/>
    <w:rsid w:val="0024505B"/>
    <w:rsid w:val="0024518D"/>
    <w:rsid w:val="002451D8"/>
    <w:rsid w:val="002453B6"/>
    <w:rsid w:val="00245611"/>
    <w:rsid w:val="002456EA"/>
    <w:rsid w:val="00245806"/>
    <w:rsid w:val="002458CF"/>
    <w:rsid w:val="00245ADF"/>
    <w:rsid w:val="0024637F"/>
    <w:rsid w:val="002466D5"/>
    <w:rsid w:val="0024677A"/>
    <w:rsid w:val="002467FE"/>
    <w:rsid w:val="00246871"/>
    <w:rsid w:val="002468D8"/>
    <w:rsid w:val="00246D45"/>
    <w:rsid w:val="00247017"/>
    <w:rsid w:val="00247203"/>
    <w:rsid w:val="00247418"/>
    <w:rsid w:val="002475AD"/>
    <w:rsid w:val="002475B3"/>
    <w:rsid w:val="00247614"/>
    <w:rsid w:val="00247807"/>
    <w:rsid w:val="00247954"/>
    <w:rsid w:val="00247C95"/>
    <w:rsid w:val="002500AC"/>
    <w:rsid w:val="002501C5"/>
    <w:rsid w:val="002503ED"/>
    <w:rsid w:val="002504CF"/>
    <w:rsid w:val="00250602"/>
    <w:rsid w:val="00250725"/>
    <w:rsid w:val="00250865"/>
    <w:rsid w:val="0025099D"/>
    <w:rsid w:val="00250A76"/>
    <w:rsid w:val="00250B28"/>
    <w:rsid w:val="00250B7F"/>
    <w:rsid w:val="00250CA7"/>
    <w:rsid w:val="00250DAA"/>
    <w:rsid w:val="00250EDB"/>
    <w:rsid w:val="0025120C"/>
    <w:rsid w:val="0025140E"/>
    <w:rsid w:val="00251E69"/>
    <w:rsid w:val="00251EBA"/>
    <w:rsid w:val="00251F17"/>
    <w:rsid w:val="00251F94"/>
    <w:rsid w:val="00251F99"/>
    <w:rsid w:val="0025266C"/>
    <w:rsid w:val="0025271B"/>
    <w:rsid w:val="00252978"/>
    <w:rsid w:val="00252A03"/>
    <w:rsid w:val="00252E80"/>
    <w:rsid w:val="00252F0C"/>
    <w:rsid w:val="002530AE"/>
    <w:rsid w:val="002531D9"/>
    <w:rsid w:val="00253299"/>
    <w:rsid w:val="00253388"/>
    <w:rsid w:val="0025352F"/>
    <w:rsid w:val="00253D29"/>
    <w:rsid w:val="00253DF3"/>
    <w:rsid w:val="00253FB2"/>
    <w:rsid w:val="00254142"/>
    <w:rsid w:val="00254306"/>
    <w:rsid w:val="002547D6"/>
    <w:rsid w:val="002548A9"/>
    <w:rsid w:val="00254932"/>
    <w:rsid w:val="0025493D"/>
    <w:rsid w:val="00254B23"/>
    <w:rsid w:val="00254E99"/>
    <w:rsid w:val="00254ECF"/>
    <w:rsid w:val="00254EFF"/>
    <w:rsid w:val="0025504F"/>
    <w:rsid w:val="0025517B"/>
    <w:rsid w:val="00255239"/>
    <w:rsid w:val="002553E6"/>
    <w:rsid w:val="002557C1"/>
    <w:rsid w:val="00255827"/>
    <w:rsid w:val="002559A4"/>
    <w:rsid w:val="00255AF9"/>
    <w:rsid w:val="00255B39"/>
    <w:rsid w:val="00255D05"/>
    <w:rsid w:val="00256716"/>
    <w:rsid w:val="002567AF"/>
    <w:rsid w:val="00256A6C"/>
    <w:rsid w:val="00256ADD"/>
    <w:rsid w:val="00256B61"/>
    <w:rsid w:val="00256F13"/>
    <w:rsid w:val="00256FC3"/>
    <w:rsid w:val="00257026"/>
    <w:rsid w:val="002571D7"/>
    <w:rsid w:val="00257247"/>
    <w:rsid w:val="002573C0"/>
    <w:rsid w:val="002576DF"/>
    <w:rsid w:val="002577E3"/>
    <w:rsid w:val="00257DB9"/>
    <w:rsid w:val="00257DF6"/>
    <w:rsid w:val="00257F17"/>
    <w:rsid w:val="00257FD3"/>
    <w:rsid w:val="002600ED"/>
    <w:rsid w:val="00260133"/>
    <w:rsid w:val="002601C9"/>
    <w:rsid w:val="002602F7"/>
    <w:rsid w:val="00260333"/>
    <w:rsid w:val="0026034A"/>
    <w:rsid w:val="002604DF"/>
    <w:rsid w:val="0026084F"/>
    <w:rsid w:val="0026095A"/>
    <w:rsid w:val="00260B5D"/>
    <w:rsid w:val="00260C07"/>
    <w:rsid w:val="002614E0"/>
    <w:rsid w:val="00261646"/>
    <w:rsid w:val="00261918"/>
    <w:rsid w:val="00261BE2"/>
    <w:rsid w:val="00261F01"/>
    <w:rsid w:val="00261F5D"/>
    <w:rsid w:val="00261F6F"/>
    <w:rsid w:val="0026200D"/>
    <w:rsid w:val="002622B5"/>
    <w:rsid w:val="0026246E"/>
    <w:rsid w:val="00262476"/>
    <w:rsid w:val="002624D0"/>
    <w:rsid w:val="002624DE"/>
    <w:rsid w:val="0026250D"/>
    <w:rsid w:val="0026257F"/>
    <w:rsid w:val="0026263C"/>
    <w:rsid w:val="0026264D"/>
    <w:rsid w:val="002626CD"/>
    <w:rsid w:val="00262C91"/>
    <w:rsid w:val="00262D15"/>
    <w:rsid w:val="00262EFA"/>
    <w:rsid w:val="00262F56"/>
    <w:rsid w:val="00263208"/>
    <w:rsid w:val="0026343F"/>
    <w:rsid w:val="00263467"/>
    <w:rsid w:val="002635BB"/>
    <w:rsid w:val="002637D9"/>
    <w:rsid w:val="002639DC"/>
    <w:rsid w:val="00263A0A"/>
    <w:rsid w:val="00263A7A"/>
    <w:rsid w:val="00263ABA"/>
    <w:rsid w:val="00263B2C"/>
    <w:rsid w:val="00263BD8"/>
    <w:rsid w:val="00263D10"/>
    <w:rsid w:val="00263E52"/>
    <w:rsid w:val="00263F50"/>
    <w:rsid w:val="0026426C"/>
    <w:rsid w:val="00264335"/>
    <w:rsid w:val="0026436A"/>
    <w:rsid w:val="00264404"/>
    <w:rsid w:val="00264589"/>
    <w:rsid w:val="00264663"/>
    <w:rsid w:val="00264789"/>
    <w:rsid w:val="002647F7"/>
    <w:rsid w:val="00264B72"/>
    <w:rsid w:val="0026538C"/>
    <w:rsid w:val="002653DF"/>
    <w:rsid w:val="0026547F"/>
    <w:rsid w:val="00265505"/>
    <w:rsid w:val="002655BF"/>
    <w:rsid w:val="002656CF"/>
    <w:rsid w:val="00265CC5"/>
    <w:rsid w:val="00265E64"/>
    <w:rsid w:val="00266140"/>
    <w:rsid w:val="00266495"/>
    <w:rsid w:val="00266802"/>
    <w:rsid w:val="002669CA"/>
    <w:rsid w:val="00266DDE"/>
    <w:rsid w:val="00267078"/>
    <w:rsid w:val="002671BA"/>
    <w:rsid w:val="0026748A"/>
    <w:rsid w:val="0026753E"/>
    <w:rsid w:val="002675C4"/>
    <w:rsid w:val="0026772E"/>
    <w:rsid w:val="002678DB"/>
    <w:rsid w:val="00267DA3"/>
    <w:rsid w:val="00267E24"/>
    <w:rsid w:val="00267FC7"/>
    <w:rsid w:val="0027013D"/>
    <w:rsid w:val="00270330"/>
    <w:rsid w:val="002703E1"/>
    <w:rsid w:val="00270550"/>
    <w:rsid w:val="00270596"/>
    <w:rsid w:val="00270E68"/>
    <w:rsid w:val="00270F06"/>
    <w:rsid w:val="00271178"/>
    <w:rsid w:val="0027118F"/>
    <w:rsid w:val="002713B3"/>
    <w:rsid w:val="00271A16"/>
    <w:rsid w:val="00271E8B"/>
    <w:rsid w:val="00271F79"/>
    <w:rsid w:val="00272010"/>
    <w:rsid w:val="002720C8"/>
    <w:rsid w:val="00272412"/>
    <w:rsid w:val="002726C2"/>
    <w:rsid w:val="00272B79"/>
    <w:rsid w:val="00272D36"/>
    <w:rsid w:val="00272EC2"/>
    <w:rsid w:val="00272F72"/>
    <w:rsid w:val="002730BC"/>
    <w:rsid w:val="0027313F"/>
    <w:rsid w:val="002732C6"/>
    <w:rsid w:val="002732D9"/>
    <w:rsid w:val="002732F4"/>
    <w:rsid w:val="00273A16"/>
    <w:rsid w:val="00274108"/>
    <w:rsid w:val="00274300"/>
    <w:rsid w:val="00274B0E"/>
    <w:rsid w:val="00274E56"/>
    <w:rsid w:val="00274E7A"/>
    <w:rsid w:val="00274F44"/>
    <w:rsid w:val="002752FD"/>
    <w:rsid w:val="00275365"/>
    <w:rsid w:val="00275722"/>
    <w:rsid w:val="00275BA9"/>
    <w:rsid w:val="00275E9C"/>
    <w:rsid w:val="00275F28"/>
    <w:rsid w:val="00275FA8"/>
    <w:rsid w:val="00277808"/>
    <w:rsid w:val="002778DB"/>
    <w:rsid w:val="00277A4B"/>
    <w:rsid w:val="00277A92"/>
    <w:rsid w:val="00277DAE"/>
    <w:rsid w:val="00277E39"/>
    <w:rsid w:val="002800C8"/>
    <w:rsid w:val="002805EA"/>
    <w:rsid w:val="002807D9"/>
    <w:rsid w:val="00280822"/>
    <w:rsid w:val="002809AB"/>
    <w:rsid w:val="00280A28"/>
    <w:rsid w:val="00280A48"/>
    <w:rsid w:val="00280ADD"/>
    <w:rsid w:val="00280D95"/>
    <w:rsid w:val="002813D0"/>
    <w:rsid w:val="00281431"/>
    <w:rsid w:val="002814AE"/>
    <w:rsid w:val="00281678"/>
    <w:rsid w:val="002818BE"/>
    <w:rsid w:val="00281A8F"/>
    <w:rsid w:val="00281CC3"/>
    <w:rsid w:val="00281E41"/>
    <w:rsid w:val="00282147"/>
    <w:rsid w:val="002822D6"/>
    <w:rsid w:val="00282347"/>
    <w:rsid w:val="002823F8"/>
    <w:rsid w:val="0028240D"/>
    <w:rsid w:val="0028243F"/>
    <w:rsid w:val="0028281B"/>
    <w:rsid w:val="0028384E"/>
    <w:rsid w:val="00283AE0"/>
    <w:rsid w:val="00284385"/>
    <w:rsid w:val="002848EC"/>
    <w:rsid w:val="0028499C"/>
    <w:rsid w:val="00284BE7"/>
    <w:rsid w:val="00284F95"/>
    <w:rsid w:val="00284FFD"/>
    <w:rsid w:val="00285162"/>
    <w:rsid w:val="0028552E"/>
    <w:rsid w:val="00285713"/>
    <w:rsid w:val="002858A5"/>
    <w:rsid w:val="00285AAE"/>
    <w:rsid w:val="00285B27"/>
    <w:rsid w:val="00285C83"/>
    <w:rsid w:val="00286402"/>
    <w:rsid w:val="00286447"/>
    <w:rsid w:val="0028688F"/>
    <w:rsid w:val="002868FD"/>
    <w:rsid w:val="00286930"/>
    <w:rsid w:val="0028693A"/>
    <w:rsid w:val="00286BAE"/>
    <w:rsid w:val="00286C6C"/>
    <w:rsid w:val="00286C82"/>
    <w:rsid w:val="00286D8C"/>
    <w:rsid w:val="00286DDD"/>
    <w:rsid w:val="00286E8A"/>
    <w:rsid w:val="00286F1B"/>
    <w:rsid w:val="0028712F"/>
    <w:rsid w:val="00287174"/>
    <w:rsid w:val="00287321"/>
    <w:rsid w:val="0028776C"/>
    <w:rsid w:val="002878DA"/>
    <w:rsid w:val="002879A3"/>
    <w:rsid w:val="00287D86"/>
    <w:rsid w:val="00287FD7"/>
    <w:rsid w:val="0029008D"/>
    <w:rsid w:val="00290626"/>
    <w:rsid w:val="00290B68"/>
    <w:rsid w:val="00290EE5"/>
    <w:rsid w:val="00291262"/>
    <w:rsid w:val="0029167F"/>
    <w:rsid w:val="00291834"/>
    <w:rsid w:val="002919A5"/>
    <w:rsid w:val="00291B5B"/>
    <w:rsid w:val="00292169"/>
    <w:rsid w:val="00292251"/>
    <w:rsid w:val="002924C9"/>
    <w:rsid w:val="00292C13"/>
    <w:rsid w:val="0029344E"/>
    <w:rsid w:val="0029366A"/>
    <w:rsid w:val="00293ED6"/>
    <w:rsid w:val="00293F68"/>
    <w:rsid w:val="002945CA"/>
    <w:rsid w:val="00294737"/>
    <w:rsid w:val="002947F1"/>
    <w:rsid w:val="002948F5"/>
    <w:rsid w:val="00294979"/>
    <w:rsid w:val="00294AA0"/>
    <w:rsid w:val="00294C3D"/>
    <w:rsid w:val="00294CD1"/>
    <w:rsid w:val="00294F9A"/>
    <w:rsid w:val="0029527F"/>
    <w:rsid w:val="0029568E"/>
    <w:rsid w:val="00295A2B"/>
    <w:rsid w:val="00295E52"/>
    <w:rsid w:val="00295E8C"/>
    <w:rsid w:val="00295F69"/>
    <w:rsid w:val="00295F92"/>
    <w:rsid w:val="002960FF"/>
    <w:rsid w:val="0029621F"/>
    <w:rsid w:val="0029645B"/>
    <w:rsid w:val="002969F6"/>
    <w:rsid w:val="00296CA4"/>
    <w:rsid w:val="00296FDA"/>
    <w:rsid w:val="002971BC"/>
    <w:rsid w:val="00297286"/>
    <w:rsid w:val="00297349"/>
    <w:rsid w:val="00297B5A"/>
    <w:rsid w:val="00297BAF"/>
    <w:rsid w:val="00297C61"/>
    <w:rsid w:val="00297D0F"/>
    <w:rsid w:val="002A011E"/>
    <w:rsid w:val="002A015B"/>
    <w:rsid w:val="002A045D"/>
    <w:rsid w:val="002A0534"/>
    <w:rsid w:val="002A05E5"/>
    <w:rsid w:val="002A0792"/>
    <w:rsid w:val="002A0819"/>
    <w:rsid w:val="002A0873"/>
    <w:rsid w:val="002A097C"/>
    <w:rsid w:val="002A0DA9"/>
    <w:rsid w:val="002A12BC"/>
    <w:rsid w:val="002A1326"/>
    <w:rsid w:val="002A1333"/>
    <w:rsid w:val="002A1336"/>
    <w:rsid w:val="002A1540"/>
    <w:rsid w:val="002A1762"/>
    <w:rsid w:val="002A1872"/>
    <w:rsid w:val="002A1917"/>
    <w:rsid w:val="002A1C74"/>
    <w:rsid w:val="002A1C75"/>
    <w:rsid w:val="002A1CE1"/>
    <w:rsid w:val="002A1D6E"/>
    <w:rsid w:val="002A1E4B"/>
    <w:rsid w:val="002A2096"/>
    <w:rsid w:val="002A243A"/>
    <w:rsid w:val="002A2780"/>
    <w:rsid w:val="002A2821"/>
    <w:rsid w:val="002A2D16"/>
    <w:rsid w:val="002A3484"/>
    <w:rsid w:val="002A36A7"/>
    <w:rsid w:val="002A3AC6"/>
    <w:rsid w:val="002A3B88"/>
    <w:rsid w:val="002A3C19"/>
    <w:rsid w:val="002A3C89"/>
    <w:rsid w:val="002A43BC"/>
    <w:rsid w:val="002A45D2"/>
    <w:rsid w:val="002A45DE"/>
    <w:rsid w:val="002A493B"/>
    <w:rsid w:val="002A4A34"/>
    <w:rsid w:val="002A4C7A"/>
    <w:rsid w:val="002A55C1"/>
    <w:rsid w:val="002A5633"/>
    <w:rsid w:val="002A56B3"/>
    <w:rsid w:val="002A5996"/>
    <w:rsid w:val="002A5EFA"/>
    <w:rsid w:val="002A614C"/>
    <w:rsid w:val="002A6CA9"/>
    <w:rsid w:val="002A6D0E"/>
    <w:rsid w:val="002A7186"/>
    <w:rsid w:val="002A7298"/>
    <w:rsid w:val="002A72DC"/>
    <w:rsid w:val="002A730B"/>
    <w:rsid w:val="002A74FB"/>
    <w:rsid w:val="002A74FE"/>
    <w:rsid w:val="002A775E"/>
    <w:rsid w:val="002A7790"/>
    <w:rsid w:val="002A780B"/>
    <w:rsid w:val="002A7947"/>
    <w:rsid w:val="002A7963"/>
    <w:rsid w:val="002A7A5D"/>
    <w:rsid w:val="002A7A7D"/>
    <w:rsid w:val="002A7B01"/>
    <w:rsid w:val="002A7BD5"/>
    <w:rsid w:val="002B0139"/>
    <w:rsid w:val="002B06B8"/>
    <w:rsid w:val="002B07CB"/>
    <w:rsid w:val="002B0B10"/>
    <w:rsid w:val="002B0D58"/>
    <w:rsid w:val="002B0D81"/>
    <w:rsid w:val="002B0E77"/>
    <w:rsid w:val="002B0EA8"/>
    <w:rsid w:val="002B111F"/>
    <w:rsid w:val="002B12D7"/>
    <w:rsid w:val="002B13C8"/>
    <w:rsid w:val="002B16A5"/>
    <w:rsid w:val="002B180C"/>
    <w:rsid w:val="002B1C6C"/>
    <w:rsid w:val="002B1D8E"/>
    <w:rsid w:val="002B1FE6"/>
    <w:rsid w:val="002B2412"/>
    <w:rsid w:val="002B24BA"/>
    <w:rsid w:val="002B251A"/>
    <w:rsid w:val="002B2584"/>
    <w:rsid w:val="002B25F8"/>
    <w:rsid w:val="002B2983"/>
    <w:rsid w:val="002B2D20"/>
    <w:rsid w:val="002B2DF8"/>
    <w:rsid w:val="002B2E3A"/>
    <w:rsid w:val="002B32B6"/>
    <w:rsid w:val="002B368B"/>
    <w:rsid w:val="002B38BB"/>
    <w:rsid w:val="002B3902"/>
    <w:rsid w:val="002B3F4E"/>
    <w:rsid w:val="002B4168"/>
    <w:rsid w:val="002B4231"/>
    <w:rsid w:val="002B42EB"/>
    <w:rsid w:val="002B434C"/>
    <w:rsid w:val="002B44A0"/>
    <w:rsid w:val="002B46AE"/>
    <w:rsid w:val="002B4793"/>
    <w:rsid w:val="002B49EB"/>
    <w:rsid w:val="002B4DC7"/>
    <w:rsid w:val="002B4FA9"/>
    <w:rsid w:val="002B51B6"/>
    <w:rsid w:val="002B5391"/>
    <w:rsid w:val="002B5B47"/>
    <w:rsid w:val="002B5BB8"/>
    <w:rsid w:val="002B620C"/>
    <w:rsid w:val="002B671D"/>
    <w:rsid w:val="002B6BEF"/>
    <w:rsid w:val="002B6E77"/>
    <w:rsid w:val="002B7128"/>
    <w:rsid w:val="002B75D6"/>
    <w:rsid w:val="002B77FD"/>
    <w:rsid w:val="002B7852"/>
    <w:rsid w:val="002B78C9"/>
    <w:rsid w:val="002B78FD"/>
    <w:rsid w:val="002B7A19"/>
    <w:rsid w:val="002B7AED"/>
    <w:rsid w:val="002B7B07"/>
    <w:rsid w:val="002B7B14"/>
    <w:rsid w:val="002B7EE9"/>
    <w:rsid w:val="002C02DD"/>
    <w:rsid w:val="002C0542"/>
    <w:rsid w:val="002C05F8"/>
    <w:rsid w:val="002C0623"/>
    <w:rsid w:val="002C0637"/>
    <w:rsid w:val="002C0662"/>
    <w:rsid w:val="002C0937"/>
    <w:rsid w:val="002C0B06"/>
    <w:rsid w:val="002C159E"/>
    <w:rsid w:val="002C1794"/>
    <w:rsid w:val="002C17E0"/>
    <w:rsid w:val="002C181D"/>
    <w:rsid w:val="002C2312"/>
    <w:rsid w:val="002C25CF"/>
    <w:rsid w:val="002C2608"/>
    <w:rsid w:val="002C2613"/>
    <w:rsid w:val="002C2739"/>
    <w:rsid w:val="002C3263"/>
    <w:rsid w:val="002C353F"/>
    <w:rsid w:val="002C3782"/>
    <w:rsid w:val="002C3A7B"/>
    <w:rsid w:val="002C3BD0"/>
    <w:rsid w:val="002C3F54"/>
    <w:rsid w:val="002C4515"/>
    <w:rsid w:val="002C459E"/>
    <w:rsid w:val="002C46C3"/>
    <w:rsid w:val="002C4A82"/>
    <w:rsid w:val="002C4B3D"/>
    <w:rsid w:val="002C4EBF"/>
    <w:rsid w:val="002C4FA8"/>
    <w:rsid w:val="002C50FE"/>
    <w:rsid w:val="002C51A9"/>
    <w:rsid w:val="002C52C1"/>
    <w:rsid w:val="002C5ACD"/>
    <w:rsid w:val="002C5B32"/>
    <w:rsid w:val="002C5B73"/>
    <w:rsid w:val="002C5FC4"/>
    <w:rsid w:val="002C632D"/>
    <w:rsid w:val="002C644B"/>
    <w:rsid w:val="002C64DB"/>
    <w:rsid w:val="002C6A92"/>
    <w:rsid w:val="002C6EE2"/>
    <w:rsid w:val="002C72A4"/>
    <w:rsid w:val="002C7CC2"/>
    <w:rsid w:val="002C7D60"/>
    <w:rsid w:val="002C7F2A"/>
    <w:rsid w:val="002D0251"/>
    <w:rsid w:val="002D03C7"/>
    <w:rsid w:val="002D0441"/>
    <w:rsid w:val="002D05C0"/>
    <w:rsid w:val="002D0D10"/>
    <w:rsid w:val="002D0DC7"/>
    <w:rsid w:val="002D0E18"/>
    <w:rsid w:val="002D0EAB"/>
    <w:rsid w:val="002D1031"/>
    <w:rsid w:val="002D10F6"/>
    <w:rsid w:val="002D1180"/>
    <w:rsid w:val="002D13BD"/>
    <w:rsid w:val="002D15A3"/>
    <w:rsid w:val="002D1CD1"/>
    <w:rsid w:val="002D2846"/>
    <w:rsid w:val="002D327B"/>
    <w:rsid w:val="002D3493"/>
    <w:rsid w:val="002D3F10"/>
    <w:rsid w:val="002D4409"/>
    <w:rsid w:val="002D44E3"/>
    <w:rsid w:val="002D4730"/>
    <w:rsid w:val="002D4888"/>
    <w:rsid w:val="002D4C7D"/>
    <w:rsid w:val="002D4D18"/>
    <w:rsid w:val="002D4EDC"/>
    <w:rsid w:val="002D51CA"/>
    <w:rsid w:val="002D51DE"/>
    <w:rsid w:val="002D5220"/>
    <w:rsid w:val="002D53C2"/>
    <w:rsid w:val="002D55CC"/>
    <w:rsid w:val="002D5A8F"/>
    <w:rsid w:val="002D5B06"/>
    <w:rsid w:val="002D5B13"/>
    <w:rsid w:val="002D5CDC"/>
    <w:rsid w:val="002D5DD8"/>
    <w:rsid w:val="002D5ED4"/>
    <w:rsid w:val="002D6535"/>
    <w:rsid w:val="002D6BFF"/>
    <w:rsid w:val="002D6D94"/>
    <w:rsid w:val="002D6E28"/>
    <w:rsid w:val="002D7779"/>
    <w:rsid w:val="002D7B5C"/>
    <w:rsid w:val="002E03E5"/>
    <w:rsid w:val="002E0437"/>
    <w:rsid w:val="002E052E"/>
    <w:rsid w:val="002E0B82"/>
    <w:rsid w:val="002E0FF0"/>
    <w:rsid w:val="002E1023"/>
    <w:rsid w:val="002E1072"/>
    <w:rsid w:val="002E1324"/>
    <w:rsid w:val="002E1329"/>
    <w:rsid w:val="002E132B"/>
    <w:rsid w:val="002E1491"/>
    <w:rsid w:val="002E1A8B"/>
    <w:rsid w:val="002E1D56"/>
    <w:rsid w:val="002E1ED3"/>
    <w:rsid w:val="002E20AB"/>
    <w:rsid w:val="002E2248"/>
    <w:rsid w:val="002E26B6"/>
    <w:rsid w:val="002E2851"/>
    <w:rsid w:val="002E2A8F"/>
    <w:rsid w:val="002E3398"/>
    <w:rsid w:val="002E3442"/>
    <w:rsid w:val="002E3EEA"/>
    <w:rsid w:val="002E424D"/>
    <w:rsid w:val="002E446D"/>
    <w:rsid w:val="002E460C"/>
    <w:rsid w:val="002E4657"/>
    <w:rsid w:val="002E4831"/>
    <w:rsid w:val="002E4E02"/>
    <w:rsid w:val="002E4FE4"/>
    <w:rsid w:val="002E503C"/>
    <w:rsid w:val="002E507E"/>
    <w:rsid w:val="002E50E4"/>
    <w:rsid w:val="002E634A"/>
    <w:rsid w:val="002E6AC3"/>
    <w:rsid w:val="002E6D63"/>
    <w:rsid w:val="002E6EB1"/>
    <w:rsid w:val="002E710B"/>
    <w:rsid w:val="002E7125"/>
    <w:rsid w:val="002E71D5"/>
    <w:rsid w:val="002E725C"/>
    <w:rsid w:val="002E7804"/>
    <w:rsid w:val="002E78F2"/>
    <w:rsid w:val="002E7B5D"/>
    <w:rsid w:val="002E7DA1"/>
    <w:rsid w:val="002E7E12"/>
    <w:rsid w:val="002E7E29"/>
    <w:rsid w:val="002F00F8"/>
    <w:rsid w:val="002F01DD"/>
    <w:rsid w:val="002F05F7"/>
    <w:rsid w:val="002F0696"/>
    <w:rsid w:val="002F089F"/>
    <w:rsid w:val="002F09AB"/>
    <w:rsid w:val="002F0A52"/>
    <w:rsid w:val="002F0E67"/>
    <w:rsid w:val="002F1137"/>
    <w:rsid w:val="002F13F6"/>
    <w:rsid w:val="002F147C"/>
    <w:rsid w:val="002F1BEB"/>
    <w:rsid w:val="002F1C63"/>
    <w:rsid w:val="002F1CBE"/>
    <w:rsid w:val="002F1D13"/>
    <w:rsid w:val="002F1ECD"/>
    <w:rsid w:val="002F21C3"/>
    <w:rsid w:val="002F236E"/>
    <w:rsid w:val="002F2798"/>
    <w:rsid w:val="002F292D"/>
    <w:rsid w:val="002F3092"/>
    <w:rsid w:val="002F32F7"/>
    <w:rsid w:val="002F37CA"/>
    <w:rsid w:val="002F3956"/>
    <w:rsid w:val="002F396D"/>
    <w:rsid w:val="002F39F8"/>
    <w:rsid w:val="002F3BE9"/>
    <w:rsid w:val="002F3C8F"/>
    <w:rsid w:val="002F3D82"/>
    <w:rsid w:val="002F4000"/>
    <w:rsid w:val="002F42FB"/>
    <w:rsid w:val="002F45FC"/>
    <w:rsid w:val="002F4959"/>
    <w:rsid w:val="002F4AEF"/>
    <w:rsid w:val="002F51C1"/>
    <w:rsid w:val="002F539D"/>
    <w:rsid w:val="002F59AD"/>
    <w:rsid w:val="002F5BAB"/>
    <w:rsid w:val="002F5C84"/>
    <w:rsid w:val="002F5E85"/>
    <w:rsid w:val="002F60A1"/>
    <w:rsid w:val="002F621B"/>
    <w:rsid w:val="002F623E"/>
    <w:rsid w:val="002F62FB"/>
    <w:rsid w:val="002F632C"/>
    <w:rsid w:val="002F63DD"/>
    <w:rsid w:val="002F6559"/>
    <w:rsid w:val="002F6BA8"/>
    <w:rsid w:val="002F6BD6"/>
    <w:rsid w:val="002F6C3F"/>
    <w:rsid w:val="002F6F42"/>
    <w:rsid w:val="002F7210"/>
    <w:rsid w:val="002F7378"/>
    <w:rsid w:val="002F74DC"/>
    <w:rsid w:val="002F755C"/>
    <w:rsid w:val="002F7B2F"/>
    <w:rsid w:val="002F7FAD"/>
    <w:rsid w:val="00300273"/>
    <w:rsid w:val="003003D9"/>
    <w:rsid w:val="003005A6"/>
    <w:rsid w:val="003006D9"/>
    <w:rsid w:val="003008BD"/>
    <w:rsid w:val="00301195"/>
    <w:rsid w:val="00301D50"/>
    <w:rsid w:val="00302157"/>
    <w:rsid w:val="00302313"/>
    <w:rsid w:val="003028A6"/>
    <w:rsid w:val="00302926"/>
    <w:rsid w:val="0030295B"/>
    <w:rsid w:val="00302A44"/>
    <w:rsid w:val="00302B2B"/>
    <w:rsid w:val="00302C3B"/>
    <w:rsid w:val="00302E17"/>
    <w:rsid w:val="00303099"/>
    <w:rsid w:val="00303446"/>
    <w:rsid w:val="003034AB"/>
    <w:rsid w:val="0030360F"/>
    <w:rsid w:val="00303671"/>
    <w:rsid w:val="003039C3"/>
    <w:rsid w:val="00303AA7"/>
    <w:rsid w:val="00303B01"/>
    <w:rsid w:val="00303BE5"/>
    <w:rsid w:val="00303D00"/>
    <w:rsid w:val="00303EE1"/>
    <w:rsid w:val="00303EEF"/>
    <w:rsid w:val="00303FB4"/>
    <w:rsid w:val="00303FD1"/>
    <w:rsid w:val="003040A2"/>
    <w:rsid w:val="003040D5"/>
    <w:rsid w:val="003040F8"/>
    <w:rsid w:val="0030411F"/>
    <w:rsid w:val="00304190"/>
    <w:rsid w:val="00304349"/>
    <w:rsid w:val="00304742"/>
    <w:rsid w:val="00304943"/>
    <w:rsid w:val="00305269"/>
    <w:rsid w:val="00305458"/>
    <w:rsid w:val="00305469"/>
    <w:rsid w:val="0030548A"/>
    <w:rsid w:val="00305541"/>
    <w:rsid w:val="00305636"/>
    <w:rsid w:val="00305872"/>
    <w:rsid w:val="00305B4F"/>
    <w:rsid w:val="00305C22"/>
    <w:rsid w:val="00305C97"/>
    <w:rsid w:val="00305D5D"/>
    <w:rsid w:val="00305D77"/>
    <w:rsid w:val="00305E7B"/>
    <w:rsid w:val="00306356"/>
    <w:rsid w:val="00306633"/>
    <w:rsid w:val="00306707"/>
    <w:rsid w:val="003067C6"/>
    <w:rsid w:val="00306ECF"/>
    <w:rsid w:val="00306ED1"/>
    <w:rsid w:val="00306F3A"/>
    <w:rsid w:val="003073B5"/>
    <w:rsid w:val="00307886"/>
    <w:rsid w:val="00307B32"/>
    <w:rsid w:val="00307BF8"/>
    <w:rsid w:val="00307C29"/>
    <w:rsid w:val="00307C68"/>
    <w:rsid w:val="00307D11"/>
    <w:rsid w:val="00307D79"/>
    <w:rsid w:val="00307DB2"/>
    <w:rsid w:val="00307E07"/>
    <w:rsid w:val="00310AD8"/>
    <w:rsid w:val="00310CD0"/>
    <w:rsid w:val="00310DC5"/>
    <w:rsid w:val="00310FDB"/>
    <w:rsid w:val="00311076"/>
    <w:rsid w:val="0031166D"/>
    <w:rsid w:val="00311D1F"/>
    <w:rsid w:val="00311D2A"/>
    <w:rsid w:val="00311E0E"/>
    <w:rsid w:val="00311E55"/>
    <w:rsid w:val="00312294"/>
    <w:rsid w:val="003124C4"/>
    <w:rsid w:val="00312966"/>
    <w:rsid w:val="00312D61"/>
    <w:rsid w:val="00312DC3"/>
    <w:rsid w:val="00312DD5"/>
    <w:rsid w:val="00312E80"/>
    <w:rsid w:val="00312FC0"/>
    <w:rsid w:val="003132EE"/>
    <w:rsid w:val="00313513"/>
    <w:rsid w:val="003137CA"/>
    <w:rsid w:val="003137D9"/>
    <w:rsid w:val="0031396D"/>
    <w:rsid w:val="00313F2D"/>
    <w:rsid w:val="003143BD"/>
    <w:rsid w:val="00314449"/>
    <w:rsid w:val="0031457A"/>
    <w:rsid w:val="00314731"/>
    <w:rsid w:val="003148B3"/>
    <w:rsid w:val="00314951"/>
    <w:rsid w:val="0031497C"/>
    <w:rsid w:val="00314A2B"/>
    <w:rsid w:val="00314A37"/>
    <w:rsid w:val="00314C86"/>
    <w:rsid w:val="00314D49"/>
    <w:rsid w:val="00314EEE"/>
    <w:rsid w:val="003151BC"/>
    <w:rsid w:val="0031543D"/>
    <w:rsid w:val="0031561B"/>
    <w:rsid w:val="00315D23"/>
    <w:rsid w:val="003161FE"/>
    <w:rsid w:val="003165F8"/>
    <w:rsid w:val="00316946"/>
    <w:rsid w:val="00316FD1"/>
    <w:rsid w:val="003171A8"/>
    <w:rsid w:val="003171BC"/>
    <w:rsid w:val="0031724D"/>
    <w:rsid w:val="00317437"/>
    <w:rsid w:val="003174FF"/>
    <w:rsid w:val="0031779E"/>
    <w:rsid w:val="003177EA"/>
    <w:rsid w:val="00317CFE"/>
    <w:rsid w:val="00317D5D"/>
    <w:rsid w:val="00317DD2"/>
    <w:rsid w:val="00317F06"/>
    <w:rsid w:val="00317FB6"/>
    <w:rsid w:val="003202DC"/>
    <w:rsid w:val="0032043E"/>
    <w:rsid w:val="003205AE"/>
    <w:rsid w:val="00320819"/>
    <w:rsid w:val="00320E23"/>
    <w:rsid w:val="0032112B"/>
    <w:rsid w:val="003211D2"/>
    <w:rsid w:val="00321424"/>
    <w:rsid w:val="0032172A"/>
    <w:rsid w:val="0032190F"/>
    <w:rsid w:val="00321AF8"/>
    <w:rsid w:val="003221F4"/>
    <w:rsid w:val="0032225E"/>
    <w:rsid w:val="003226BD"/>
    <w:rsid w:val="003226DA"/>
    <w:rsid w:val="00322794"/>
    <w:rsid w:val="00322C73"/>
    <w:rsid w:val="00322DCE"/>
    <w:rsid w:val="00322EE0"/>
    <w:rsid w:val="00323365"/>
    <w:rsid w:val="00323496"/>
    <w:rsid w:val="003234CE"/>
    <w:rsid w:val="00323670"/>
    <w:rsid w:val="0032373D"/>
    <w:rsid w:val="003239DC"/>
    <w:rsid w:val="00323D6C"/>
    <w:rsid w:val="00324388"/>
    <w:rsid w:val="003245F8"/>
    <w:rsid w:val="003247A9"/>
    <w:rsid w:val="00324927"/>
    <w:rsid w:val="003249C9"/>
    <w:rsid w:val="00324A95"/>
    <w:rsid w:val="00324F1D"/>
    <w:rsid w:val="0032525C"/>
    <w:rsid w:val="0032530A"/>
    <w:rsid w:val="0032541C"/>
    <w:rsid w:val="003259F4"/>
    <w:rsid w:val="00325DA0"/>
    <w:rsid w:val="003266D8"/>
    <w:rsid w:val="003266E0"/>
    <w:rsid w:val="0032699E"/>
    <w:rsid w:val="00326A85"/>
    <w:rsid w:val="00326B34"/>
    <w:rsid w:val="00326BCD"/>
    <w:rsid w:val="00326C7D"/>
    <w:rsid w:val="00326DD8"/>
    <w:rsid w:val="00326E1F"/>
    <w:rsid w:val="00326E59"/>
    <w:rsid w:val="0032705A"/>
    <w:rsid w:val="00327264"/>
    <w:rsid w:val="00327465"/>
    <w:rsid w:val="00327755"/>
    <w:rsid w:val="0032778C"/>
    <w:rsid w:val="00330389"/>
    <w:rsid w:val="003303AC"/>
    <w:rsid w:val="003307EB"/>
    <w:rsid w:val="003309A5"/>
    <w:rsid w:val="00330B40"/>
    <w:rsid w:val="00330B88"/>
    <w:rsid w:val="00330BA4"/>
    <w:rsid w:val="00330DCF"/>
    <w:rsid w:val="0033112B"/>
    <w:rsid w:val="00331324"/>
    <w:rsid w:val="00331A20"/>
    <w:rsid w:val="0033219D"/>
    <w:rsid w:val="003321BA"/>
    <w:rsid w:val="00332284"/>
    <w:rsid w:val="003324DA"/>
    <w:rsid w:val="003326D1"/>
    <w:rsid w:val="003329C3"/>
    <w:rsid w:val="00332D32"/>
    <w:rsid w:val="00332D85"/>
    <w:rsid w:val="00332EB6"/>
    <w:rsid w:val="0033306A"/>
    <w:rsid w:val="003332F9"/>
    <w:rsid w:val="0033353E"/>
    <w:rsid w:val="0033372F"/>
    <w:rsid w:val="00333885"/>
    <w:rsid w:val="00333AA5"/>
    <w:rsid w:val="00333FB5"/>
    <w:rsid w:val="00334063"/>
    <w:rsid w:val="0033412D"/>
    <w:rsid w:val="0033436E"/>
    <w:rsid w:val="003345C6"/>
    <w:rsid w:val="00334847"/>
    <w:rsid w:val="0033498B"/>
    <w:rsid w:val="003349EE"/>
    <w:rsid w:val="00334B2C"/>
    <w:rsid w:val="00334B9B"/>
    <w:rsid w:val="003353CE"/>
    <w:rsid w:val="003354D8"/>
    <w:rsid w:val="00335648"/>
    <w:rsid w:val="003357FC"/>
    <w:rsid w:val="00335853"/>
    <w:rsid w:val="003358C1"/>
    <w:rsid w:val="00335960"/>
    <w:rsid w:val="00335A61"/>
    <w:rsid w:val="00335E05"/>
    <w:rsid w:val="0033643A"/>
    <w:rsid w:val="003366C2"/>
    <w:rsid w:val="003366D1"/>
    <w:rsid w:val="00336994"/>
    <w:rsid w:val="00336A76"/>
    <w:rsid w:val="00336C33"/>
    <w:rsid w:val="00336C35"/>
    <w:rsid w:val="00336D48"/>
    <w:rsid w:val="00336E36"/>
    <w:rsid w:val="00337135"/>
    <w:rsid w:val="0033721D"/>
    <w:rsid w:val="00337336"/>
    <w:rsid w:val="003373EB"/>
    <w:rsid w:val="00337543"/>
    <w:rsid w:val="003376C6"/>
    <w:rsid w:val="00337FDA"/>
    <w:rsid w:val="00340497"/>
    <w:rsid w:val="00340632"/>
    <w:rsid w:val="003406EE"/>
    <w:rsid w:val="00340AA4"/>
    <w:rsid w:val="00340E7B"/>
    <w:rsid w:val="00340EF0"/>
    <w:rsid w:val="00340FE5"/>
    <w:rsid w:val="003414A3"/>
    <w:rsid w:val="003415FA"/>
    <w:rsid w:val="003419BE"/>
    <w:rsid w:val="00341B3A"/>
    <w:rsid w:val="00341C25"/>
    <w:rsid w:val="00342040"/>
    <w:rsid w:val="0034210E"/>
    <w:rsid w:val="00342564"/>
    <w:rsid w:val="00342569"/>
    <w:rsid w:val="003428EC"/>
    <w:rsid w:val="00342B2A"/>
    <w:rsid w:val="00342BC4"/>
    <w:rsid w:val="00342BCD"/>
    <w:rsid w:val="00342C6C"/>
    <w:rsid w:val="00342F9C"/>
    <w:rsid w:val="00343298"/>
    <w:rsid w:val="003437CF"/>
    <w:rsid w:val="00343893"/>
    <w:rsid w:val="00343BEC"/>
    <w:rsid w:val="00343BFB"/>
    <w:rsid w:val="00343C48"/>
    <w:rsid w:val="00343EE1"/>
    <w:rsid w:val="00343EE9"/>
    <w:rsid w:val="00343F45"/>
    <w:rsid w:val="00343F96"/>
    <w:rsid w:val="003448C2"/>
    <w:rsid w:val="00344CF0"/>
    <w:rsid w:val="00344DA7"/>
    <w:rsid w:val="00344E87"/>
    <w:rsid w:val="0034517D"/>
    <w:rsid w:val="003452AD"/>
    <w:rsid w:val="003453FC"/>
    <w:rsid w:val="00345600"/>
    <w:rsid w:val="00345646"/>
    <w:rsid w:val="00345662"/>
    <w:rsid w:val="00345B69"/>
    <w:rsid w:val="00345DAB"/>
    <w:rsid w:val="00345ECC"/>
    <w:rsid w:val="00345F3F"/>
    <w:rsid w:val="00345FA3"/>
    <w:rsid w:val="00346185"/>
    <w:rsid w:val="0034635B"/>
    <w:rsid w:val="0034649E"/>
    <w:rsid w:val="0034679D"/>
    <w:rsid w:val="0034679E"/>
    <w:rsid w:val="00346D6E"/>
    <w:rsid w:val="00347059"/>
    <w:rsid w:val="00347069"/>
    <w:rsid w:val="0034741D"/>
    <w:rsid w:val="00347806"/>
    <w:rsid w:val="00347A9F"/>
    <w:rsid w:val="00347DEC"/>
    <w:rsid w:val="00347F5E"/>
    <w:rsid w:val="00350118"/>
    <w:rsid w:val="0035073C"/>
    <w:rsid w:val="0035088B"/>
    <w:rsid w:val="00350A40"/>
    <w:rsid w:val="00350A76"/>
    <w:rsid w:val="00350D02"/>
    <w:rsid w:val="00350E75"/>
    <w:rsid w:val="0035134C"/>
    <w:rsid w:val="00351378"/>
    <w:rsid w:val="00351646"/>
    <w:rsid w:val="0035187A"/>
    <w:rsid w:val="003518CC"/>
    <w:rsid w:val="00351992"/>
    <w:rsid w:val="00351995"/>
    <w:rsid w:val="00351C46"/>
    <w:rsid w:val="00351D33"/>
    <w:rsid w:val="00352026"/>
    <w:rsid w:val="00352080"/>
    <w:rsid w:val="0035247B"/>
    <w:rsid w:val="00352540"/>
    <w:rsid w:val="00352543"/>
    <w:rsid w:val="003525ED"/>
    <w:rsid w:val="00352BEC"/>
    <w:rsid w:val="00352BF2"/>
    <w:rsid w:val="00352EFB"/>
    <w:rsid w:val="003531CC"/>
    <w:rsid w:val="003533FC"/>
    <w:rsid w:val="003538D6"/>
    <w:rsid w:val="00353D91"/>
    <w:rsid w:val="00353E4D"/>
    <w:rsid w:val="00353EA2"/>
    <w:rsid w:val="00353F89"/>
    <w:rsid w:val="0035442D"/>
    <w:rsid w:val="00354629"/>
    <w:rsid w:val="003546BD"/>
    <w:rsid w:val="003549BD"/>
    <w:rsid w:val="00354B75"/>
    <w:rsid w:val="00354C3D"/>
    <w:rsid w:val="00354D62"/>
    <w:rsid w:val="00354D77"/>
    <w:rsid w:val="00354DE3"/>
    <w:rsid w:val="00354E02"/>
    <w:rsid w:val="0035523F"/>
    <w:rsid w:val="0035533A"/>
    <w:rsid w:val="00355471"/>
    <w:rsid w:val="00355477"/>
    <w:rsid w:val="00355A07"/>
    <w:rsid w:val="00355A66"/>
    <w:rsid w:val="00355B81"/>
    <w:rsid w:val="00356229"/>
    <w:rsid w:val="0035643A"/>
    <w:rsid w:val="003564FA"/>
    <w:rsid w:val="003566F4"/>
    <w:rsid w:val="003567D1"/>
    <w:rsid w:val="003568CF"/>
    <w:rsid w:val="003569B0"/>
    <w:rsid w:val="003569EC"/>
    <w:rsid w:val="00356A59"/>
    <w:rsid w:val="00356A66"/>
    <w:rsid w:val="00356F78"/>
    <w:rsid w:val="00356F7E"/>
    <w:rsid w:val="003572BF"/>
    <w:rsid w:val="003572C0"/>
    <w:rsid w:val="003576D7"/>
    <w:rsid w:val="003576D8"/>
    <w:rsid w:val="0035799F"/>
    <w:rsid w:val="00357AE1"/>
    <w:rsid w:val="00357C77"/>
    <w:rsid w:val="00357E10"/>
    <w:rsid w:val="00357FB5"/>
    <w:rsid w:val="003600E7"/>
    <w:rsid w:val="003600FE"/>
    <w:rsid w:val="003601FC"/>
    <w:rsid w:val="003608E4"/>
    <w:rsid w:val="00360954"/>
    <w:rsid w:val="00360B09"/>
    <w:rsid w:val="00360BB6"/>
    <w:rsid w:val="00360E02"/>
    <w:rsid w:val="00360ECE"/>
    <w:rsid w:val="00360F69"/>
    <w:rsid w:val="00360F73"/>
    <w:rsid w:val="003611B4"/>
    <w:rsid w:val="003611D5"/>
    <w:rsid w:val="0036142D"/>
    <w:rsid w:val="003616A9"/>
    <w:rsid w:val="003619B7"/>
    <w:rsid w:val="00361AE9"/>
    <w:rsid w:val="00361B7B"/>
    <w:rsid w:val="00361C08"/>
    <w:rsid w:val="0036218F"/>
    <w:rsid w:val="003622A9"/>
    <w:rsid w:val="003623D0"/>
    <w:rsid w:val="00362560"/>
    <w:rsid w:val="00362845"/>
    <w:rsid w:val="0036322C"/>
    <w:rsid w:val="0036363C"/>
    <w:rsid w:val="0036378F"/>
    <w:rsid w:val="00363931"/>
    <w:rsid w:val="00363D56"/>
    <w:rsid w:val="00363DDD"/>
    <w:rsid w:val="00363F72"/>
    <w:rsid w:val="00363FAF"/>
    <w:rsid w:val="0036424B"/>
    <w:rsid w:val="003645A3"/>
    <w:rsid w:val="003650C5"/>
    <w:rsid w:val="003655B1"/>
    <w:rsid w:val="00365786"/>
    <w:rsid w:val="0036590E"/>
    <w:rsid w:val="00365CD3"/>
    <w:rsid w:val="00365CED"/>
    <w:rsid w:val="00365E01"/>
    <w:rsid w:val="00366594"/>
    <w:rsid w:val="003666B1"/>
    <w:rsid w:val="00366928"/>
    <w:rsid w:val="00366F79"/>
    <w:rsid w:val="00367101"/>
    <w:rsid w:val="003671B3"/>
    <w:rsid w:val="00367422"/>
    <w:rsid w:val="00367521"/>
    <w:rsid w:val="00367680"/>
    <w:rsid w:val="00367904"/>
    <w:rsid w:val="003679DA"/>
    <w:rsid w:val="00367C9F"/>
    <w:rsid w:val="00367E56"/>
    <w:rsid w:val="003701EC"/>
    <w:rsid w:val="003704CA"/>
    <w:rsid w:val="0037050F"/>
    <w:rsid w:val="003709C9"/>
    <w:rsid w:val="00370A19"/>
    <w:rsid w:val="00370A6E"/>
    <w:rsid w:val="00370BD4"/>
    <w:rsid w:val="00371027"/>
    <w:rsid w:val="00371116"/>
    <w:rsid w:val="00371843"/>
    <w:rsid w:val="00371D66"/>
    <w:rsid w:val="00371FF9"/>
    <w:rsid w:val="00372371"/>
    <w:rsid w:val="003726C1"/>
    <w:rsid w:val="00372B5B"/>
    <w:rsid w:val="00372E86"/>
    <w:rsid w:val="00373272"/>
    <w:rsid w:val="003734A3"/>
    <w:rsid w:val="003736A0"/>
    <w:rsid w:val="0037382C"/>
    <w:rsid w:val="00373A2F"/>
    <w:rsid w:val="00373A83"/>
    <w:rsid w:val="00373B1D"/>
    <w:rsid w:val="00373B27"/>
    <w:rsid w:val="00373C3B"/>
    <w:rsid w:val="00373CE2"/>
    <w:rsid w:val="00373DEB"/>
    <w:rsid w:val="00374212"/>
    <w:rsid w:val="00374256"/>
    <w:rsid w:val="003742DC"/>
    <w:rsid w:val="00374C3B"/>
    <w:rsid w:val="00374E10"/>
    <w:rsid w:val="00374EF8"/>
    <w:rsid w:val="00374F96"/>
    <w:rsid w:val="00375026"/>
    <w:rsid w:val="003766E9"/>
    <w:rsid w:val="00376772"/>
    <w:rsid w:val="0037677B"/>
    <w:rsid w:val="00376788"/>
    <w:rsid w:val="003769D2"/>
    <w:rsid w:val="0037723B"/>
    <w:rsid w:val="00377403"/>
    <w:rsid w:val="0037766B"/>
    <w:rsid w:val="00377790"/>
    <w:rsid w:val="003777CC"/>
    <w:rsid w:val="00377CEA"/>
    <w:rsid w:val="00377E9A"/>
    <w:rsid w:val="00377F03"/>
    <w:rsid w:val="00380002"/>
    <w:rsid w:val="00380187"/>
    <w:rsid w:val="0038025A"/>
    <w:rsid w:val="003802B7"/>
    <w:rsid w:val="003803C2"/>
    <w:rsid w:val="003806DF"/>
    <w:rsid w:val="003808D7"/>
    <w:rsid w:val="003809E2"/>
    <w:rsid w:val="00380D10"/>
    <w:rsid w:val="00380DC2"/>
    <w:rsid w:val="00380F88"/>
    <w:rsid w:val="003813F8"/>
    <w:rsid w:val="00381905"/>
    <w:rsid w:val="00381A37"/>
    <w:rsid w:val="00381B35"/>
    <w:rsid w:val="00381D6E"/>
    <w:rsid w:val="00381FEA"/>
    <w:rsid w:val="003821C4"/>
    <w:rsid w:val="00382550"/>
    <w:rsid w:val="003826EE"/>
    <w:rsid w:val="00382B1A"/>
    <w:rsid w:val="00382CB5"/>
    <w:rsid w:val="00382D39"/>
    <w:rsid w:val="00382E00"/>
    <w:rsid w:val="00383274"/>
    <w:rsid w:val="003834D1"/>
    <w:rsid w:val="0038354A"/>
    <w:rsid w:val="00383589"/>
    <w:rsid w:val="00383720"/>
    <w:rsid w:val="00383734"/>
    <w:rsid w:val="00383748"/>
    <w:rsid w:val="00383778"/>
    <w:rsid w:val="0038395D"/>
    <w:rsid w:val="00383ADB"/>
    <w:rsid w:val="00383FDC"/>
    <w:rsid w:val="00384000"/>
    <w:rsid w:val="003840E3"/>
    <w:rsid w:val="00384529"/>
    <w:rsid w:val="00384580"/>
    <w:rsid w:val="00384624"/>
    <w:rsid w:val="00384658"/>
    <w:rsid w:val="00384986"/>
    <w:rsid w:val="00384DB5"/>
    <w:rsid w:val="003851C4"/>
    <w:rsid w:val="003852DB"/>
    <w:rsid w:val="003854B3"/>
    <w:rsid w:val="0038554A"/>
    <w:rsid w:val="0038577F"/>
    <w:rsid w:val="003859D3"/>
    <w:rsid w:val="00385E45"/>
    <w:rsid w:val="00386039"/>
    <w:rsid w:val="00386147"/>
    <w:rsid w:val="0038615B"/>
    <w:rsid w:val="00386B54"/>
    <w:rsid w:val="00386B98"/>
    <w:rsid w:val="00386DCE"/>
    <w:rsid w:val="00386EDF"/>
    <w:rsid w:val="00386FCA"/>
    <w:rsid w:val="00386FDC"/>
    <w:rsid w:val="00387172"/>
    <w:rsid w:val="0038728D"/>
    <w:rsid w:val="0038731C"/>
    <w:rsid w:val="00387501"/>
    <w:rsid w:val="003876CF"/>
    <w:rsid w:val="00387AA3"/>
    <w:rsid w:val="00387CBC"/>
    <w:rsid w:val="00387ECA"/>
    <w:rsid w:val="0039005B"/>
    <w:rsid w:val="00390081"/>
    <w:rsid w:val="00390276"/>
    <w:rsid w:val="00390357"/>
    <w:rsid w:val="00390474"/>
    <w:rsid w:val="00390655"/>
    <w:rsid w:val="003906CD"/>
    <w:rsid w:val="00390A2D"/>
    <w:rsid w:val="00390B18"/>
    <w:rsid w:val="00390E90"/>
    <w:rsid w:val="00390ECB"/>
    <w:rsid w:val="00390F70"/>
    <w:rsid w:val="00391082"/>
    <w:rsid w:val="00391111"/>
    <w:rsid w:val="003911D0"/>
    <w:rsid w:val="00391237"/>
    <w:rsid w:val="003912FF"/>
    <w:rsid w:val="003913DD"/>
    <w:rsid w:val="00391549"/>
    <w:rsid w:val="0039163A"/>
    <w:rsid w:val="00391D52"/>
    <w:rsid w:val="00391E90"/>
    <w:rsid w:val="00391ECE"/>
    <w:rsid w:val="00392684"/>
    <w:rsid w:val="00392767"/>
    <w:rsid w:val="00392F77"/>
    <w:rsid w:val="0039318E"/>
    <w:rsid w:val="00393468"/>
    <w:rsid w:val="00393685"/>
    <w:rsid w:val="00393778"/>
    <w:rsid w:val="003937A3"/>
    <w:rsid w:val="00393975"/>
    <w:rsid w:val="00393B29"/>
    <w:rsid w:val="00394791"/>
    <w:rsid w:val="00394796"/>
    <w:rsid w:val="00394A8D"/>
    <w:rsid w:val="00394F6E"/>
    <w:rsid w:val="0039513C"/>
    <w:rsid w:val="003951D1"/>
    <w:rsid w:val="00395228"/>
    <w:rsid w:val="00395396"/>
    <w:rsid w:val="00395425"/>
    <w:rsid w:val="00395492"/>
    <w:rsid w:val="003954C8"/>
    <w:rsid w:val="003955EF"/>
    <w:rsid w:val="003956C4"/>
    <w:rsid w:val="00395716"/>
    <w:rsid w:val="00395852"/>
    <w:rsid w:val="003958A7"/>
    <w:rsid w:val="00395A00"/>
    <w:rsid w:val="00395EB5"/>
    <w:rsid w:val="00395EFC"/>
    <w:rsid w:val="00396192"/>
    <w:rsid w:val="003961A1"/>
    <w:rsid w:val="0039646C"/>
    <w:rsid w:val="003964A9"/>
    <w:rsid w:val="00396571"/>
    <w:rsid w:val="0039699A"/>
    <w:rsid w:val="0039705F"/>
    <w:rsid w:val="0039757A"/>
    <w:rsid w:val="00397681"/>
    <w:rsid w:val="0039768D"/>
    <w:rsid w:val="003976FF"/>
    <w:rsid w:val="003979E8"/>
    <w:rsid w:val="003979EA"/>
    <w:rsid w:val="00397C38"/>
    <w:rsid w:val="00397EBA"/>
    <w:rsid w:val="003A007B"/>
    <w:rsid w:val="003A0081"/>
    <w:rsid w:val="003A008C"/>
    <w:rsid w:val="003A0262"/>
    <w:rsid w:val="003A02D8"/>
    <w:rsid w:val="003A097D"/>
    <w:rsid w:val="003A0BE3"/>
    <w:rsid w:val="003A0DB0"/>
    <w:rsid w:val="003A0E62"/>
    <w:rsid w:val="003A13FC"/>
    <w:rsid w:val="003A189D"/>
    <w:rsid w:val="003A195C"/>
    <w:rsid w:val="003A1A73"/>
    <w:rsid w:val="003A1E4E"/>
    <w:rsid w:val="003A204D"/>
    <w:rsid w:val="003A233A"/>
    <w:rsid w:val="003A2431"/>
    <w:rsid w:val="003A25F8"/>
    <w:rsid w:val="003A2672"/>
    <w:rsid w:val="003A2791"/>
    <w:rsid w:val="003A2983"/>
    <w:rsid w:val="003A2E94"/>
    <w:rsid w:val="003A33A6"/>
    <w:rsid w:val="003A3500"/>
    <w:rsid w:val="003A3A90"/>
    <w:rsid w:val="003A3E83"/>
    <w:rsid w:val="003A40A1"/>
    <w:rsid w:val="003A4274"/>
    <w:rsid w:val="003A449A"/>
    <w:rsid w:val="003A4761"/>
    <w:rsid w:val="003A47C8"/>
    <w:rsid w:val="003A4986"/>
    <w:rsid w:val="003A4B4B"/>
    <w:rsid w:val="003A4DA0"/>
    <w:rsid w:val="003A4E82"/>
    <w:rsid w:val="003A4FD3"/>
    <w:rsid w:val="003A57A7"/>
    <w:rsid w:val="003A5896"/>
    <w:rsid w:val="003A5976"/>
    <w:rsid w:val="003A5A00"/>
    <w:rsid w:val="003A5A0D"/>
    <w:rsid w:val="003A5A50"/>
    <w:rsid w:val="003A5B39"/>
    <w:rsid w:val="003A5E0B"/>
    <w:rsid w:val="003A5E6E"/>
    <w:rsid w:val="003A5E9A"/>
    <w:rsid w:val="003A5F7B"/>
    <w:rsid w:val="003A609D"/>
    <w:rsid w:val="003A61DA"/>
    <w:rsid w:val="003A666E"/>
    <w:rsid w:val="003A690B"/>
    <w:rsid w:val="003A6E56"/>
    <w:rsid w:val="003A6FB3"/>
    <w:rsid w:val="003A7150"/>
    <w:rsid w:val="003A7156"/>
    <w:rsid w:val="003A73B6"/>
    <w:rsid w:val="003A76C2"/>
    <w:rsid w:val="003A7810"/>
    <w:rsid w:val="003A7C79"/>
    <w:rsid w:val="003B0001"/>
    <w:rsid w:val="003B0064"/>
    <w:rsid w:val="003B02A7"/>
    <w:rsid w:val="003B0376"/>
    <w:rsid w:val="003B0568"/>
    <w:rsid w:val="003B05FA"/>
    <w:rsid w:val="003B084C"/>
    <w:rsid w:val="003B084D"/>
    <w:rsid w:val="003B0B22"/>
    <w:rsid w:val="003B0BA5"/>
    <w:rsid w:val="003B0C93"/>
    <w:rsid w:val="003B0DA1"/>
    <w:rsid w:val="003B0E84"/>
    <w:rsid w:val="003B1032"/>
    <w:rsid w:val="003B11DF"/>
    <w:rsid w:val="003B1576"/>
    <w:rsid w:val="003B171E"/>
    <w:rsid w:val="003B1755"/>
    <w:rsid w:val="003B1773"/>
    <w:rsid w:val="003B1891"/>
    <w:rsid w:val="003B1E8C"/>
    <w:rsid w:val="003B226F"/>
    <w:rsid w:val="003B2E8A"/>
    <w:rsid w:val="003B330B"/>
    <w:rsid w:val="003B350F"/>
    <w:rsid w:val="003B3634"/>
    <w:rsid w:val="003B38A0"/>
    <w:rsid w:val="003B3920"/>
    <w:rsid w:val="003B3D4B"/>
    <w:rsid w:val="003B3DEC"/>
    <w:rsid w:val="003B3E22"/>
    <w:rsid w:val="003B3E2D"/>
    <w:rsid w:val="003B3EE1"/>
    <w:rsid w:val="003B4044"/>
    <w:rsid w:val="003B4145"/>
    <w:rsid w:val="003B415B"/>
    <w:rsid w:val="003B46DE"/>
    <w:rsid w:val="003B4B93"/>
    <w:rsid w:val="003B50C5"/>
    <w:rsid w:val="003B510D"/>
    <w:rsid w:val="003B5157"/>
    <w:rsid w:val="003B521E"/>
    <w:rsid w:val="003B53C1"/>
    <w:rsid w:val="003B5439"/>
    <w:rsid w:val="003B5641"/>
    <w:rsid w:val="003B5885"/>
    <w:rsid w:val="003B5BC8"/>
    <w:rsid w:val="003B5CF5"/>
    <w:rsid w:val="003B5D4B"/>
    <w:rsid w:val="003B6195"/>
    <w:rsid w:val="003B61A2"/>
    <w:rsid w:val="003B6236"/>
    <w:rsid w:val="003B6520"/>
    <w:rsid w:val="003B664A"/>
    <w:rsid w:val="003B67ED"/>
    <w:rsid w:val="003B68DA"/>
    <w:rsid w:val="003B69FD"/>
    <w:rsid w:val="003B70BB"/>
    <w:rsid w:val="003B70C2"/>
    <w:rsid w:val="003B76C5"/>
    <w:rsid w:val="003B76F9"/>
    <w:rsid w:val="003B7A51"/>
    <w:rsid w:val="003B7E40"/>
    <w:rsid w:val="003C00E5"/>
    <w:rsid w:val="003C0165"/>
    <w:rsid w:val="003C032A"/>
    <w:rsid w:val="003C0482"/>
    <w:rsid w:val="003C04F5"/>
    <w:rsid w:val="003C0535"/>
    <w:rsid w:val="003C0792"/>
    <w:rsid w:val="003C07F8"/>
    <w:rsid w:val="003C0891"/>
    <w:rsid w:val="003C11FD"/>
    <w:rsid w:val="003C12D8"/>
    <w:rsid w:val="003C17ED"/>
    <w:rsid w:val="003C1B06"/>
    <w:rsid w:val="003C1BE0"/>
    <w:rsid w:val="003C1C34"/>
    <w:rsid w:val="003C1CE1"/>
    <w:rsid w:val="003C1DAE"/>
    <w:rsid w:val="003C20FC"/>
    <w:rsid w:val="003C212E"/>
    <w:rsid w:val="003C22CE"/>
    <w:rsid w:val="003C2366"/>
    <w:rsid w:val="003C23B2"/>
    <w:rsid w:val="003C23BE"/>
    <w:rsid w:val="003C24D0"/>
    <w:rsid w:val="003C250E"/>
    <w:rsid w:val="003C26BF"/>
    <w:rsid w:val="003C2720"/>
    <w:rsid w:val="003C2837"/>
    <w:rsid w:val="003C28D5"/>
    <w:rsid w:val="003C2DA0"/>
    <w:rsid w:val="003C2E09"/>
    <w:rsid w:val="003C3034"/>
    <w:rsid w:val="003C33E9"/>
    <w:rsid w:val="003C3561"/>
    <w:rsid w:val="003C3789"/>
    <w:rsid w:val="003C3A01"/>
    <w:rsid w:val="003C3A91"/>
    <w:rsid w:val="003C3B79"/>
    <w:rsid w:val="003C40E6"/>
    <w:rsid w:val="003C41E3"/>
    <w:rsid w:val="003C4300"/>
    <w:rsid w:val="003C44E0"/>
    <w:rsid w:val="003C45B1"/>
    <w:rsid w:val="003C4C36"/>
    <w:rsid w:val="003C4C4A"/>
    <w:rsid w:val="003C5436"/>
    <w:rsid w:val="003C588E"/>
    <w:rsid w:val="003C5D61"/>
    <w:rsid w:val="003C5DF6"/>
    <w:rsid w:val="003C5E59"/>
    <w:rsid w:val="003C5EDE"/>
    <w:rsid w:val="003C6122"/>
    <w:rsid w:val="003C6289"/>
    <w:rsid w:val="003C630F"/>
    <w:rsid w:val="003C657F"/>
    <w:rsid w:val="003C66EF"/>
    <w:rsid w:val="003C6B59"/>
    <w:rsid w:val="003C6B73"/>
    <w:rsid w:val="003C6C81"/>
    <w:rsid w:val="003C70A7"/>
    <w:rsid w:val="003C70FA"/>
    <w:rsid w:val="003C7106"/>
    <w:rsid w:val="003C7235"/>
    <w:rsid w:val="003C747F"/>
    <w:rsid w:val="003C7535"/>
    <w:rsid w:val="003C7DF7"/>
    <w:rsid w:val="003C7F6C"/>
    <w:rsid w:val="003D0021"/>
    <w:rsid w:val="003D00AB"/>
    <w:rsid w:val="003D00B3"/>
    <w:rsid w:val="003D00B9"/>
    <w:rsid w:val="003D011E"/>
    <w:rsid w:val="003D0468"/>
    <w:rsid w:val="003D04AC"/>
    <w:rsid w:val="003D04E9"/>
    <w:rsid w:val="003D093E"/>
    <w:rsid w:val="003D0C7B"/>
    <w:rsid w:val="003D1262"/>
    <w:rsid w:val="003D142C"/>
    <w:rsid w:val="003D144C"/>
    <w:rsid w:val="003D15DD"/>
    <w:rsid w:val="003D1833"/>
    <w:rsid w:val="003D185D"/>
    <w:rsid w:val="003D1962"/>
    <w:rsid w:val="003D1BDF"/>
    <w:rsid w:val="003D1D56"/>
    <w:rsid w:val="003D1DA6"/>
    <w:rsid w:val="003D1DCE"/>
    <w:rsid w:val="003D1E03"/>
    <w:rsid w:val="003D1E61"/>
    <w:rsid w:val="003D22FC"/>
    <w:rsid w:val="003D25BD"/>
    <w:rsid w:val="003D28DE"/>
    <w:rsid w:val="003D2996"/>
    <w:rsid w:val="003D2C4E"/>
    <w:rsid w:val="003D2E37"/>
    <w:rsid w:val="003D309C"/>
    <w:rsid w:val="003D31A6"/>
    <w:rsid w:val="003D34B6"/>
    <w:rsid w:val="003D37C6"/>
    <w:rsid w:val="003D3A65"/>
    <w:rsid w:val="003D3B25"/>
    <w:rsid w:val="003D3BA9"/>
    <w:rsid w:val="003D4042"/>
    <w:rsid w:val="003D42B2"/>
    <w:rsid w:val="003D47F7"/>
    <w:rsid w:val="003D4816"/>
    <w:rsid w:val="003D48AD"/>
    <w:rsid w:val="003D49F0"/>
    <w:rsid w:val="003D4A24"/>
    <w:rsid w:val="003D4AC6"/>
    <w:rsid w:val="003D4B6F"/>
    <w:rsid w:val="003D4C25"/>
    <w:rsid w:val="003D4F19"/>
    <w:rsid w:val="003D5266"/>
    <w:rsid w:val="003D53DC"/>
    <w:rsid w:val="003D5539"/>
    <w:rsid w:val="003D5727"/>
    <w:rsid w:val="003D5936"/>
    <w:rsid w:val="003D5C81"/>
    <w:rsid w:val="003D5D75"/>
    <w:rsid w:val="003D5DDE"/>
    <w:rsid w:val="003D61A3"/>
    <w:rsid w:val="003D62F9"/>
    <w:rsid w:val="003D63AC"/>
    <w:rsid w:val="003D6AC3"/>
    <w:rsid w:val="003D6CD7"/>
    <w:rsid w:val="003D6F61"/>
    <w:rsid w:val="003D6F6B"/>
    <w:rsid w:val="003D7320"/>
    <w:rsid w:val="003D75A3"/>
    <w:rsid w:val="003D7777"/>
    <w:rsid w:val="003D79FA"/>
    <w:rsid w:val="003D7A6D"/>
    <w:rsid w:val="003D7B9B"/>
    <w:rsid w:val="003D7C60"/>
    <w:rsid w:val="003D7D54"/>
    <w:rsid w:val="003D7E5D"/>
    <w:rsid w:val="003D7E8C"/>
    <w:rsid w:val="003E0422"/>
    <w:rsid w:val="003E06A8"/>
    <w:rsid w:val="003E071E"/>
    <w:rsid w:val="003E088B"/>
    <w:rsid w:val="003E08D6"/>
    <w:rsid w:val="003E0951"/>
    <w:rsid w:val="003E0A1C"/>
    <w:rsid w:val="003E0AC1"/>
    <w:rsid w:val="003E0CF4"/>
    <w:rsid w:val="003E13EA"/>
    <w:rsid w:val="003E174D"/>
    <w:rsid w:val="003E1925"/>
    <w:rsid w:val="003E1A6D"/>
    <w:rsid w:val="003E1BF8"/>
    <w:rsid w:val="003E1C04"/>
    <w:rsid w:val="003E1C37"/>
    <w:rsid w:val="003E1E27"/>
    <w:rsid w:val="003E2271"/>
    <w:rsid w:val="003E2C8A"/>
    <w:rsid w:val="003E2CB7"/>
    <w:rsid w:val="003E2FBA"/>
    <w:rsid w:val="003E3087"/>
    <w:rsid w:val="003E3184"/>
    <w:rsid w:val="003E342A"/>
    <w:rsid w:val="003E346F"/>
    <w:rsid w:val="003E3478"/>
    <w:rsid w:val="003E3516"/>
    <w:rsid w:val="003E3BD4"/>
    <w:rsid w:val="003E3C0A"/>
    <w:rsid w:val="003E4291"/>
    <w:rsid w:val="003E44FB"/>
    <w:rsid w:val="003E4588"/>
    <w:rsid w:val="003E4D1D"/>
    <w:rsid w:val="003E4DC6"/>
    <w:rsid w:val="003E4E73"/>
    <w:rsid w:val="003E527B"/>
    <w:rsid w:val="003E53D2"/>
    <w:rsid w:val="003E5422"/>
    <w:rsid w:val="003E55DF"/>
    <w:rsid w:val="003E561B"/>
    <w:rsid w:val="003E5681"/>
    <w:rsid w:val="003E5BE6"/>
    <w:rsid w:val="003E5E12"/>
    <w:rsid w:val="003E5EEF"/>
    <w:rsid w:val="003E5F00"/>
    <w:rsid w:val="003E5F8A"/>
    <w:rsid w:val="003E60A9"/>
    <w:rsid w:val="003E6167"/>
    <w:rsid w:val="003E6343"/>
    <w:rsid w:val="003E64FA"/>
    <w:rsid w:val="003E6850"/>
    <w:rsid w:val="003E6B71"/>
    <w:rsid w:val="003E6BFA"/>
    <w:rsid w:val="003E6D8D"/>
    <w:rsid w:val="003E6E1F"/>
    <w:rsid w:val="003E7079"/>
    <w:rsid w:val="003E70CD"/>
    <w:rsid w:val="003E7581"/>
    <w:rsid w:val="003E76E1"/>
    <w:rsid w:val="003E7AD5"/>
    <w:rsid w:val="003E7BED"/>
    <w:rsid w:val="003E7C17"/>
    <w:rsid w:val="003E7E56"/>
    <w:rsid w:val="003F00A3"/>
    <w:rsid w:val="003F00DB"/>
    <w:rsid w:val="003F01E1"/>
    <w:rsid w:val="003F0702"/>
    <w:rsid w:val="003F0703"/>
    <w:rsid w:val="003F075B"/>
    <w:rsid w:val="003F0813"/>
    <w:rsid w:val="003F1220"/>
    <w:rsid w:val="003F14C5"/>
    <w:rsid w:val="003F14DC"/>
    <w:rsid w:val="003F15D4"/>
    <w:rsid w:val="003F1631"/>
    <w:rsid w:val="003F1A93"/>
    <w:rsid w:val="003F1BFC"/>
    <w:rsid w:val="003F1CB9"/>
    <w:rsid w:val="003F1CBC"/>
    <w:rsid w:val="003F1DE5"/>
    <w:rsid w:val="003F1E11"/>
    <w:rsid w:val="003F1EF1"/>
    <w:rsid w:val="003F1F6E"/>
    <w:rsid w:val="003F20FA"/>
    <w:rsid w:val="003F22B7"/>
    <w:rsid w:val="003F23D6"/>
    <w:rsid w:val="003F24D5"/>
    <w:rsid w:val="003F2539"/>
    <w:rsid w:val="003F25EC"/>
    <w:rsid w:val="003F2A24"/>
    <w:rsid w:val="003F2C6D"/>
    <w:rsid w:val="003F31B9"/>
    <w:rsid w:val="003F3426"/>
    <w:rsid w:val="003F343B"/>
    <w:rsid w:val="003F3495"/>
    <w:rsid w:val="003F3536"/>
    <w:rsid w:val="003F3551"/>
    <w:rsid w:val="003F3FAE"/>
    <w:rsid w:val="003F407D"/>
    <w:rsid w:val="003F44A6"/>
    <w:rsid w:val="003F45E2"/>
    <w:rsid w:val="003F479C"/>
    <w:rsid w:val="003F4CDD"/>
    <w:rsid w:val="003F4EA4"/>
    <w:rsid w:val="003F503E"/>
    <w:rsid w:val="003F50E1"/>
    <w:rsid w:val="003F56BC"/>
    <w:rsid w:val="003F56E6"/>
    <w:rsid w:val="003F5836"/>
    <w:rsid w:val="003F58BC"/>
    <w:rsid w:val="003F59A0"/>
    <w:rsid w:val="003F5C35"/>
    <w:rsid w:val="003F5FF9"/>
    <w:rsid w:val="003F5FFB"/>
    <w:rsid w:val="003F6506"/>
    <w:rsid w:val="003F6D7A"/>
    <w:rsid w:val="003F7094"/>
    <w:rsid w:val="003F7195"/>
    <w:rsid w:val="003F7352"/>
    <w:rsid w:val="003F75B2"/>
    <w:rsid w:val="003F7A6A"/>
    <w:rsid w:val="003F7AA2"/>
    <w:rsid w:val="003F7DA8"/>
    <w:rsid w:val="003F7E49"/>
    <w:rsid w:val="003F7F49"/>
    <w:rsid w:val="0040000A"/>
    <w:rsid w:val="004001A7"/>
    <w:rsid w:val="004001B6"/>
    <w:rsid w:val="00400280"/>
    <w:rsid w:val="004006D0"/>
    <w:rsid w:val="00400B74"/>
    <w:rsid w:val="00400CBC"/>
    <w:rsid w:val="00400DC1"/>
    <w:rsid w:val="00400E79"/>
    <w:rsid w:val="00400EA5"/>
    <w:rsid w:val="00400F6C"/>
    <w:rsid w:val="00401114"/>
    <w:rsid w:val="00401224"/>
    <w:rsid w:val="00401367"/>
    <w:rsid w:val="004014D4"/>
    <w:rsid w:val="00401531"/>
    <w:rsid w:val="00401768"/>
    <w:rsid w:val="004018FF"/>
    <w:rsid w:val="004019DD"/>
    <w:rsid w:val="00401AF9"/>
    <w:rsid w:val="00401BC6"/>
    <w:rsid w:val="00401C95"/>
    <w:rsid w:val="00401CC8"/>
    <w:rsid w:val="00401E16"/>
    <w:rsid w:val="00401E19"/>
    <w:rsid w:val="00401E9D"/>
    <w:rsid w:val="00401EE4"/>
    <w:rsid w:val="00401F1C"/>
    <w:rsid w:val="00402586"/>
    <w:rsid w:val="00402924"/>
    <w:rsid w:val="00402DF5"/>
    <w:rsid w:val="00402F1D"/>
    <w:rsid w:val="00402FCB"/>
    <w:rsid w:val="004032D5"/>
    <w:rsid w:val="00403519"/>
    <w:rsid w:val="00403C3C"/>
    <w:rsid w:val="00403D46"/>
    <w:rsid w:val="00404148"/>
    <w:rsid w:val="0040446E"/>
    <w:rsid w:val="0040487A"/>
    <w:rsid w:val="00404CE9"/>
    <w:rsid w:val="00404EC0"/>
    <w:rsid w:val="00404F10"/>
    <w:rsid w:val="004052FC"/>
    <w:rsid w:val="004052FD"/>
    <w:rsid w:val="00405491"/>
    <w:rsid w:val="00405530"/>
    <w:rsid w:val="00405578"/>
    <w:rsid w:val="00405855"/>
    <w:rsid w:val="00405BD0"/>
    <w:rsid w:val="00405CBF"/>
    <w:rsid w:val="00406463"/>
    <w:rsid w:val="00406718"/>
    <w:rsid w:val="00406EA7"/>
    <w:rsid w:val="0040708E"/>
    <w:rsid w:val="0040736F"/>
    <w:rsid w:val="004078B2"/>
    <w:rsid w:val="00407AFF"/>
    <w:rsid w:val="00407B2B"/>
    <w:rsid w:val="00407B98"/>
    <w:rsid w:val="00407DD0"/>
    <w:rsid w:val="00407FC9"/>
    <w:rsid w:val="004100B6"/>
    <w:rsid w:val="004103E6"/>
    <w:rsid w:val="004104C5"/>
    <w:rsid w:val="004104DE"/>
    <w:rsid w:val="0041065E"/>
    <w:rsid w:val="00410766"/>
    <w:rsid w:val="0041083A"/>
    <w:rsid w:val="00410A2C"/>
    <w:rsid w:val="00410BA1"/>
    <w:rsid w:val="00411106"/>
    <w:rsid w:val="004115F2"/>
    <w:rsid w:val="00411786"/>
    <w:rsid w:val="0041189A"/>
    <w:rsid w:val="00411D05"/>
    <w:rsid w:val="00411DCD"/>
    <w:rsid w:val="00411E1C"/>
    <w:rsid w:val="00411E67"/>
    <w:rsid w:val="00411FF6"/>
    <w:rsid w:val="0041211C"/>
    <w:rsid w:val="00412587"/>
    <w:rsid w:val="00412AF5"/>
    <w:rsid w:val="00412D0C"/>
    <w:rsid w:val="00412E01"/>
    <w:rsid w:val="00413864"/>
    <w:rsid w:val="0041390C"/>
    <w:rsid w:val="004139C0"/>
    <w:rsid w:val="00413BC2"/>
    <w:rsid w:val="00413BFA"/>
    <w:rsid w:val="004140FE"/>
    <w:rsid w:val="004144DF"/>
    <w:rsid w:val="004145EB"/>
    <w:rsid w:val="00414B3A"/>
    <w:rsid w:val="00414FAA"/>
    <w:rsid w:val="004153E9"/>
    <w:rsid w:val="0041540C"/>
    <w:rsid w:val="0041540F"/>
    <w:rsid w:val="004155FA"/>
    <w:rsid w:val="00415676"/>
    <w:rsid w:val="004156CB"/>
    <w:rsid w:val="00415EA0"/>
    <w:rsid w:val="00416099"/>
    <w:rsid w:val="0041650E"/>
    <w:rsid w:val="004166B4"/>
    <w:rsid w:val="00416B70"/>
    <w:rsid w:val="00416E80"/>
    <w:rsid w:val="00417171"/>
    <w:rsid w:val="004172C7"/>
    <w:rsid w:val="0041787B"/>
    <w:rsid w:val="004178F5"/>
    <w:rsid w:val="00417BD1"/>
    <w:rsid w:val="00417D4D"/>
    <w:rsid w:val="00417DFE"/>
    <w:rsid w:val="00417EE2"/>
    <w:rsid w:val="00417FDF"/>
    <w:rsid w:val="004200B0"/>
    <w:rsid w:val="004200B8"/>
    <w:rsid w:val="00420131"/>
    <w:rsid w:val="004203EB"/>
    <w:rsid w:val="00420945"/>
    <w:rsid w:val="0042095D"/>
    <w:rsid w:val="00420E76"/>
    <w:rsid w:val="00420FD2"/>
    <w:rsid w:val="0042129D"/>
    <w:rsid w:val="004216CA"/>
    <w:rsid w:val="00421C27"/>
    <w:rsid w:val="00421C86"/>
    <w:rsid w:val="00421D3B"/>
    <w:rsid w:val="00421F4B"/>
    <w:rsid w:val="00421FC0"/>
    <w:rsid w:val="00422148"/>
    <w:rsid w:val="0042253E"/>
    <w:rsid w:val="004225B5"/>
    <w:rsid w:val="004226B6"/>
    <w:rsid w:val="00422746"/>
    <w:rsid w:val="00422D18"/>
    <w:rsid w:val="00422FAE"/>
    <w:rsid w:val="00423464"/>
    <w:rsid w:val="0042373A"/>
    <w:rsid w:val="004237E4"/>
    <w:rsid w:val="00423815"/>
    <w:rsid w:val="004239E3"/>
    <w:rsid w:val="00423A04"/>
    <w:rsid w:val="00423D59"/>
    <w:rsid w:val="0042403E"/>
    <w:rsid w:val="004241B8"/>
    <w:rsid w:val="004244B2"/>
    <w:rsid w:val="0042481B"/>
    <w:rsid w:val="00424952"/>
    <w:rsid w:val="00424A50"/>
    <w:rsid w:val="0042503F"/>
    <w:rsid w:val="0042512E"/>
    <w:rsid w:val="004254B0"/>
    <w:rsid w:val="004254B9"/>
    <w:rsid w:val="00425576"/>
    <w:rsid w:val="00425620"/>
    <w:rsid w:val="00425648"/>
    <w:rsid w:val="004258F8"/>
    <w:rsid w:val="00425A40"/>
    <w:rsid w:val="00425B30"/>
    <w:rsid w:val="00425BCC"/>
    <w:rsid w:val="00425D7B"/>
    <w:rsid w:val="00425E1E"/>
    <w:rsid w:val="00425E5B"/>
    <w:rsid w:val="00425E68"/>
    <w:rsid w:val="00425F64"/>
    <w:rsid w:val="00426215"/>
    <w:rsid w:val="0042665D"/>
    <w:rsid w:val="00426848"/>
    <w:rsid w:val="00426873"/>
    <w:rsid w:val="00426A1D"/>
    <w:rsid w:val="00427099"/>
    <w:rsid w:val="004271BF"/>
    <w:rsid w:val="00427256"/>
    <w:rsid w:val="00427354"/>
    <w:rsid w:val="0042779E"/>
    <w:rsid w:val="00427ED6"/>
    <w:rsid w:val="00430328"/>
    <w:rsid w:val="004305CE"/>
    <w:rsid w:val="00430892"/>
    <w:rsid w:val="0043089B"/>
    <w:rsid w:val="004309D2"/>
    <w:rsid w:val="00430A7C"/>
    <w:rsid w:val="00430AC8"/>
    <w:rsid w:val="00430D87"/>
    <w:rsid w:val="00430DFE"/>
    <w:rsid w:val="00430EA0"/>
    <w:rsid w:val="0043124F"/>
    <w:rsid w:val="0043145B"/>
    <w:rsid w:val="00431870"/>
    <w:rsid w:val="00431A70"/>
    <w:rsid w:val="00431AF4"/>
    <w:rsid w:val="00431B77"/>
    <w:rsid w:val="00431C49"/>
    <w:rsid w:val="004322ED"/>
    <w:rsid w:val="004323B3"/>
    <w:rsid w:val="004323BD"/>
    <w:rsid w:val="004323E3"/>
    <w:rsid w:val="00432962"/>
    <w:rsid w:val="0043296C"/>
    <w:rsid w:val="004329DE"/>
    <w:rsid w:val="00432AD4"/>
    <w:rsid w:val="00432C83"/>
    <w:rsid w:val="00432EE7"/>
    <w:rsid w:val="00433417"/>
    <w:rsid w:val="00433591"/>
    <w:rsid w:val="004337E1"/>
    <w:rsid w:val="00433918"/>
    <w:rsid w:val="00433A08"/>
    <w:rsid w:val="00433F4D"/>
    <w:rsid w:val="004343D8"/>
    <w:rsid w:val="004343FB"/>
    <w:rsid w:val="00434EA5"/>
    <w:rsid w:val="00435044"/>
    <w:rsid w:val="00435118"/>
    <w:rsid w:val="004352C4"/>
    <w:rsid w:val="0043582F"/>
    <w:rsid w:val="004359CE"/>
    <w:rsid w:val="00435B82"/>
    <w:rsid w:val="00435CE1"/>
    <w:rsid w:val="00436738"/>
    <w:rsid w:val="004367AD"/>
    <w:rsid w:val="00436AAD"/>
    <w:rsid w:val="00436B94"/>
    <w:rsid w:val="00436D92"/>
    <w:rsid w:val="0043706C"/>
    <w:rsid w:val="004370BB"/>
    <w:rsid w:val="0043752E"/>
    <w:rsid w:val="004376FF"/>
    <w:rsid w:val="00437804"/>
    <w:rsid w:val="004379E5"/>
    <w:rsid w:val="00437FED"/>
    <w:rsid w:val="00440579"/>
    <w:rsid w:val="00440691"/>
    <w:rsid w:val="004407E9"/>
    <w:rsid w:val="00440B52"/>
    <w:rsid w:val="00440CFE"/>
    <w:rsid w:val="00440FA0"/>
    <w:rsid w:val="00441183"/>
    <w:rsid w:val="004412C3"/>
    <w:rsid w:val="00441300"/>
    <w:rsid w:val="00441356"/>
    <w:rsid w:val="004415B5"/>
    <w:rsid w:val="0044164E"/>
    <w:rsid w:val="004416BC"/>
    <w:rsid w:val="00441913"/>
    <w:rsid w:val="00441A81"/>
    <w:rsid w:val="00441CEF"/>
    <w:rsid w:val="00441EC8"/>
    <w:rsid w:val="00442381"/>
    <w:rsid w:val="004423B9"/>
    <w:rsid w:val="004423E6"/>
    <w:rsid w:val="0044240C"/>
    <w:rsid w:val="004424CB"/>
    <w:rsid w:val="00442668"/>
    <w:rsid w:val="00442AC9"/>
    <w:rsid w:val="00442C43"/>
    <w:rsid w:val="00442E17"/>
    <w:rsid w:val="004430F7"/>
    <w:rsid w:val="0044376B"/>
    <w:rsid w:val="00443959"/>
    <w:rsid w:val="00443988"/>
    <w:rsid w:val="004439B9"/>
    <w:rsid w:val="004439D4"/>
    <w:rsid w:val="00443C73"/>
    <w:rsid w:val="00443E6D"/>
    <w:rsid w:val="00444021"/>
    <w:rsid w:val="004441FF"/>
    <w:rsid w:val="004446B5"/>
    <w:rsid w:val="00444BF7"/>
    <w:rsid w:val="00444C35"/>
    <w:rsid w:val="00444CD2"/>
    <w:rsid w:val="00445536"/>
    <w:rsid w:val="00445839"/>
    <w:rsid w:val="00445961"/>
    <w:rsid w:val="00445B35"/>
    <w:rsid w:val="00445D19"/>
    <w:rsid w:val="00446285"/>
    <w:rsid w:val="0044640F"/>
    <w:rsid w:val="004466CC"/>
    <w:rsid w:val="00446CBE"/>
    <w:rsid w:val="00446E18"/>
    <w:rsid w:val="004472D4"/>
    <w:rsid w:val="0044754B"/>
    <w:rsid w:val="0044757A"/>
    <w:rsid w:val="00447616"/>
    <w:rsid w:val="0044771A"/>
    <w:rsid w:val="0044789A"/>
    <w:rsid w:val="004478A5"/>
    <w:rsid w:val="00447915"/>
    <w:rsid w:val="004479D4"/>
    <w:rsid w:val="004479DE"/>
    <w:rsid w:val="00447D84"/>
    <w:rsid w:val="00447DCF"/>
    <w:rsid w:val="00447E45"/>
    <w:rsid w:val="004501E6"/>
    <w:rsid w:val="0045072D"/>
    <w:rsid w:val="00450904"/>
    <w:rsid w:val="00450B0C"/>
    <w:rsid w:val="00450C37"/>
    <w:rsid w:val="004511C7"/>
    <w:rsid w:val="004515DE"/>
    <w:rsid w:val="00451A89"/>
    <w:rsid w:val="00451F9A"/>
    <w:rsid w:val="0045204E"/>
    <w:rsid w:val="0045213A"/>
    <w:rsid w:val="00452252"/>
    <w:rsid w:val="00452378"/>
    <w:rsid w:val="004524A4"/>
    <w:rsid w:val="0045271C"/>
    <w:rsid w:val="004527AD"/>
    <w:rsid w:val="004527D8"/>
    <w:rsid w:val="00452904"/>
    <w:rsid w:val="00452CC8"/>
    <w:rsid w:val="00452F27"/>
    <w:rsid w:val="00452FCA"/>
    <w:rsid w:val="00452FDB"/>
    <w:rsid w:val="004531A3"/>
    <w:rsid w:val="00453492"/>
    <w:rsid w:val="004538A5"/>
    <w:rsid w:val="00453A87"/>
    <w:rsid w:val="00453AB5"/>
    <w:rsid w:val="00453B46"/>
    <w:rsid w:val="00453B8E"/>
    <w:rsid w:val="00453E96"/>
    <w:rsid w:val="0045404A"/>
    <w:rsid w:val="00454611"/>
    <w:rsid w:val="00454634"/>
    <w:rsid w:val="004546F8"/>
    <w:rsid w:val="00454A9C"/>
    <w:rsid w:val="00454AD0"/>
    <w:rsid w:val="004551FA"/>
    <w:rsid w:val="00455247"/>
    <w:rsid w:val="00455325"/>
    <w:rsid w:val="0045579E"/>
    <w:rsid w:val="004559A2"/>
    <w:rsid w:val="004559B9"/>
    <w:rsid w:val="00455ADB"/>
    <w:rsid w:val="00455C07"/>
    <w:rsid w:val="004562E4"/>
    <w:rsid w:val="00456483"/>
    <w:rsid w:val="004568C0"/>
    <w:rsid w:val="00456C2B"/>
    <w:rsid w:val="00456E2C"/>
    <w:rsid w:val="00457228"/>
    <w:rsid w:val="004572C9"/>
    <w:rsid w:val="00457360"/>
    <w:rsid w:val="0045745F"/>
    <w:rsid w:val="004575CB"/>
    <w:rsid w:val="00457A5A"/>
    <w:rsid w:val="00457C00"/>
    <w:rsid w:val="00457C5A"/>
    <w:rsid w:val="00457DB6"/>
    <w:rsid w:val="00457E5E"/>
    <w:rsid w:val="0046007C"/>
    <w:rsid w:val="004602C1"/>
    <w:rsid w:val="00460586"/>
    <w:rsid w:val="00460AD2"/>
    <w:rsid w:val="00460B05"/>
    <w:rsid w:val="00460C62"/>
    <w:rsid w:val="00460E4D"/>
    <w:rsid w:val="004610AB"/>
    <w:rsid w:val="00461129"/>
    <w:rsid w:val="00461348"/>
    <w:rsid w:val="0046141B"/>
    <w:rsid w:val="004617E9"/>
    <w:rsid w:val="00461C21"/>
    <w:rsid w:val="00461E8F"/>
    <w:rsid w:val="00461ECC"/>
    <w:rsid w:val="004625CE"/>
    <w:rsid w:val="00462BD4"/>
    <w:rsid w:val="00462C0F"/>
    <w:rsid w:val="00462E01"/>
    <w:rsid w:val="00462E18"/>
    <w:rsid w:val="0046324C"/>
    <w:rsid w:val="00463792"/>
    <w:rsid w:val="00463C15"/>
    <w:rsid w:val="00463C51"/>
    <w:rsid w:val="00463F30"/>
    <w:rsid w:val="00464067"/>
    <w:rsid w:val="004641D4"/>
    <w:rsid w:val="00464747"/>
    <w:rsid w:val="00464939"/>
    <w:rsid w:val="004649CD"/>
    <w:rsid w:val="00464BFA"/>
    <w:rsid w:val="00464CEA"/>
    <w:rsid w:val="00464DCE"/>
    <w:rsid w:val="00464E6A"/>
    <w:rsid w:val="00464F3D"/>
    <w:rsid w:val="00465067"/>
    <w:rsid w:val="004653E5"/>
    <w:rsid w:val="00465627"/>
    <w:rsid w:val="00465657"/>
    <w:rsid w:val="004657B6"/>
    <w:rsid w:val="00465BD6"/>
    <w:rsid w:val="00465DA1"/>
    <w:rsid w:val="00466451"/>
    <w:rsid w:val="00466578"/>
    <w:rsid w:val="00466604"/>
    <w:rsid w:val="004669E5"/>
    <w:rsid w:val="00466AF2"/>
    <w:rsid w:val="00466BFF"/>
    <w:rsid w:val="00466CA3"/>
    <w:rsid w:val="0046707C"/>
    <w:rsid w:val="004670BD"/>
    <w:rsid w:val="004674A4"/>
    <w:rsid w:val="0046763D"/>
    <w:rsid w:val="00467AB6"/>
    <w:rsid w:val="00467AD1"/>
    <w:rsid w:val="00467E95"/>
    <w:rsid w:val="00467EE6"/>
    <w:rsid w:val="004702A2"/>
    <w:rsid w:val="00470593"/>
    <w:rsid w:val="004705EE"/>
    <w:rsid w:val="0047075F"/>
    <w:rsid w:val="00470772"/>
    <w:rsid w:val="00470F98"/>
    <w:rsid w:val="004710C7"/>
    <w:rsid w:val="0047149A"/>
    <w:rsid w:val="00471772"/>
    <w:rsid w:val="0047181C"/>
    <w:rsid w:val="00471885"/>
    <w:rsid w:val="00471C2E"/>
    <w:rsid w:val="004720AF"/>
    <w:rsid w:val="004721F0"/>
    <w:rsid w:val="00472248"/>
    <w:rsid w:val="004723B2"/>
    <w:rsid w:val="004723B5"/>
    <w:rsid w:val="004724D4"/>
    <w:rsid w:val="0047289E"/>
    <w:rsid w:val="00472996"/>
    <w:rsid w:val="00472C41"/>
    <w:rsid w:val="00472C6F"/>
    <w:rsid w:val="00472CFC"/>
    <w:rsid w:val="00472F03"/>
    <w:rsid w:val="00472F39"/>
    <w:rsid w:val="00472F67"/>
    <w:rsid w:val="004739E7"/>
    <w:rsid w:val="00473E10"/>
    <w:rsid w:val="00474124"/>
    <w:rsid w:val="00474203"/>
    <w:rsid w:val="004742D8"/>
    <w:rsid w:val="0047447B"/>
    <w:rsid w:val="00474715"/>
    <w:rsid w:val="00474774"/>
    <w:rsid w:val="0047488D"/>
    <w:rsid w:val="004748AC"/>
    <w:rsid w:val="004748B8"/>
    <w:rsid w:val="00474EEC"/>
    <w:rsid w:val="0047530B"/>
    <w:rsid w:val="004753BC"/>
    <w:rsid w:val="004753E4"/>
    <w:rsid w:val="0047555C"/>
    <w:rsid w:val="00475AE8"/>
    <w:rsid w:val="00475B89"/>
    <w:rsid w:val="00475BDC"/>
    <w:rsid w:val="00475D3A"/>
    <w:rsid w:val="00475F5C"/>
    <w:rsid w:val="004763F2"/>
    <w:rsid w:val="004764CD"/>
    <w:rsid w:val="00476545"/>
    <w:rsid w:val="0047657C"/>
    <w:rsid w:val="004765A0"/>
    <w:rsid w:val="0047662B"/>
    <w:rsid w:val="004767C4"/>
    <w:rsid w:val="00476C32"/>
    <w:rsid w:val="00476FCD"/>
    <w:rsid w:val="004773E0"/>
    <w:rsid w:val="00477429"/>
    <w:rsid w:val="004774D3"/>
    <w:rsid w:val="00477C7F"/>
    <w:rsid w:val="00477EBB"/>
    <w:rsid w:val="00480438"/>
    <w:rsid w:val="00480AEC"/>
    <w:rsid w:val="00480DF4"/>
    <w:rsid w:val="00481142"/>
    <w:rsid w:val="0048124C"/>
    <w:rsid w:val="004812AD"/>
    <w:rsid w:val="00481A77"/>
    <w:rsid w:val="00481ADA"/>
    <w:rsid w:val="0048212B"/>
    <w:rsid w:val="0048223B"/>
    <w:rsid w:val="00482377"/>
    <w:rsid w:val="00482589"/>
    <w:rsid w:val="004825AC"/>
    <w:rsid w:val="00482A68"/>
    <w:rsid w:val="00482D74"/>
    <w:rsid w:val="00482DA6"/>
    <w:rsid w:val="00482EF5"/>
    <w:rsid w:val="00483105"/>
    <w:rsid w:val="00483198"/>
    <w:rsid w:val="00483255"/>
    <w:rsid w:val="00483293"/>
    <w:rsid w:val="00483837"/>
    <w:rsid w:val="0048384F"/>
    <w:rsid w:val="00483EB4"/>
    <w:rsid w:val="00483FF3"/>
    <w:rsid w:val="004841F0"/>
    <w:rsid w:val="00484277"/>
    <w:rsid w:val="00484282"/>
    <w:rsid w:val="00484579"/>
    <w:rsid w:val="0048459C"/>
    <w:rsid w:val="00484809"/>
    <w:rsid w:val="00484BE2"/>
    <w:rsid w:val="00484FFC"/>
    <w:rsid w:val="0048523A"/>
    <w:rsid w:val="00485284"/>
    <w:rsid w:val="00485BE8"/>
    <w:rsid w:val="00485D23"/>
    <w:rsid w:val="00485D42"/>
    <w:rsid w:val="00485FF0"/>
    <w:rsid w:val="0048635F"/>
    <w:rsid w:val="0048636C"/>
    <w:rsid w:val="004869B4"/>
    <w:rsid w:val="00486AE0"/>
    <w:rsid w:val="00486D1C"/>
    <w:rsid w:val="00486D3A"/>
    <w:rsid w:val="004870D1"/>
    <w:rsid w:val="004870E5"/>
    <w:rsid w:val="004871D0"/>
    <w:rsid w:val="0048726B"/>
    <w:rsid w:val="004872F1"/>
    <w:rsid w:val="00487328"/>
    <w:rsid w:val="004876FC"/>
    <w:rsid w:val="00487783"/>
    <w:rsid w:val="00487C0C"/>
    <w:rsid w:val="00487D5B"/>
    <w:rsid w:val="00487E13"/>
    <w:rsid w:val="0049027C"/>
    <w:rsid w:val="00490418"/>
    <w:rsid w:val="00490BEB"/>
    <w:rsid w:val="00490EB7"/>
    <w:rsid w:val="00491550"/>
    <w:rsid w:val="00491668"/>
    <w:rsid w:val="00491CED"/>
    <w:rsid w:val="00491E60"/>
    <w:rsid w:val="00491ECB"/>
    <w:rsid w:val="00491F7E"/>
    <w:rsid w:val="00492069"/>
    <w:rsid w:val="00492232"/>
    <w:rsid w:val="00492369"/>
    <w:rsid w:val="00492545"/>
    <w:rsid w:val="00492844"/>
    <w:rsid w:val="00492AC5"/>
    <w:rsid w:val="00492AD6"/>
    <w:rsid w:val="00492D4D"/>
    <w:rsid w:val="00492D6F"/>
    <w:rsid w:val="00492F1E"/>
    <w:rsid w:val="004930EA"/>
    <w:rsid w:val="00493105"/>
    <w:rsid w:val="0049325E"/>
    <w:rsid w:val="00493339"/>
    <w:rsid w:val="00493427"/>
    <w:rsid w:val="0049347E"/>
    <w:rsid w:val="00493AF8"/>
    <w:rsid w:val="00493E1C"/>
    <w:rsid w:val="00494103"/>
    <w:rsid w:val="004944D1"/>
    <w:rsid w:val="00494594"/>
    <w:rsid w:val="00494696"/>
    <w:rsid w:val="0049483B"/>
    <w:rsid w:val="00494C5E"/>
    <w:rsid w:val="00494C87"/>
    <w:rsid w:val="00494CB4"/>
    <w:rsid w:val="0049521C"/>
    <w:rsid w:val="0049548D"/>
    <w:rsid w:val="0049566E"/>
    <w:rsid w:val="00495848"/>
    <w:rsid w:val="00495B1A"/>
    <w:rsid w:val="00496056"/>
    <w:rsid w:val="004960E2"/>
    <w:rsid w:val="004964AF"/>
    <w:rsid w:val="0049667A"/>
    <w:rsid w:val="004966E6"/>
    <w:rsid w:val="00497278"/>
    <w:rsid w:val="00497280"/>
    <w:rsid w:val="0049745F"/>
    <w:rsid w:val="00497B52"/>
    <w:rsid w:val="00497B80"/>
    <w:rsid w:val="00497E89"/>
    <w:rsid w:val="00497FCE"/>
    <w:rsid w:val="004A02CB"/>
    <w:rsid w:val="004A04B5"/>
    <w:rsid w:val="004A0591"/>
    <w:rsid w:val="004A061E"/>
    <w:rsid w:val="004A0981"/>
    <w:rsid w:val="004A0B40"/>
    <w:rsid w:val="004A0B82"/>
    <w:rsid w:val="004A0C1B"/>
    <w:rsid w:val="004A0EF9"/>
    <w:rsid w:val="004A15F2"/>
    <w:rsid w:val="004A1628"/>
    <w:rsid w:val="004A1CD0"/>
    <w:rsid w:val="004A2074"/>
    <w:rsid w:val="004A2312"/>
    <w:rsid w:val="004A24E4"/>
    <w:rsid w:val="004A2EC2"/>
    <w:rsid w:val="004A34F0"/>
    <w:rsid w:val="004A34F4"/>
    <w:rsid w:val="004A358B"/>
    <w:rsid w:val="004A35EE"/>
    <w:rsid w:val="004A35F0"/>
    <w:rsid w:val="004A3B9E"/>
    <w:rsid w:val="004A3C0E"/>
    <w:rsid w:val="004A3CEE"/>
    <w:rsid w:val="004A3E19"/>
    <w:rsid w:val="004A423C"/>
    <w:rsid w:val="004A4558"/>
    <w:rsid w:val="004A4B7F"/>
    <w:rsid w:val="004A4D35"/>
    <w:rsid w:val="004A545C"/>
    <w:rsid w:val="004A5714"/>
    <w:rsid w:val="004A5960"/>
    <w:rsid w:val="004A5A97"/>
    <w:rsid w:val="004A5BB5"/>
    <w:rsid w:val="004A5DCF"/>
    <w:rsid w:val="004A5FE3"/>
    <w:rsid w:val="004A6398"/>
    <w:rsid w:val="004A68A3"/>
    <w:rsid w:val="004A69BD"/>
    <w:rsid w:val="004A6BEF"/>
    <w:rsid w:val="004A6D05"/>
    <w:rsid w:val="004A6DE2"/>
    <w:rsid w:val="004A6F91"/>
    <w:rsid w:val="004A709F"/>
    <w:rsid w:val="004A7691"/>
    <w:rsid w:val="004B01F4"/>
    <w:rsid w:val="004B05D6"/>
    <w:rsid w:val="004B0606"/>
    <w:rsid w:val="004B0639"/>
    <w:rsid w:val="004B06B0"/>
    <w:rsid w:val="004B0771"/>
    <w:rsid w:val="004B0AA5"/>
    <w:rsid w:val="004B0AB4"/>
    <w:rsid w:val="004B0B75"/>
    <w:rsid w:val="004B0C14"/>
    <w:rsid w:val="004B0ED4"/>
    <w:rsid w:val="004B0F00"/>
    <w:rsid w:val="004B1048"/>
    <w:rsid w:val="004B16E7"/>
    <w:rsid w:val="004B18DB"/>
    <w:rsid w:val="004B1925"/>
    <w:rsid w:val="004B1C6E"/>
    <w:rsid w:val="004B2130"/>
    <w:rsid w:val="004B2331"/>
    <w:rsid w:val="004B25B5"/>
    <w:rsid w:val="004B27CD"/>
    <w:rsid w:val="004B290A"/>
    <w:rsid w:val="004B2D7E"/>
    <w:rsid w:val="004B2FC1"/>
    <w:rsid w:val="004B2FC2"/>
    <w:rsid w:val="004B312C"/>
    <w:rsid w:val="004B34E0"/>
    <w:rsid w:val="004B3594"/>
    <w:rsid w:val="004B3746"/>
    <w:rsid w:val="004B3916"/>
    <w:rsid w:val="004B3B7A"/>
    <w:rsid w:val="004B3D32"/>
    <w:rsid w:val="004B429A"/>
    <w:rsid w:val="004B43CC"/>
    <w:rsid w:val="004B43DA"/>
    <w:rsid w:val="004B4AEF"/>
    <w:rsid w:val="004B4B07"/>
    <w:rsid w:val="004B4E07"/>
    <w:rsid w:val="004B4E34"/>
    <w:rsid w:val="004B4E9C"/>
    <w:rsid w:val="004B5126"/>
    <w:rsid w:val="004B575C"/>
    <w:rsid w:val="004B5784"/>
    <w:rsid w:val="004B5C52"/>
    <w:rsid w:val="004B5F09"/>
    <w:rsid w:val="004B6489"/>
    <w:rsid w:val="004B65E5"/>
    <w:rsid w:val="004B6848"/>
    <w:rsid w:val="004B685F"/>
    <w:rsid w:val="004B68E3"/>
    <w:rsid w:val="004B6AD6"/>
    <w:rsid w:val="004B6AF8"/>
    <w:rsid w:val="004B6C19"/>
    <w:rsid w:val="004B6EA1"/>
    <w:rsid w:val="004B7292"/>
    <w:rsid w:val="004B76A4"/>
    <w:rsid w:val="004B7778"/>
    <w:rsid w:val="004B78F9"/>
    <w:rsid w:val="004B7A02"/>
    <w:rsid w:val="004B7E25"/>
    <w:rsid w:val="004B7E4E"/>
    <w:rsid w:val="004C04DD"/>
    <w:rsid w:val="004C0700"/>
    <w:rsid w:val="004C0A32"/>
    <w:rsid w:val="004C0E5A"/>
    <w:rsid w:val="004C0E6F"/>
    <w:rsid w:val="004C11F6"/>
    <w:rsid w:val="004C1336"/>
    <w:rsid w:val="004C16C8"/>
    <w:rsid w:val="004C183B"/>
    <w:rsid w:val="004C1917"/>
    <w:rsid w:val="004C1BC3"/>
    <w:rsid w:val="004C203C"/>
    <w:rsid w:val="004C2372"/>
    <w:rsid w:val="004C2962"/>
    <w:rsid w:val="004C2B4D"/>
    <w:rsid w:val="004C2C75"/>
    <w:rsid w:val="004C2CB2"/>
    <w:rsid w:val="004C2E20"/>
    <w:rsid w:val="004C2F79"/>
    <w:rsid w:val="004C389B"/>
    <w:rsid w:val="004C39AB"/>
    <w:rsid w:val="004C3B8D"/>
    <w:rsid w:val="004C3DE9"/>
    <w:rsid w:val="004C3E51"/>
    <w:rsid w:val="004C40AC"/>
    <w:rsid w:val="004C46AE"/>
    <w:rsid w:val="004C46F1"/>
    <w:rsid w:val="004C48E2"/>
    <w:rsid w:val="004C4A6E"/>
    <w:rsid w:val="004C4B0B"/>
    <w:rsid w:val="004C4B41"/>
    <w:rsid w:val="004C4CCF"/>
    <w:rsid w:val="004C4D29"/>
    <w:rsid w:val="004C4E21"/>
    <w:rsid w:val="004C4F79"/>
    <w:rsid w:val="004C5222"/>
    <w:rsid w:val="004C5341"/>
    <w:rsid w:val="004C5428"/>
    <w:rsid w:val="004C5877"/>
    <w:rsid w:val="004C5BDF"/>
    <w:rsid w:val="004C5C07"/>
    <w:rsid w:val="004C6025"/>
    <w:rsid w:val="004C61D2"/>
    <w:rsid w:val="004C67A4"/>
    <w:rsid w:val="004C680A"/>
    <w:rsid w:val="004C6994"/>
    <w:rsid w:val="004C6AA5"/>
    <w:rsid w:val="004C6B13"/>
    <w:rsid w:val="004C6BC2"/>
    <w:rsid w:val="004C6E20"/>
    <w:rsid w:val="004C7009"/>
    <w:rsid w:val="004C71D7"/>
    <w:rsid w:val="004C7488"/>
    <w:rsid w:val="004C75EC"/>
    <w:rsid w:val="004C7670"/>
    <w:rsid w:val="004C77AB"/>
    <w:rsid w:val="004C7A1C"/>
    <w:rsid w:val="004C7ACD"/>
    <w:rsid w:val="004C7C31"/>
    <w:rsid w:val="004C7C50"/>
    <w:rsid w:val="004C7F21"/>
    <w:rsid w:val="004D01E1"/>
    <w:rsid w:val="004D0219"/>
    <w:rsid w:val="004D0C63"/>
    <w:rsid w:val="004D0CC2"/>
    <w:rsid w:val="004D1046"/>
    <w:rsid w:val="004D109B"/>
    <w:rsid w:val="004D15B9"/>
    <w:rsid w:val="004D18E2"/>
    <w:rsid w:val="004D1C25"/>
    <w:rsid w:val="004D207B"/>
    <w:rsid w:val="004D20A3"/>
    <w:rsid w:val="004D247F"/>
    <w:rsid w:val="004D2502"/>
    <w:rsid w:val="004D298F"/>
    <w:rsid w:val="004D31C5"/>
    <w:rsid w:val="004D3430"/>
    <w:rsid w:val="004D3787"/>
    <w:rsid w:val="004D37C9"/>
    <w:rsid w:val="004D38CE"/>
    <w:rsid w:val="004D39BA"/>
    <w:rsid w:val="004D3B15"/>
    <w:rsid w:val="004D41DF"/>
    <w:rsid w:val="004D4291"/>
    <w:rsid w:val="004D4538"/>
    <w:rsid w:val="004D472A"/>
    <w:rsid w:val="004D4749"/>
    <w:rsid w:val="004D48F6"/>
    <w:rsid w:val="004D490B"/>
    <w:rsid w:val="004D4996"/>
    <w:rsid w:val="004D4A53"/>
    <w:rsid w:val="004D5047"/>
    <w:rsid w:val="004D5244"/>
    <w:rsid w:val="004D5587"/>
    <w:rsid w:val="004D55E0"/>
    <w:rsid w:val="004D591C"/>
    <w:rsid w:val="004D5A0E"/>
    <w:rsid w:val="004D611E"/>
    <w:rsid w:val="004D6686"/>
    <w:rsid w:val="004D671D"/>
    <w:rsid w:val="004D682D"/>
    <w:rsid w:val="004D6A31"/>
    <w:rsid w:val="004D6B57"/>
    <w:rsid w:val="004D6D93"/>
    <w:rsid w:val="004D6FD4"/>
    <w:rsid w:val="004D703C"/>
    <w:rsid w:val="004D70F9"/>
    <w:rsid w:val="004D71FD"/>
    <w:rsid w:val="004D72AB"/>
    <w:rsid w:val="004D754E"/>
    <w:rsid w:val="004D779A"/>
    <w:rsid w:val="004D783C"/>
    <w:rsid w:val="004D7A9E"/>
    <w:rsid w:val="004D7FFB"/>
    <w:rsid w:val="004E008F"/>
    <w:rsid w:val="004E01EA"/>
    <w:rsid w:val="004E0368"/>
    <w:rsid w:val="004E04DB"/>
    <w:rsid w:val="004E0660"/>
    <w:rsid w:val="004E0705"/>
    <w:rsid w:val="004E071F"/>
    <w:rsid w:val="004E0880"/>
    <w:rsid w:val="004E0BDA"/>
    <w:rsid w:val="004E0C95"/>
    <w:rsid w:val="004E109F"/>
    <w:rsid w:val="004E10CF"/>
    <w:rsid w:val="004E1234"/>
    <w:rsid w:val="004E17BA"/>
    <w:rsid w:val="004E1A2E"/>
    <w:rsid w:val="004E1D4B"/>
    <w:rsid w:val="004E1E9F"/>
    <w:rsid w:val="004E1FDC"/>
    <w:rsid w:val="004E20A9"/>
    <w:rsid w:val="004E21C1"/>
    <w:rsid w:val="004E24E5"/>
    <w:rsid w:val="004E262D"/>
    <w:rsid w:val="004E28CE"/>
    <w:rsid w:val="004E2B13"/>
    <w:rsid w:val="004E2ECD"/>
    <w:rsid w:val="004E2F9D"/>
    <w:rsid w:val="004E3078"/>
    <w:rsid w:val="004E33D9"/>
    <w:rsid w:val="004E3419"/>
    <w:rsid w:val="004E3420"/>
    <w:rsid w:val="004E34E3"/>
    <w:rsid w:val="004E35C9"/>
    <w:rsid w:val="004E36D4"/>
    <w:rsid w:val="004E38D0"/>
    <w:rsid w:val="004E3A04"/>
    <w:rsid w:val="004E43E2"/>
    <w:rsid w:val="004E45E4"/>
    <w:rsid w:val="004E4A39"/>
    <w:rsid w:val="004E4A9D"/>
    <w:rsid w:val="004E4B93"/>
    <w:rsid w:val="004E4B98"/>
    <w:rsid w:val="004E4C76"/>
    <w:rsid w:val="004E528D"/>
    <w:rsid w:val="004E53AE"/>
    <w:rsid w:val="004E55EE"/>
    <w:rsid w:val="004E5B11"/>
    <w:rsid w:val="004E5B2B"/>
    <w:rsid w:val="004E5DD4"/>
    <w:rsid w:val="004E602A"/>
    <w:rsid w:val="004E64C4"/>
    <w:rsid w:val="004E659D"/>
    <w:rsid w:val="004E6874"/>
    <w:rsid w:val="004E68BF"/>
    <w:rsid w:val="004E6DC1"/>
    <w:rsid w:val="004E7769"/>
    <w:rsid w:val="004E782C"/>
    <w:rsid w:val="004E7A26"/>
    <w:rsid w:val="004E7C26"/>
    <w:rsid w:val="004E7D51"/>
    <w:rsid w:val="004E7D58"/>
    <w:rsid w:val="004E7E06"/>
    <w:rsid w:val="004E7EBC"/>
    <w:rsid w:val="004F07D0"/>
    <w:rsid w:val="004F0947"/>
    <w:rsid w:val="004F09F9"/>
    <w:rsid w:val="004F0B3D"/>
    <w:rsid w:val="004F0E47"/>
    <w:rsid w:val="004F0E77"/>
    <w:rsid w:val="004F111B"/>
    <w:rsid w:val="004F1388"/>
    <w:rsid w:val="004F13AF"/>
    <w:rsid w:val="004F16E1"/>
    <w:rsid w:val="004F17E9"/>
    <w:rsid w:val="004F1B1E"/>
    <w:rsid w:val="004F1BF5"/>
    <w:rsid w:val="004F1C49"/>
    <w:rsid w:val="004F1CBD"/>
    <w:rsid w:val="004F1D21"/>
    <w:rsid w:val="004F2079"/>
    <w:rsid w:val="004F209A"/>
    <w:rsid w:val="004F2184"/>
    <w:rsid w:val="004F239E"/>
    <w:rsid w:val="004F262B"/>
    <w:rsid w:val="004F27EB"/>
    <w:rsid w:val="004F2907"/>
    <w:rsid w:val="004F2C6B"/>
    <w:rsid w:val="004F2D82"/>
    <w:rsid w:val="004F2EC4"/>
    <w:rsid w:val="004F2EFC"/>
    <w:rsid w:val="004F34CB"/>
    <w:rsid w:val="004F36C8"/>
    <w:rsid w:val="004F383F"/>
    <w:rsid w:val="004F3AD9"/>
    <w:rsid w:val="004F3CDB"/>
    <w:rsid w:val="004F434D"/>
    <w:rsid w:val="004F45CF"/>
    <w:rsid w:val="004F482F"/>
    <w:rsid w:val="004F48E6"/>
    <w:rsid w:val="004F4C2E"/>
    <w:rsid w:val="004F4E39"/>
    <w:rsid w:val="004F4E8D"/>
    <w:rsid w:val="004F52FD"/>
    <w:rsid w:val="004F55E4"/>
    <w:rsid w:val="004F582F"/>
    <w:rsid w:val="004F5A4E"/>
    <w:rsid w:val="004F5A58"/>
    <w:rsid w:val="004F5BB2"/>
    <w:rsid w:val="004F5DBC"/>
    <w:rsid w:val="004F631E"/>
    <w:rsid w:val="004F668D"/>
    <w:rsid w:val="004F685C"/>
    <w:rsid w:val="004F7051"/>
    <w:rsid w:val="004F708C"/>
    <w:rsid w:val="004F70BD"/>
    <w:rsid w:val="004F776C"/>
    <w:rsid w:val="004F77C1"/>
    <w:rsid w:val="004F7A9F"/>
    <w:rsid w:val="004F7B3E"/>
    <w:rsid w:val="004F7D5C"/>
    <w:rsid w:val="004F7D77"/>
    <w:rsid w:val="004F7DFA"/>
    <w:rsid w:val="004F7EB3"/>
    <w:rsid w:val="00500147"/>
    <w:rsid w:val="00500180"/>
    <w:rsid w:val="0050041F"/>
    <w:rsid w:val="005006D2"/>
    <w:rsid w:val="005006E2"/>
    <w:rsid w:val="005008F9"/>
    <w:rsid w:val="00500B16"/>
    <w:rsid w:val="00501245"/>
    <w:rsid w:val="005013A3"/>
    <w:rsid w:val="00501499"/>
    <w:rsid w:val="00501564"/>
    <w:rsid w:val="00501AA0"/>
    <w:rsid w:val="00501AF2"/>
    <w:rsid w:val="00501BB1"/>
    <w:rsid w:val="00501C0A"/>
    <w:rsid w:val="00501DAC"/>
    <w:rsid w:val="00501EEC"/>
    <w:rsid w:val="0050223A"/>
    <w:rsid w:val="0050249E"/>
    <w:rsid w:val="00502B62"/>
    <w:rsid w:val="00503044"/>
    <w:rsid w:val="005034B0"/>
    <w:rsid w:val="005034DC"/>
    <w:rsid w:val="00503D36"/>
    <w:rsid w:val="00503E30"/>
    <w:rsid w:val="005041CC"/>
    <w:rsid w:val="005041E1"/>
    <w:rsid w:val="0050421E"/>
    <w:rsid w:val="005042C8"/>
    <w:rsid w:val="005047EA"/>
    <w:rsid w:val="0050480E"/>
    <w:rsid w:val="00504822"/>
    <w:rsid w:val="00504869"/>
    <w:rsid w:val="00504958"/>
    <w:rsid w:val="00504A58"/>
    <w:rsid w:val="00504A5F"/>
    <w:rsid w:val="00504D39"/>
    <w:rsid w:val="0050520F"/>
    <w:rsid w:val="005054E1"/>
    <w:rsid w:val="00505689"/>
    <w:rsid w:val="00505BBE"/>
    <w:rsid w:val="00506029"/>
    <w:rsid w:val="005061B4"/>
    <w:rsid w:val="005064A2"/>
    <w:rsid w:val="00506977"/>
    <w:rsid w:val="00506A12"/>
    <w:rsid w:val="00506BD7"/>
    <w:rsid w:val="00506BE6"/>
    <w:rsid w:val="00506C4B"/>
    <w:rsid w:val="00506E1F"/>
    <w:rsid w:val="00506EBE"/>
    <w:rsid w:val="00506FCD"/>
    <w:rsid w:val="00507375"/>
    <w:rsid w:val="005073D6"/>
    <w:rsid w:val="00507516"/>
    <w:rsid w:val="00507524"/>
    <w:rsid w:val="00507531"/>
    <w:rsid w:val="00507616"/>
    <w:rsid w:val="005076A7"/>
    <w:rsid w:val="00507918"/>
    <w:rsid w:val="00507A22"/>
    <w:rsid w:val="00507BBD"/>
    <w:rsid w:val="00507DA0"/>
    <w:rsid w:val="00507E35"/>
    <w:rsid w:val="00507F75"/>
    <w:rsid w:val="00510434"/>
    <w:rsid w:val="005104CC"/>
    <w:rsid w:val="00510573"/>
    <w:rsid w:val="0051070E"/>
    <w:rsid w:val="00510860"/>
    <w:rsid w:val="0051087C"/>
    <w:rsid w:val="00510CFA"/>
    <w:rsid w:val="005110A8"/>
    <w:rsid w:val="005111B3"/>
    <w:rsid w:val="00511227"/>
    <w:rsid w:val="00511587"/>
    <w:rsid w:val="0051169E"/>
    <w:rsid w:val="00511842"/>
    <w:rsid w:val="00511F00"/>
    <w:rsid w:val="00511FF0"/>
    <w:rsid w:val="0051202E"/>
    <w:rsid w:val="005127BC"/>
    <w:rsid w:val="00512EA9"/>
    <w:rsid w:val="0051338D"/>
    <w:rsid w:val="00513508"/>
    <w:rsid w:val="00513511"/>
    <w:rsid w:val="00513893"/>
    <w:rsid w:val="00513A6B"/>
    <w:rsid w:val="00513A8B"/>
    <w:rsid w:val="00513AFB"/>
    <w:rsid w:val="00513C27"/>
    <w:rsid w:val="00513CFD"/>
    <w:rsid w:val="00513FC8"/>
    <w:rsid w:val="00514032"/>
    <w:rsid w:val="00514101"/>
    <w:rsid w:val="0051422D"/>
    <w:rsid w:val="00514243"/>
    <w:rsid w:val="00514398"/>
    <w:rsid w:val="00514708"/>
    <w:rsid w:val="005147D1"/>
    <w:rsid w:val="005150DA"/>
    <w:rsid w:val="00515338"/>
    <w:rsid w:val="0051542A"/>
    <w:rsid w:val="0051559E"/>
    <w:rsid w:val="005155E8"/>
    <w:rsid w:val="005155F2"/>
    <w:rsid w:val="0051576A"/>
    <w:rsid w:val="00515ABD"/>
    <w:rsid w:val="0051603B"/>
    <w:rsid w:val="0051654E"/>
    <w:rsid w:val="00516663"/>
    <w:rsid w:val="00516A67"/>
    <w:rsid w:val="00516ABB"/>
    <w:rsid w:val="00516F7F"/>
    <w:rsid w:val="00517906"/>
    <w:rsid w:val="00517A54"/>
    <w:rsid w:val="00517BAD"/>
    <w:rsid w:val="00517F15"/>
    <w:rsid w:val="0052084C"/>
    <w:rsid w:val="00520AC7"/>
    <w:rsid w:val="00520B95"/>
    <w:rsid w:val="00520E87"/>
    <w:rsid w:val="005211FD"/>
    <w:rsid w:val="005213FB"/>
    <w:rsid w:val="00521408"/>
    <w:rsid w:val="0052151B"/>
    <w:rsid w:val="00521676"/>
    <w:rsid w:val="00521813"/>
    <w:rsid w:val="00521932"/>
    <w:rsid w:val="00521995"/>
    <w:rsid w:val="00521A71"/>
    <w:rsid w:val="00521AD9"/>
    <w:rsid w:val="00521CA3"/>
    <w:rsid w:val="00521F41"/>
    <w:rsid w:val="0052201E"/>
    <w:rsid w:val="00522114"/>
    <w:rsid w:val="00522258"/>
    <w:rsid w:val="00522378"/>
    <w:rsid w:val="005223DF"/>
    <w:rsid w:val="00522598"/>
    <w:rsid w:val="00522961"/>
    <w:rsid w:val="00522C7E"/>
    <w:rsid w:val="0052307C"/>
    <w:rsid w:val="0052314D"/>
    <w:rsid w:val="00523378"/>
    <w:rsid w:val="0052362A"/>
    <w:rsid w:val="005238B0"/>
    <w:rsid w:val="005238BA"/>
    <w:rsid w:val="005238C7"/>
    <w:rsid w:val="0052400B"/>
    <w:rsid w:val="0052400F"/>
    <w:rsid w:val="00524101"/>
    <w:rsid w:val="00524327"/>
    <w:rsid w:val="005243FF"/>
    <w:rsid w:val="0052489A"/>
    <w:rsid w:val="00524CCA"/>
    <w:rsid w:val="00524CD9"/>
    <w:rsid w:val="00524EAC"/>
    <w:rsid w:val="00524F71"/>
    <w:rsid w:val="00524FCE"/>
    <w:rsid w:val="0052529D"/>
    <w:rsid w:val="0052565C"/>
    <w:rsid w:val="00525754"/>
    <w:rsid w:val="005257FA"/>
    <w:rsid w:val="00525928"/>
    <w:rsid w:val="00525BC8"/>
    <w:rsid w:val="00526487"/>
    <w:rsid w:val="00526681"/>
    <w:rsid w:val="005268DD"/>
    <w:rsid w:val="0052694B"/>
    <w:rsid w:val="00526CD1"/>
    <w:rsid w:val="00526EA8"/>
    <w:rsid w:val="005272B3"/>
    <w:rsid w:val="005273E6"/>
    <w:rsid w:val="005301B3"/>
    <w:rsid w:val="005305F5"/>
    <w:rsid w:val="00530C9E"/>
    <w:rsid w:val="00530CEA"/>
    <w:rsid w:val="00530D65"/>
    <w:rsid w:val="00530D6E"/>
    <w:rsid w:val="00530EEF"/>
    <w:rsid w:val="0053117A"/>
    <w:rsid w:val="00531889"/>
    <w:rsid w:val="00531915"/>
    <w:rsid w:val="0053233A"/>
    <w:rsid w:val="0053249E"/>
    <w:rsid w:val="005324F0"/>
    <w:rsid w:val="0053256B"/>
    <w:rsid w:val="005329AC"/>
    <w:rsid w:val="00532AAF"/>
    <w:rsid w:val="00532AB7"/>
    <w:rsid w:val="00532AD1"/>
    <w:rsid w:val="00532DE8"/>
    <w:rsid w:val="00532F1A"/>
    <w:rsid w:val="0053300D"/>
    <w:rsid w:val="005330E1"/>
    <w:rsid w:val="005332DB"/>
    <w:rsid w:val="005337E5"/>
    <w:rsid w:val="00533A78"/>
    <w:rsid w:val="00533CDE"/>
    <w:rsid w:val="0053492B"/>
    <w:rsid w:val="00534AC2"/>
    <w:rsid w:val="00534CA5"/>
    <w:rsid w:val="00534D40"/>
    <w:rsid w:val="00534FF3"/>
    <w:rsid w:val="00535043"/>
    <w:rsid w:val="00535156"/>
    <w:rsid w:val="005353EB"/>
    <w:rsid w:val="005355FB"/>
    <w:rsid w:val="005359C5"/>
    <w:rsid w:val="00535BBC"/>
    <w:rsid w:val="00535CF6"/>
    <w:rsid w:val="00536137"/>
    <w:rsid w:val="005362C8"/>
    <w:rsid w:val="005366E3"/>
    <w:rsid w:val="005367D4"/>
    <w:rsid w:val="005369FA"/>
    <w:rsid w:val="00536EB5"/>
    <w:rsid w:val="005371B7"/>
    <w:rsid w:val="005375A7"/>
    <w:rsid w:val="00537668"/>
    <w:rsid w:val="005378A3"/>
    <w:rsid w:val="005379CD"/>
    <w:rsid w:val="00537ADF"/>
    <w:rsid w:val="00537FE8"/>
    <w:rsid w:val="00540306"/>
    <w:rsid w:val="005404FF"/>
    <w:rsid w:val="00540749"/>
    <w:rsid w:val="005408B5"/>
    <w:rsid w:val="005408CC"/>
    <w:rsid w:val="00540A3B"/>
    <w:rsid w:val="00540AD3"/>
    <w:rsid w:val="00540BA2"/>
    <w:rsid w:val="00540CB2"/>
    <w:rsid w:val="00540D65"/>
    <w:rsid w:val="00540D6F"/>
    <w:rsid w:val="00540D79"/>
    <w:rsid w:val="00540EFE"/>
    <w:rsid w:val="00541015"/>
    <w:rsid w:val="0054111E"/>
    <w:rsid w:val="00541367"/>
    <w:rsid w:val="00541494"/>
    <w:rsid w:val="005414BA"/>
    <w:rsid w:val="0054153E"/>
    <w:rsid w:val="005415E1"/>
    <w:rsid w:val="005416C6"/>
    <w:rsid w:val="00541EE9"/>
    <w:rsid w:val="005423A8"/>
    <w:rsid w:val="005426E3"/>
    <w:rsid w:val="005429A8"/>
    <w:rsid w:val="00542D71"/>
    <w:rsid w:val="00542E14"/>
    <w:rsid w:val="00543152"/>
    <w:rsid w:val="0054315C"/>
    <w:rsid w:val="00543381"/>
    <w:rsid w:val="00543491"/>
    <w:rsid w:val="005435A1"/>
    <w:rsid w:val="00543C0E"/>
    <w:rsid w:val="00543D44"/>
    <w:rsid w:val="00543F4C"/>
    <w:rsid w:val="00543FE6"/>
    <w:rsid w:val="00544035"/>
    <w:rsid w:val="00544136"/>
    <w:rsid w:val="005442E4"/>
    <w:rsid w:val="00544600"/>
    <w:rsid w:val="0054471D"/>
    <w:rsid w:val="005447AA"/>
    <w:rsid w:val="00544825"/>
    <w:rsid w:val="00545183"/>
    <w:rsid w:val="005452F5"/>
    <w:rsid w:val="00545B0F"/>
    <w:rsid w:val="005461FA"/>
    <w:rsid w:val="0054644D"/>
    <w:rsid w:val="00546558"/>
    <w:rsid w:val="0054681C"/>
    <w:rsid w:val="00546A70"/>
    <w:rsid w:val="00547607"/>
    <w:rsid w:val="005477B0"/>
    <w:rsid w:val="00547826"/>
    <w:rsid w:val="00547847"/>
    <w:rsid w:val="00547939"/>
    <w:rsid w:val="00547C8D"/>
    <w:rsid w:val="00547C9E"/>
    <w:rsid w:val="00547E06"/>
    <w:rsid w:val="00547E29"/>
    <w:rsid w:val="00547F4C"/>
    <w:rsid w:val="00547F74"/>
    <w:rsid w:val="00550777"/>
    <w:rsid w:val="00550F3A"/>
    <w:rsid w:val="005513D2"/>
    <w:rsid w:val="0055160F"/>
    <w:rsid w:val="00551B76"/>
    <w:rsid w:val="00551B9F"/>
    <w:rsid w:val="00551CF2"/>
    <w:rsid w:val="005523E9"/>
    <w:rsid w:val="00552441"/>
    <w:rsid w:val="005525BE"/>
    <w:rsid w:val="00552641"/>
    <w:rsid w:val="00552E3A"/>
    <w:rsid w:val="00553083"/>
    <w:rsid w:val="005530D2"/>
    <w:rsid w:val="00553143"/>
    <w:rsid w:val="00553195"/>
    <w:rsid w:val="00553517"/>
    <w:rsid w:val="00553691"/>
    <w:rsid w:val="00553820"/>
    <w:rsid w:val="00553A4F"/>
    <w:rsid w:val="00553B20"/>
    <w:rsid w:val="00553D5E"/>
    <w:rsid w:val="00554189"/>
    <w:rsid w:val="00554314"/>
    <w:rsid w:val="00554359"/>
    <w:rsid w:val="0055441C"/>
    <w:rsid w:val="00554894"/>
    <w:rsid w:val="00554A43"/>
    <w:rsid w:val="0055511A"/>
    <w:rsid w:val="005552EC"/>
    <w:rsid w:val="0055533A"/>
    <w:rsid w:val="005553A0"/>
    <w:rsid w:val="005554B4"/>
    <w:rsid w:val="005554B6"/>
    <w:rsid w:val="005555FE"/>
    <w:rsid w:val="00555AA6"/>
    <w:rsid w:val="00555B6B"/>
    <w:rsid w:val="005563B2"/>
    <w:rsid w:val="005563ED"/>
    <w:rsid w:val="00556831"/>
    <w:rsid w:val="00556861"/>
    <w:rsid w:val="00556A13"/>
    <w:rsid w:val="00556A74"/>
    <w:rsid w:val="00556F96"/>
    <w:rsid w:val="0055726A"/>
    <w:rsid w:val="005572AB"/>
    <w:rsid w:val="005572AF"/>
    <w:rsid w:val="005573E0"/>
    <w:rsid w:val="00557478"/>
    <w:rsid w:val="005574B6"/>
    <w:rsid w:val="00557551"/>
    <w:rsid w:val="00557876"/>
    <w:rsid w:val="0055795A"/>
    <w:rsid w:val="00557C57"/>
    <w:rsid w:val="00557DEB"/>
    <w:rsid w:val="0056022E"/>
    <w:rsid w:val="0056046F"/>
    <w:rsid w:val="005605E7"/>
    <w:rsid w:val="00560B9A"/>
    <w:rsid w:val="00560BE9"/>
    <w:rsid w:val="00560F54"/>
    <w:rsid w:val="00561252"/>
    <w:rsid w:val="0056126B"/>
    <w:rsid w:val="0056185E"/>
    <w:rsid w:val="00561B87"/>
    <w:rsid w:val="00561D9B"/>
    <w:rsid w:val="00561EAB"/>
    <w:rsid w:val="0056208C"/>
    <w:rsid w:val="00562292"/>
    <w:rsid w:val="00562321"/>
    <w:rsid w:val="00562447"/>
    <w:rsid w:val="00562546"/>
    <w:rsid w:val="00562553"/>
    <w:rsid w:val="005626AA"/>
    <w:rsid w:val="00562C27"/>
    <w:rsid w:val="00562E16"/>
    <w:rsid w:val="00562F61"/>
    <w:rsid w:val="00562F77"/>
    <w:rsid w:val="005630B4"/>
    <w:rsid w:val="00563A97"/>
    <w:rsid w:val="00563E0C"/>
    <w:rsid w:val="0056435A"/>
    <w:rsid w:val="005643AC"/>
    <w:rsid w:val="00564795"/>
    <w:rsid w:val="00564A32"/>
    <w:rsid w:val="00564F54"/>
    <w:rsid w:val="0056509C"/>
    <w:rsid w:val="0056556D"/>
    <w:rsid w:val="00565595"/>
    <w:rsid w:val="00565988"/>
    <w:rsid w:val="005659F1"/>
    <w:rsid w:val="00565EC5"/>
    <w:rsid w:val="0056607B"/>
    <w:rsid w:val="00566198"/>
    <w:rsid w:val="00566354"/>
    <w:rsid w:val="0056636E"/>
    <w:rsid w:val="00566395"/>
    <w:rsid w:val="0056653F"/>
    <w:rsid w:val="00566657"/>
    <w:rsid w:val="00566745"/>
    <w:rsid w:val="0056693A"/>
    <w:rsid w:val="00566970"/>
    <w:rsid w:val="0056699E"/>
    <w:rsid w:val="00566BA4"/>
    <w:rsid w:val="00566E41"/>
    <w:rsid w:val="00566F00"/>
    <w:rsid w:val="00566F69"/>
    <w:rsid w:val="00567118"/>
    <w:rsid w:val="0056726B"/>
    <w:rsid w:val="0056740B"/>
    <w:rsid w:val="0056767A"/>
    <w:rsid w:val="0056768B"/>
    <w:rsid w:val="00567910"/>
    <w:rsid w:val="0056794D"/>
    <w:rsid w:val="00567BE2"/>
    <w:rsid w:val="00567CC2"/>
    <w:rsid w:val="00567ED7"/>
    <w:rsid w:val="0057007E"/>
    <w:rsid w:val="00570137"/>
    <w:rsid w:val="005704B6"/>
    <w:rsid w:val="00570A31"/>
    <w:rsid w:val="0057106B"/>
    <w:rsid w:val="005710DF"/>
    <w:rsid w:val="005710EE"/>
    <w:rsid w:val="0057117D"/>
    <w:rsid w:val="005717B6"/>
    <w:rsid w:val="00571912"/>
    <w:rsid w:val="00571A59"/>
    <w:rsid w:val="00571DCF"/>
    <w:rsid w:val="00571F7C"/>
    <w:rsid w:val="00572843"/>
    <w:rsid w:val="00572900"/>
    <w:rsid w:val="0057326F"/>
    <w:rsid w:val="0057339C"/>
    <w:rsid w:val="00573C1D"/>
    <w:rsid w:val="00573DEE"/>
    <w:rsid w:val="00573E2E"/>
    <w:rsid w:val="00573E95"/>
    <w:rsid w:val="00574234"/>
    <w:rsid w:val="00574939"/>
    <w:rsid w:val="00574AA4"/>
    <w:rsid w:val="00574F83"/>
    <w:rsid w:val="00575113"/>
    <w:rsid w:val="00575194"/>
    <w:rsid w:val="00575523"/>
    <w:rsid w:val="00575BD1"/>
    <w:rsid w:val="00575F83"/>
    <w:rsid w:val="0057628A"/>
    <w:rsid w:val="005762A2"/>
    <w:rsid w:val="005765E9"/>
    <w:rsid w:val="00576778"/>
    <w:rsid w:val="0057677A"/>
    <w:rsid w:val="00576809"/>
    <w:rsid w:val="00576841"/>
    <w:rsid w:val="00576992"/>
    <w:rsid w:val="005769F3"/>
    <w:rsid w:val="0057705F"/>
    <w:rsid w:val="00577190"/>
    <w:rsid w:val="005776D4"/>
    <w:rsid w:val="0057784F"/>
    <w:rsid w:val="00577BB3"/>
    <w:rsid w:val="00577DA8"/>
    <w:rsid w:val="00577EB8"/>
    <w:rsid w:val="00580053"/>
    <w:rsid w:val="005807DF"/>
    <w:rsid w:val="00580D7C"/>
    <w:rsid w:val="00580DE6"/>
    <w:rsid w:val="00581345"/>
    <w:rsid w:val="00581349"/>
    <w:rsid w:val="00581396"/>
    <w:rsid w:val="00581769"/>
    <w:rsid w:val="00581872"/>
    <w:rsid w:val="00581ED7"/>
    <w:rsid w:val="00581F35"/>
    <w:rsid w:val="00581F76"/>
    <w:rsid w:val="0058220E"/>
    <w:rsid w:val="0058244D"/>
    <w:rsid w:val="0058268D"/>
    <w:rsid w:val="00582AB6"/>
    <w:rsid w:val="00582C74"/>
    <w:rsid w:val="00582CAB"/>
    <w:rsid w:val="00582FBD"/>
    <w:rsid w:val="00582FC7"/>
    <w:rsid w:val="005830E7"/>
    <w:rsid w:val="005831FA"/>
    <w:rsid w:val="0058324D"/>
    <w:rsid w:val="00583300"/>
    <w:rsid w:val="005835AE"/>
    <w:rsid w:val="00583714"/>
    <w:rsid w:val="00583DA6"/>
    <w:rsid w:val="00583F06"/>
    <w:rsid w:val="005841F0"/>
    <w:rsid w:val="0058420B"/>
    <w:rsid w:val="00584792"/>
    <w:rsid w:val="00584B67"/>
    <w:rsid w:val="005852E0"/>
    <w:rsid w:val="005856FB"/>
    <w:rsid w:val="00585796"/>
    <w:rsid w:val="0058583E"/>
    <w:rsid w:val="0058584C"/>
    <w:rsid w:val="00585B1A"/>
    <w:rsid w:val="00585C74"/>
    <w:rsid w:val="00585DCF"/>
    <w:rsid w:val="00585EB8"/>
    <w:rsid w:val="00585F48"/>
    <w:rsid w:val="005860DA"/>
    <w:rsid w:val="0058658D"/>
    <w:rsid w:val="00586AE0"/>
    <w:rsid w:val="00586DA4"/>
    <w:rsid w:val="00586DA7"/>
    <w:rsid w:val="00586EE5"/>
    <w:rsid w:val="00586FA3"/>
    <w:rsid w:val="005870ED"/>
    <w:rsid w:val="0058715A"/>
    <w:rsid w:val="005871F1"/>
    <w:rsid w:val="00587281"/>
    <w:rsid w:val="005875AE"/>
    <w:rsid w:val="00590326"/>
    <w:rsid w:val="00590475"/>
    <w:rsid w:val="00590F3E"/>
    <w:rsid w:val="00590FEC"/>
    <w:rsid w:val="0059134A"/>
    <w:rsid w:val="00591495"/>
    <w:rsid w:val="0059154E"/>
    <w:rsid w:val="00591696"/>
    <w:rsid w:val="00591707"/>
    <w:rsid w:val="005918DD"/>
    <w:rsid w:val="00591B0F"/>
    <w:rsid w:val="00591CBA"/>
    <w:rsid w:val="00591EFE"/>
    <w:rsid w:val="00591F29"/>
    <w:rsid w:val="00591F71"/>
    <w:rsid w:val="00592404"/>
    <w:rsid w:val="00592574"/>
    <w:rsid w:val="00592775"/>
    <w:rsid w:val="00592A77"/>
    <w:rsid w:val="00592A9B"/>
    <w:rsid w:val="00592BBE"/>
    <w:rsid w:val="0059396E"/>
    <w:rsid w:val="00593DFA"/>
    <w:rsid w:val="00593F9E"/>
    <w:rsid w:val="0059416F"/>
    <w:rsid w:val="0059417C"/>
    <w:rsid w:val="0059433E"/>
    <w:rsid w:val="00594430"/>
    <w:rsid w:val="0059479D"/>
    <w:rsid w:val="00594908"/>
    <w:rsid w:val="00594B97"/>
    <w:rsid w:val="00594BCB"/>
    <w:rsid w:val="00594BDC"/>
    <w:rsid w:val="00594DE6"/>
    <w:rsid w:val="00594E6C"/>
    <w:rsid w:val="0059526E"/>
    <w:rsid w:val="005954C4"/>
    <w:rsid w:val="005955E2"/>
    <w:rsid w:val="0059567A"/>
    <w:rsid w:val="00595766"/>
    <w:rsid w:val="0059591D"/>
    <w:rsid w:val="00595A78"/>
    <w:rsid w:val="00595BA0"/>
    <w:rsid w:val="00595BFC"/>
    <w:rsid w:val="00595D3D"/>
    <w:rsid w:val="00595FFA"/>
    <w:rsid w:val="00596034"/>
    <w:rsid w:val="0059629A"/>
    <w:rsid w:val="005963C3"/>
    <w:rsid w:val="0059654A"/>
    <w:rsid w:val="00596831"/>
    <w:rsid w:val="00596A12"/>
    <w:rsid w:val="00596A92"/>
    <w:rsid w:val="00596FE5"/>
    <w:rsid w:val="005973EA"/>
    <w:rsid w:val="00597525"/>
    <w:rsid w:val="005975D3"/>
    <w:rsid w:val="0059773A"/>
    <w:rsid w:val="00597D69"/>
    <w:rsid w:val="005A02E2"/>
    <w:rsid w:val="005A03F5"/>
    <w:rsid w:val="005A0471"/>
    <w:rsid w:val="005A0C2F"/>
    <w:rsid w:val="005A11E2"/>
    <w:rsid w:val="005A1923"/>
    <w:rsid w:val="005A1941"/>
    <w:rsid w:val="005A1951"/>
    <w:rsid w:val="005A196A"/>
    <w:rsid w:val="005A1996"/>
    <w:rsid w:val="005A1C60"/>
    <w:rsid w:val="005A1DAB"/>
    <w:rsid w:val="005A1EB3"/>
    <w:rsid w:val="005A1EDA"/>
    <w:rsid w:val="005A21E1"/>
    <w:rsid w:val="005A22DF"/>
    <w:rsid w:val="005A2579"/>
    <w:rsid w:val="005A281C"/>
    <w:rsid w:val="005A2A42"/>
    <w:rsid w:val="005A2CDC"/>
    <w:rsid w:val="005A2ECF"/>
    <w:rsid w:val="005A2F79"/>
    <w:rsid w:val="005A3272"/>
    <w:rsid w:val="005A327C"/>
    <w:rsid w:val="005A34D9"/>
    <w:rsid w:val="005A3659"/>
    <w:rsid w:val="005A3882"/>
    <w:rsid w:val="005A3DBB"/>
    <w:rsid w:val="005A3F73"/>
    <w:rsid w:val="005A3FF0"/>
    <w:rsid w:val="005A4140"/>
    <w:rsid w:val="005A43DB"/>
    <w:rsid w:val="005A4659"/>
    <w:rsid w:val="005A483F"/>
    <w:rsid w:val="005A485B"/>
    <w:rsid w:val="005A48F4"/>
    <w:rsid w:val="005A4A07"/>
    <w:rsid w:val="005A4E69"/>
    <w:rsid w:val="005A51A7"/>
    <w:rsid w:val="005A5262"/>
    <w:rsid w:val="005A53C6"/>
    <w:rsid w:val="005A5417"/>
    <w:rsid w:val="005A5518"/>
    <w:rsid w:val="005A557F"/>
    <w:rsid w:val="005A6107"/>
    <w:rsid w:val="005A6284"/>
    <w:rsid w:val="005A6547"/>
    <w:rsid w:val="005A66A2"/>
    <w:rsid w:val="005A66C5"/>
    <w:rsid w:val="005A69ED"/>
    <w:rsid w:val="005A6AD0"/>
    <w:rsid w:val="005A6C06"/>
    <w:rsid w:val="005A6DF0"/>
    <w:rsid w:val="005A6E36"/>
    <w:rsid w:val="005A7820"/>
    <w:rsid w:val="005A797F"/>
    <w:rsid w:val="005A7B87"/>
    <w:rsid w:val="005A7F2B"/>
    <w:rsid w:val="005B0188"/>
    <w:rsid w:val="005B01D4"/>
    <w:rsid w:val="005B058D"/>
    <w:rsid w:val="005B0906"/>
    <w:rsid w:val="005B0C4B"/>
    <w:rsid w:val="005B0E79"/>
    <w:rsid w:val="005B0F1D"/>
    <w:rsid w:val="005B0FFA"/>
    <w:rsid w:val="005B1040"/>
    <w:rsid w:val="005B1347"/>
    <w:rsid w:val="005B1778"/>
    <w:rsid w:val="005B18B6"/>
    <w:rsid w:val="005B1A37"/>
    <w:rsid w:val="005B1A7B"/>
    <w:rsid w:val="005B1C21"/>
    <w:rsid w:val="005B1D62"/>
    <w:rsid w:val="005B2127"/>
    <w:rsid w:val="005B2265"/>
    <w:rsid w:val="005B23E3"/>
    <w:rsid w:val="005B241A"/>
    <w:rsid w:val="005B2713"/>
    <w:rsid w:val="005B281E"/>
    <w:rsid w:val="005B2899"/>
    <w:rsid w:val="005B289E"/>
    <w:rsid w:val="005B3044"/>
    <w:rsid w:val="005B3082"/>
    <w:rsid w:val="005B31C7"/>
    <w:rsid w:val="005B36AF"/>
    <w:rsid w:val="005B376C"/>
    <w:rsid w:val="005B37D2"/>
    <w:rsid w:val="005B37E8"/>
    <w:rsid w:val="005B393F"/>
    <w:rsid w:val="005B3DAE"/>
    <w:rsid w:val="005B3F57"/>
    <w:rsid w:val="005B4089"/>
    <w:rsid w:val="005B4163"/>
    <w:rsid w:val="005B41D1"/>
    <w:rsid w:val="005B42B1"/>
    <w:rsid w:val="005B4397"/>
    <w:rsid w:val="005B46F9"/>
    <w:rsid w:val="005B47FB"/>
    <w:rsid w:val="005B4ACA"/>
    <w:rsid w:val="005B4CBF"/>
    <w:rsid w:val="005B4E5B"/>
    <w:rsid w:val="005B50C0"/>
    <w:rsid w:val="005B537D"/>
    <w:rsid w:val="005B5627"/>
    <w:rsid w:val="005B588F"/>
    <w:rsid w:val="005B59DC"/>
    <w:rsid w:val="005B5AF8"/>
    <w:rsid w:val="005B5B1C"/>
    <w:rsid w:val="005B5D21"/>
    <w:rsid w:val="005B657F"/>
    <w:rsid w:val="005B6697"/>
    <w:rsid w:val="005B6877"/>
    <w:rsid w:val="005B68F7"/>
    <w:rsid w:val="005B6927"/>
    <w:rsid w:val="005B6BAE"/>
    <w:rsid w:val="005B7282"/>
    <w:rsid w:val="005B7368"/>
    <w:rsid w:val="005B763D"/>
    <w:rsid w:val="005B768E"/>
    <w:rsid w:val="005B7CEA"/>
    <w:rsid w:val="005B7F95"/>
    <w:rsid w:val="005C0BA7"/>
    <w:rsid w:val="005C0C7A"/>
    <w:rsid w:val="005C157C"/>
    <w:rsid w:val="005C15A5"/>
    <w:rsid w:val="005C1610"/>
    <w:rsid w:val="005C1A0A"/>
    <w:rsid w:val="005C1AEF"/>
    <w:rsid w:val="005C1C35"/>
    <w:rsid w:val="005C1D65"/>
    <w:rsid w:val="005C1D93"/>
    <w:rsid w:val="005C231E"/>
    <w:rsid w:val="005C2547"/>
    <w:rsid w:val="005C2957"/>
    <w:rsid w:val="005C298F"/>
    <w:rsid w:val="005C2AD9"/>
    <w:rsid w:val="005C2BA7"/>
    <w:rsid w:val="005C2D77"/>
    <w:rsid w:val="005C3039"/>
    <w:rsid w:val="005C3062"/>
    <w:rsid w:val="005C3824"/>
    <w:rsid w:val="005C3846"/>
    <w:rsid w:val="005C3992"/>
    <w:rsid w:val="005C3A6E"/>
    <w:rsid w:val="005C3C1E"/>
    <w:rsid w:val="005C3F4B"/>
    <w:rsid w:val="005C4537"/>
    <w:rsid w:val="005C4929"/>
    <w:rsid w:val="005C4A48"/>
    <w:rsid w:val="005C4BC6"/>
    <w:rsid w:val="005C51F9"/>
    <w:rsid w:val="005C52C2"/>
    <w:rsid w:val="005C52FC"/>
    <w:rsid w:val="005C568E"/>
    <w:rsid w:val="005C59CB"/>
    <w:rsid w:val="005C5CF5"/>
    <w:rsid w:val="005C5FA6"/>
    <w:rsid w:val="005C6044"/>
    <w:rsid w:val="005C60C0"/>
    <w:rsid w:val="005C61F0"/>
    <w:rsid w:val="005C630D"/>
    <w:rsid w:val="005C6561"/>
    <w:rsid w:val="005C6C4C"/>
    <w:rsid w:val="005C7057"/>
    <w:rsid w:val="005C7269"/>
    <w:rsid w:val="005C7453"/>
    <w:rsid w:val="005C78B9"/>
    <w:rsid w:val="005C7F3E"/>
    <w:rsid w:val="005D0039"/>
    <w:rsid w:val="005D00FF"/>
    <w:rsid w:val="005D04FB"/>
    <w:rsid w:val="005D0763"/>
    <w:rsid w:val="005D0814"/>
    <w:rsid w:val="005D084C"/>
    <w:rsid w:val="005D0993"/>
    <w:rsid w:val="005D09C8"/>
    <w:rsid w:val="005D0CBE"/>
    <w:rsid w:val="005D0D29"/>
    <w:rsid w:val="005D177F"/>
    <w:rsid w:val="005D1891"/>
    <w:rsid w:val="005D1A80"/>
    <w:rsid w:val="005D1AD9"/>
    <w:rsid w:val="005D1C45"/>
    <w:rsid w:val="005D1D7B"/>
    <w:rsid w:val="005D1DD0"/>
    <w:rsid w:val="005D209D"/>
    <w:rsid w:val="005D270E"/>
    <w:rsid w:val="005D2BB1"/>
    <w:rsid w:val="005D2E26"/>
    <w:rsid w:val="005D2E35"/>
    <w:rsid w:val="005D2F24"/>
    <w:rsid w:val="005D30D7"/>
    <w:rsid w:val="005D3311"/>
    <w:rsid w:val="005D3C7F"/>
    <w:rsid w:val="005D3CC4"/>
    <w:rsid w:val="005D3F5C"/>
    <w:rsid w:val="005D40CD"/>
    <w:rsid w:val="005D4439"/>
    <w:rsid w:val="005D49BF"/>
    <w:rsid w:val="005D4C4E"/>
    <w:rsid w:val="005D4F44"/>
    <w:rsid w:val="005D5590"/>
    <w:rsid w:val="005D5671"/>
    <w:rsid w:val="005D5DEB"/>
    <w:rsid w:val="005D600A"/>
    <w:rsid w:val="005D6275"/>
    <w:rsid w:val="005D635C"/>
    <w:rsid w:val="005D6B17"/>
    <w:rsid w:val="005D6B7C"/>
    <w:rsid w:val="005D7761"/>
    <w:rsid w:val="005D78F2"/>
    <w:rsid w:val="005D79BD"/>
    <w:rsid w:val="005D7AB5"/>
    <w:rsid w:val="005D7D3D"/>
    <w:rsid w:val="005D7D67"/>
    <w:rsid w:val="005D7EE4"/>
    <w:rsid w:val="005D7F39"/>
    <w:rsid w:val="005E007D"/>
    <w:rsid w:val="005E029D"/>
    <w:rsid w:val="005E06BA"/>
    <w:rsid w:val="005E0795"/>
    <w:rsid w:val="005E0D9E"/>
    <w:rsid w:val="005E0F8A"/>
    <w:rsid w:val="005E103D"/>
    <w:rsid w:val="005E1058"/>
    <w:rsid w:val="005E122F"/>
    <w:rsid w:val="005E1406"/>
    <w:rsid w:val="005E18CC"/>
    <w:rsid w:val="005E1980"/>
    <w:rsid w:val="005E1DB1"/>
    <w:rsid w:val="005E21C5"/>
    <w:rsid w:val="005E2426"/>
    <w:rsid w:val="005E2B5B"/>
    <w:rsid w:val="005E2C96"/>
    <w:rsid w:val="005E2DCA"/>
    <w:rsid w:val="005E2F62"/>
    <w:rsid w:val="005E3253"/>
    <w:rsid w:val="005E3468"/>
    <w:rsid w:val="005E3496"/>
    <w:rsid w:val="005E3A66"/>
    <w:rsid w:val="005E3B98"/>
    <w:rsid w:val="005E3BC0"/>
    <w:rsid w:val="005E3C72"/>
    <w:rsid w:val="005E3FF2"/>
    <w:rsid w:val="005E40DB"/>
    <w:rsid w:val="005E431B"/>
    <w:rsid w:val="005E445D"/>
    <w:rsid w:val="005E4751"/>
    <w:rsid w:val="005E4AD2"/>
    <w:rsid w:val="005E4E8D"/>
    <w:rsid w:val="005E52A1"/>
    <w:rsid w:val="005E549E"/>
    <w:rsid w:val="005E61E1"/>
    <w:rsid w:val="005E625C"/>
    <w:rsid w:val="005E6416"/>
    <w:rsid w:val="005E6936"/>
    <w:rsid w:val="005E6B27"/>
    <w:rsid w:val="005E70DB"/>
    <w:rsid w:val="005E7130"/>
    <w:rsid w:val="005E7267"/>
    <w:rsid w:val="005E7272"/>
    <w:rsid w:val="005E73C2"/>
    <w:rsid w:val="005E73D0"/>
    <w:rsid w:val="005E788C"/>
    <w:rsid w:val="005E7AEE"/>
    <w:rsid w:val="005E7C64"/>
    <w:rsid w:val="005E7E28"/>
    <w:rsid w:val="005E7FE0"/>
    <w:rsid w:val="005E7FFA"/>
    <w:rsid w:val="005F0036"/>
    <w:rsid w:val="005F00DC"/>
    <w:rsid w:val="005F0448"/>
    <w:rsid w:val="005F045E"/>
    <w:rsid w:val="005F04AA"/>
    <w:rsid w:val="005F087A"/>
    <w:rsid w:val="005F0B05"/>
    <w:rsid w:val="005F0CA2"/>
    <w:rsid w:val="005F0E95"/>
    <w:rsid w:val="005F0F66"/>
    <w:rsid w:val="005F15D4"/>
    <w:rsid w:val="005F17DB"/>
    <w:rsid w:val="005F17F6"/>
    <w:rsid w:val="005F1858"/>
    <w:rsid w:val="005F194D"/>
    <w:rsid w:val="005F1BBD"/>
    <w:rsid w:val="005F1D8E"/>
    <w:rsid w:val="005F2201"/>
    <w:rsid w:val="005F23C3"/>
    <w:rsid w:val="005F2806"/>
    <w:rsid w:val="005F2E08"/>
    <w:rsid w:val="005F3032"/>
    <w:rsid w:val="005F336B"/>
    <w:rsid w:val="005F35F0"/>
    <w:rsid w:val="005F366F"/>
    <w:rsid w:val="005F3836"/>
    <w:rsid w:val="005F3ABD"/>
    <w:rsid w:val="005F3E76"/>
    <w:rsid w:val="005F3F5E"/>
    <w:rsid w:val="005F3FCC"/>
    <w:rsid w:val="005F40EB"/>
    <w:rsid w:val="005F4203"/>
    <w:rsid w:val="005F4220"/>
    <w:rsid w:val="005F429E"/>
    <w:rsid w:val="005F4651"/>
    <w:rsid w:val="005F46F5"/>
    <w:rsid w:val="005F473F"/>
    <w:rsid w:val="005F4855"/>
    <w:rsid w:val="005F49D6"/>
    <w:rsid w:val="005F4A71"/>
    <w:rsid w:val="005F4B72"/>
    <w:rsid w:val="005F4B87"/>
    <w:rsid w:val="005F4C54"/>
    <w:rsid w:val="005F4CA3"/>
    <w:rsid w:val="005F4E54"/>
    <w:rsid w:val="005F4F53"/>
    <w:rsid w:val="005F515A"/>
    <w:rsid w:val="005F5264"/>
    <w:rsid w:val="005F5285"/>
    <w:rsid w:val="005F56D8"/>
    <w:rsid w:val="005F593E"/>
    <w:rsid w:val="005F5E29"/>
    <w:rsid w:val="005F5F13"/>
    <w:rsid w:val="005F5F4C"/>
    <w:rsid w:val="005F6135"/>
    <w:rsid w:val="005F62B8"/>
    <w:rsid w:val="005F635C"/>
    <w:rsid w:val="005F6CDA"/>
    <w:rsid w:val="005F6D80"/>
    <w:rsid w:val="005F6FE0"/>
    <w:rsid w:val="005F7078"/>
    <w:rsid w:val="005F73E3"/>
    <w:rsid w:val="005F743F"/>
    <w:rsid w:val="005F77B2"/>
    <w:rsid w:val="005F77BE"/>
    <w:rsid w:val="005F7A9F"/>
    <w:rsid w:val="005F7B68"/>
    <w:rsid w:val="005F7E52"/>
    <w:rsid w:val="006002D2"/>
    <w:rsid w:val="00600382"/>
    <w:rsid w:val="006003AF"/>
    <w:rsid w:val="0060068B"/>
    <w:rsid w:val="00600795"/>
    <w:rsid w:val="006007E7"/>
    <w:rsid w:val="00600909"/>
    <w:rsid w:val="00600930"/>
    <w:rsid w:val="00600D6E"/>
    <w:rsid w:val="00600E96"/>
    <w:rsid w:val="00600F56"/>
    <w:rsid w:val="00601106"/>
    <w:rsid w:val="006011FE"/>
    <w:rsid w:val="0060142E"/>
    <w:rsid w:val="006016CD"/>
    <w:rsid w:val="0060172F"/>
    <w:rsid w:val="0060175F"/>
    <w:rsid w:val="006019F4"/>
    <w:rsid w:val="00601A31"/>
    <w:rsid w:val="00601E57"/>
    <w:rsid w:val="00602110"/>
    <w:rsid w:val="006022B2"/>
    <w:rsid w:val="00602546"/>
    <w:rsid w:val="0060283F"/>
    <w:rsid w:val="00602AD3"/>
    <w:rsid w:val="00602C30"/>
    <w:rsid w:val="00602DE2"/>
    <w:rsid w:val="00602E85"/>
    <w:rsid w:val="00602F7D"/>
    <w:rsid w:val="00602F9A"/>
    <w:rsid w:val="0060329C"/>
    <w:rsid w:val="00603595"/>
    <w:rsid w:val="0060363B"/>
    <w:rsid w:val="0060378F"/>
    <w:rsid w:val="00603802"/>
    <w:rsid w:val="00603BE3"/>
    <w:rsid w:val="00603C28"/>
    <w:rsid w:val="006040A6"/>
    <w:rsid w:val="00604183"/>
    <w:rsid w:val="006042F9"/>
    <w:rsid w:val="00604430"/>
    <w:rsid w:val="006048E3"/>
    <w:rsid w:val="006048FD"/>
    <w:rsid w:val="006050C8"/>
    <w:rsid w:val="00605328"/>
    <w:rsid w:val="0060533A"/>
    <w:rsid w:val="00605647"/>
    <w:rsid w:val="006056A5"/>
    <w:rsid w:val="0060584C"/>
    <w:rsid w:val="00605ACC"/>
    <w:rsid w:val="00605AD2"/>
    <w:rsid w:val="00605E6A"/>
    <w:rsid w:val="00605F4D"/>
    <w:rsid w:val="00605F93"/>
    <w:rsid w:val="00606347"/>
    <w:rsid w:val="0060643E"/>
    <w:rsid w:val="00606639"/>
    <w:rsid w:val="006066E2"/>
    <w:rsid w:val="0060699F"/>
    <w:rsid w:val="00606A4B"/>
    <w:rsid w:val="00606A89"/>
    <w:rsid w:val="00606B6F"/>
    <w:rsid w:val="00606F4F"/>
    <w:rsid w:val="00607114"/>
    <w:rsid w:val="006077D5"/>
    <w:rsid w:val="00610008"/>
    <w:rsid w:val="006102E3"/>
    <w:rsid w:val="00610336"/>
    <w:rsid w:val="0061040C"/>
    <w:rsid w:val="006104F0"/>
    <w:rsid w:val="006105F6"/>
    <w:rsid w:val="006107DC"/>
    <w:rsid w:val="006107F5"/>
    <w:rsid w:val="006109DC"/>
    <w:rsid w:val="00610E70"/>
    <w:rsid w:val="006116CE"/>
    <w:rsid w:val="00611703"/>
    <w:rsid w:val="00611C0A"/>
    <w:rsid w:val="00611C40"/>
    <w:rsid w:val="00611C53"/>
    <w:rsid w:val="00611D3C"/>
    <w:rsid w:val="00611E78"/>
    <w:rsid w:val="00612091"/>
    <w:rsid w:val="006123E3"/>
    <w:rsid w:val="006126C6"/>
    <w:rsid w:val="0061270E"/>
    <w:rsid w:val="0061271F"/>
    <w:rsid w:val="006128CE"/>
    <w:rsid w:val="00612B30"/>
    <w:rsid w:val="00612C5C"/>
    <w:rsid w:val="00612F2C"/>
    <w:rsid w:val="006130B9"/>
    <w:rsid w:val="006131D5"/>
    <w:rsid w:val="006132D7"/>
    <w:rsid w:val="00613330"/>
    <w:rsid w:val="0061338C"/>
    <w:rsid w:val="00613615"/>
    <w:rsid w:val="00613AFF"/>
    <w:rsid w:val="00613BB3"/>
    <w:rsid w:val="00613DCF"/>
    <w:rsid w:val="00613EB4"/>
    <w:rsid w:val="00614091"/>
    <w:rsid w:val="00614228"/>
    <w:rsid w:val="006144EF"/>
    <w:rsid w:val="00614676"/>
    <w:rsid w:val="00614707"/>
    <w:rsid w:val="00614808"/>
    <w:rsid w:val="0061490F"/>
    <w:rsid w:val="00614C18"/>
    <w:rsid w:val="0061516E"/>
    <w:rsid w:val="00615504"/>
    <w:rsid w:val="00615B40"/>
    <w:rsid w:val="00615D94"/>
    <w:rsid w:val="0061604A"/>
    <w:rsid w:val="006160A5"/>
    <w:rsid w:val="006160D6"/>
    <w:rsid w:val="0061696E"/>
    <w:rsid w:val="00616C65"/>
    <w:rsid w:val="00616D7E"/>
    <w:rsid w:val="00616F79"/>
    <w:rsid w:val="00617468"/>
    <w:rsid w:val="00617482"/>
    <w:rsid w:val="0061755D"/>
    <w:rsid w:val="006175D7"/>
    <w:rsid w:val="00617BC4"/>
    <w:rsid w:val="00617D80"/>
    <w:rsid w:val="00617F31"/>
    <w:rsid w:val="00617F54"/>
    <w:rsid w:val="00620120"/>
    <w:rsid w:val="0062016B"/>
    <w:rsid w:val="006201A6"/>
    <w:rsid w:val="00620359"/>
    <w:rsid w:val="00620421"/>
    <w:rsid w:val="00620511"/>
    <w:rsid w:val="00620650"/>
    <w:rsid w:val="006206BA"/>
    <w:rsid w:val="006207EF"/>
    <w:rsid w:val="00620945"/>
    <w:rsid w:val="00620A26"/>
    <w:rsid w:val="00620AA5"/>
    <w:rsid w:val="00620D75"/>
    <w:rsid w:val="006215E8"/>
    <w:rsid w:val="0062163E"/>
    <w:rsid w:val="00621B3A"/>
    <w:rsid w:val="00621D3A"/>
    <w:rsid w:val="00621E54"/>
    <w:rsid w:val="00621EDE"/>
    <w:rsid w:val="006221A0"/>
    <w:rsid w:val="006222B1"/>
    <w:rsid w:val="00622A3D"/>
    <w:rsid w:val="00622EE7"/>
    <w:rsid w:val="00623003"/>
    <w:rsid w:val="006230B4"/>
    <w:rsid w:val="00623183"/>
    <w:rsid w:val="00623759"/>
    <w:rsid w:val="00623B81"/>
    <w:rsid w:val="00623FEE"/>
    <w:rsid w:val="006245F8"/>
    <w:rsid w:val="00624833"/>
    <w:rsid w:val="00624994"/>
    <w:rsid w:val="006249AA"/>
    <w:rsid w:val="00624A2B"/>
    <w:rsid w:val="00624B47"/>
    <w:rsid w:val="00624C1E"/>
    <w:rsid w:val="00624EA6"/>
    <w:rsid w:val="00625004"/>
    <w:rsid w:val="00625105"/>
    <w:rsid w:val="00625485"/>
    <w:rsid w:val="006256FE"/>
    <w:rsid w:val="00625A44"/>
    <w:rsid w:val="00625ACB"/>
    <w:rsid w:val="00625C00"/>
    <w:rsid w:val="00625CCC"/>
    <w:rsid w:val="00625D95"/>
    <w:rsid w:val="006264B4"/>
    <w:rsid w:val="006265E1"/>
    <w:rsid w:val="0062674E"/>
    <w:rsid w:val="0062689F"/>
    <w:rsid w:val="00626DD0"/>
    <w:rsid w:val="00626E65"/>
    <w:rsid w:val="00626FCC"/>
    <w:rsid w:val="0062710E"/>
    <w:rsid w:val="0062710F"/>
    <w:rsid w:val="0062724B"/>
    <w:rsid w:val="00627443"/>
    <w:rsid w:val="006275FE"/>
    <w:rsid w:val="006276DE"/>
    <w:rsid w:val="006277EA"/>
    <w:rsid w:val="006277EB"/>
    <w:rsid w:val="00627B78"/>
    <w:rsid w:val="00627D6F"/>
    <w:rsid w:val="00627ECB"/>
    <w:rsid w:val="00627F7C"/>
    <w:rsid w:val="00627FDD"/>
    <w:rsid w:val="00630767"/>
    <w:rsid w:val="006307A1"/>
    <w:rsid w:val="00630BBE"/>
    <w:rsid w:val="00630E7A"/>
    <w:rsid w:val="00630E95"/>
    <w:rsid w:val="00630FB0"/>
    <w:rsid w:val="00631116"/>
    <w:rsid w:val="00631224"/>
    <w:rsid w:val="00631251"/>
    <w:rsid w:val="00631588"/>
    <w:rsid w:val="006316EE"/>
    <w:rsid w:val="00631979"/>
    <w:rsid w:val="00631994"/>
    <w:rsid w:val="006319D6"/>
    <w:rsid w:val="00631C18"/>
    <w:rsid w:val="00631FCB"/>
    <w:rsid w:val="006320A4"/>
    <w:rsid w:val="00632141"/>
    <w:rsid w:val="006321B6"/>
    <w:rsid w:val="006323B0"/>
    <w:rsid w:val="00632474"/>
    <w:rsid w:val="00632581"/>
    <w:rsid w:val="0063273F"/>
    <w:rsid w:val="00632D44"/>
    <w:rsid w:val="00632E30"/>
    <w:rsid w:val="00632FA0"/>
    <w:rsid w:val="0063306F"/>
    <w:rsid w:val="00633A69"/>
    <w:rsid w:val="00633A72"/>
    <w:rsid w:val="00633A78"/>
    <w:rsid w:val="00633C0A"/>
    <w:rsid w:val="00633EDD"/>
    <w:rsid w:val="00634026"/>
    <w:rsid w:val="00634090"/>
    <w:rsid w:val="006340B8"/>
    <w:rsid w:val="0063418E"/>
    <w:rsid w:val="00634847"/>
    <w:rsid w:val="00634A50"/>
    <w:rsid w:val="006350B2"/>
    <w:rsid w:val="00635107"/>
    <w:rsid w:val="00635238"/>
    <w:rsid w:val="00635A18"/>
    <w:rsid w:val="00635A92"/>
    <w:rsid w:val="00635D8B"/>
    <w:rsid w:val="00635DEB"/>
    <w:rsid w:val="00635EFA"/>
    <w:rsid w:val="00635FEF"/>
    <w:rsid w:val="0063620B"/>
    <w:rsid w:val="00636343"/>
    <w:rsid w:val="006363B8"/>
    <w:rsid w:val="006363F0"/>
    <w:rsid w:val="00636541"/>
    <w:rsid w:val="006366BF"/>
    <w:rsid w:val="00636B97"/>
    <w:rsid w:val="00636DE6"/>
    <w:rsid w:val="00636FE5"/>
    <w:rsid w:val="0063706F"/>
    <w:rsid w:val="0063714E"/>
    <w:rsid w:val="006371B4"/>
    <w:rsid w:val="006374FF"/>
    <w:rsid w:val="0063756A"/>
    <w:rsid w:val="00637A7B"/>
    <w:rsid w:val="00637BB5"/>
    <w:rsid w:val="00637D24"/>
    <w:rsid w:val="00637DEC"/>
    <w:rsid w:val="00640BAD"/>
    <w:rsid w:val="00640DC3"/>
    <w:rsid w:val="00641166"/>
    <w:rsid w:val="006415AC"/>
    <w:rsid w:val="006415D7"/>
    <w:rsid w:val="006418DE"/>
    <w:rsid w:val="00641EC8"/>
    <w:rsid w:val="00641F02"/>
    <w:rsid w:val="00641F18"/>
    <w:rsid w:val="00641FE2"/>
    <w:rsid w:val="00642541"/>
    <w:rsid w:val="0064254C"/>
    <w:rsid w:val="00642ADB"/>
    <w:rsid w:val="00643188"/>
    <w:rsid w:val="00643222"/>
    <w:rsid w:val="00643231"/>
    <w:rsid w:val="0064343B"/>
    <w:rsid w:val="00644060"/>
    <w:rsid w:val="006443D7"/>
    <w:rsid w:val="00644420"/>
    <w:rsid w:val="00644894"/>
    <w:rsid w:val="006448D8"/>
    <w:rsid w:val="00644B38"/>
    <w:rsid w:val="00644D49"/>
    <w:rsid w:val="00644D6F"/>
    <w:rsid w:val="00644D79"/>
    <w:rsid w:val="00644DB9"/>
    <w:rsid w:val="0064515E"/>
    <w:rsid w:val="006452C2"/>
    <w:rsid w:val="006452F4"/>
    <w:rsid w:val="006453EA"/>
    <w:rsid w:val="006454FC"/>
    <w:rsid w:val="0064557A"/>
    <w:rsid w:val="00645921"/>
    <w:rsid w:val="00645AA0"/>
    <w:rsid w:val="00645EF2"/>
    <w:rsid w:val="006460C9"/>
    <w:rsid w:val="006460E6"/>
    <w:rsid w:val="00646445"/>
    <w:rsid w:val="00646885"/>
    <w:rsid w:val="00646985"/>
    <w:rsid w:val="00647044"/>
    <w:rsid w:val="006470A5"/>
    <w:rsid w:val="00647384"/>
    <w:rsid w:val="00647807"/>
    <w:rsid w:val="00647ABE"/>
    <w:rsid w:val="00647ACB"/>
    <w:rsid w:val="00647CCA"/>
    <w:rsid w:val="00647E2C"/>
    <w:rsid w:val="00647EA4"/>
    <w:rsid w:val="00647F4D"/>
    <w:rsid w:val="006500DC"/>
    <w:rsid w:val="00650147"/>
    <w:rsid w:val="0065081E"/>
    <w:rsid w:val="00650BAE"/>
    <w:rsid w:val="00650BE5"/>
    <w:rsid w:val="00650C32"/>
    <w:rsid w:val="00650C46"/>
    <w:rsid w:val="00650F8A"/>
    <w:rsid w:val="006511AB"/>
    <w:rsid w:val="00651290"/>
    <w:rsid w:val="00651344"/>
    <w:rsid w:val="00651D1C"/>
    <w:rsid w:val="0065212F"/>
    <w:rsid w:val="00652782"/>
    <w:rsid w:val="0065325F"/>
    <w:rsid w:val="00653B28"/>
    <w:rsid w:val="00653C25"/>
    <w:rsid w:val="00654090"/>
    <w:rsid w:val="006540F7"/>
    <w:rsid w:val="00654140"/>
    <w:rsid w:val="006541B3"/>
    <w:rsid w:val="0065429C"/>
    <w:rsid w:val="006542CC"/>
    <w:rsid w:val="00654336"/>
    <w:rsid w:val="00654921"/>
    <w:rsid w:val="00654A9F"/>
    <w:rsid w:val="00654C52"/>
    <w:rsid w:val="00654D6A"/>
    <w:rsid w:val="00655793"/>
    <w:rsid w:val="00655FC8"/>
    <w:rsid w:val="0065625A"/>
    <w:rsid w:val="006565CB"/>
    <w:rsid w:val="00657045"/>
    <w:rsid w:val="00657608"/>
    <w:rsid w:val="00657819"/>
    <w:rsid w:val="00657EFA"/>
    <w:rsid w:val="00657FA2"/>
    <w:rsid w:val="00660207"/>
    <w:rsid w:val="00660744"/>
    <w:rsid w:val="00660C6D"/>
    <w:rsid w:val="00660CB0"/>
    <w:rsid w:val="00660CBD"/>
    <w:rsid w:val="00660FA2"/>
    <w:rsid w:val="00660FCF"/>
    <w:rsid w:val="00661028"/>
    <w:rsid w:val="0066119B"/>
    <w:rsid w:val="006611A1"/>
    <w:rsid w:val="006615E4"/>
    <w:rsid w:val="006615FE"/>
    <w:rsid w:val="00661AE6"/>
    <w:rsid w:val="00661F95"/>
    <w:rsid w:val="006620B2"/>
    <w:rsid w:val="006621EB"/>
    <w:rsid w:val="00662297"/>
    <w:rsid w:val="0066271E"/>
    <w:rsid w:val="00662A36"/>
    <w:rsid w:val="00662E24"/>
    <w:rsid w:val="006633F6"/>
    <w:rsid w:val="006637BE"/>
    <w:rsid w:val="00663D3C"/>
    <w:rsid w:val="0066417D"/>
    <w:rsid w:val="006641FC"/>
    <w:rsid w:val="006642A8"/>
    <w:rsid w:val="00664342"/>
    <w:rsid w:val="0066452B"/>
    <w:rsid w:val="0066494F"/>
    <w:rsid w:val="00664AF2"/>
    <w:rsid w:val="00664BAC"/>
    <w:rsid w:val="00664C65"/>
    <w:rsid w:val="00664C8E"/>
    <w:rsid w:val="00664D28"/>
    <w:rsid w:val="0066505E"/>
    <w:rsid w:val="0066521B"/>
    <w:rsid w:val="006653B9"/>
    <w:rsid w:val="006654F6"/>
    <w:rsid w:val="00665BE6"/>
    <w:rsid w:val="00665C47"/>
    <w:rsid w:val="00665DC6"/>
    <w:rsid w:val="00665F49"/>
    <w:rsid w:val="00666061"/>
    <w:rsid w:val="006660A2"/>
    <w:rsid w:val="006660FD"/>
    <w:rsid w:val="0066623F"/>
    <w:rsid w:val="0066640A"/>
    <w:rsid w:val="006666DF"/>
    <w:rsid w:val="00666753"/>
    <w:rsid w:val="0066686D"/>
    <w:rsid w:val="0066697C"/>
    <w:rsid w:val="00666A9D"/>
    <w:rsid w:val="00666ADD"/>
    <w:rsid w:val="00666FC5"/>
    <w:rsid w:val="00666FE1"/>
    <w:rsid w:val="00667074"/>
    <w:rsid w:val="0066777F"/>
    <w:rsid w:val="00667ED0"/>
    <w:rsid w:val="00670093"/>
    <w:rsid w:val="006700CF"/>
    <w:rsid w:val="006701E1"/>
    <w:rsid w:val="00670949"/>
    <w:rsid w:val="00670D7E"/>
    <w:rsid w:val="00670DCC"/>
    <w:rsid w:val="00670FA0"/>
    <w:rsid w:val="0067128F"/>
    <w:rsid w:val="0067135E"/>
    <w:rsid w:val="006717D0"/>
    <w:rsid w:val="00671C9B"/>
    <w:rsid w:val="00671EDA"/>
    <w:rsid w:val="00672196"/>
    <w:rsid w:val="0067267E"/>
    <w:rsid w:val="00672799"/>
    <w:rsid w:val="00672CFB"/>
    <w:rsid w:val="00673109"/>
    <w:rsid w:val="0067320B"/>
    <w:rsid w:val="00673754"/>
    <w:rsid w:val="0067379F"/>
    <w:rsid w:val="00673A8D"/>
    <w:rsid w:val="00673BEB"/>
    <w:rsid w:val="00674655"/>
    <w:rsid w:val="006746AA"/>
    <w:rsid w:val="006746E2"/>
    <w:rsid w:val="0067493C"/>
    <w:rsid w:val="00674B60"/>
    <w:rsid w:val="00675105"/>
    <w:rsid w:val="00675201"/>
    <w:rsid w:val="00675596"/>
    <w:rsid w:val="0067559F"/>
    <w:rsid w:val="00675621"/>
    <w:rsid w:val="006757BA"/>
    <w:rsid w:val="00675A2E"/>
    <w:rsid w:val="00675AC0"/>
    <w:rsid w:val="00675AE5"/>
    <w:rsid w:val="00675BC5"/>
    <w:rsid w:val="00676637"/>
    <w:rsid w:val="00676A65"/>
    <w:rsid w:val="00676B67"/>
    <w:rsid w:val="00676C2E"/>
    <w:rsid w:val="00676F22"/>
    <w:rsid w:val="00676F37"/>
    <w:rsid w:val="00676F6B"/>
    <w:rsid w:val="00677050"/>
    <w:rsid w:val="006770B3"/>
    <w:rsid w:val="00677211"/>
    <w:rsid w:val="00677532"/>
    <w:rsid w:val="006800DA"/>
    <w:rsid w:val="006803BF"/>
    <w:rsid w:val="00680578"/>
    <w:rsid w:val="00680680"/>
    <w:rsid w:val="00680F46"/>
    <w:rsid w:val="00681000"/>
    <w:rsid w:val="00681E47"/>
    <w:rsid w:val="00681F93"/>
    <w:rsid w:val="00682193"/>
    <w:rsid w:val="00682351"/>
    <w:rsid w:val="006828FC"/>
    <w:rsid w:val="006829C1"/>
    <w:rsid w:val="00682B19"/>
    <w:rsid w:val="00682CB4"/>
    <w:rsid w:val="00682DDB"/>
    <w:rsid w:val="00682E1E"/>
    <w:rsid w:val="006830DB"/>
    <w:rsid w:val="00683858"/>
    <w:rsid w:val="00683A12"/>
    <w:rsid w:val="00683A8C"/>
    <w:rsid w:val="00683BF6"/>
    <w:rsid w:val="00683C30"/>
    <w:rsid w:val="00683CE3"/>
    <w:rsid w:val="00683E8E"/>
    <w:rsid w:val="00683EE6"/>
    <w:rsid w:val="00684058"/>
    <w:rsid w:val="00684189"/>
    <w:rsid w:val="0068429E"/>
    <w:rsid w:val="00684C0A"/>
    <w:rsid w:val="00684C93"/>
    <w:rsid w:val="00684FAD"/>
    <w:rsid w:val="006850C7"/>
    <w:rsid w:val="006856C6"/>
    <w:rsid w:val="00685ABD"/>
    <w:rsid w:val="00685D52"/>
    <w:rsid w:val="00685E48"/>
    <w:rsid w:val="0068660C"/>
    <w:rsid w:val="006866C2"/>
    <w:rsid w:val="00686F13"/>
    <w:rsid w:val="00686F93"/>
    <w:rsid w:val="0068737C"/>
    <w:rsid w:val="00687800"/>
    <w:rsid w:val="00687D21"/>
    <w:rsid w:val="00687E2D"/>
    <w:rsid w:val="00687E61"/>
    <w:rsid w:val="00690092"/>
    <w:rsid w:val="006900B2"/>
    <w:rsid w:val="006901C3"/>
    <w:rsid w:val="00690214"/>
    <w:rsid w:val="00690240"/>
    <w:rsid w:val="00690829"/>
    <w:rsid w:val="00690892"/>
    <w:rsid w:val="006909CF"/>
    <w:rsid w:val="00690AD1"/>
    <w:rsid w:val="00690DAC"/>
    <w:rsid w:val="00690FEF"/>
    <w:rsid w:val="006910F9"/>
    <w:rsid w:val="006912E0"/>
    <w:rsid w:val="006916AB"/>
    <w:rsid w:val="00691B68"/>
    <w:rsid w:val="00691DDE"/>
    <w:rsid w:val="00691FE3"/>
    <w:rsid w:val="00692395"/>
    <w:rsid w:val="006925DE"/>
    <w:rsid w:val="00692968"/>
    <w:rsid w:val="00692B06"/>
    <w:rsid w:val="00692BE2"/>
    <w:rsid w:val="00692DDA"/>
    <w:rsid w:val="00692FA0"/>
    <w:rsid w:val="00693D43"/>
    <w:rsid w:val="00693FB4"/>
    <w:rsid w:val="00694292"/>
    <w:rsid w:val="00694435"/>
    <w:rsid w:val="0069451C"/>
    <w:rsid w:val="00694858"/>
    <w:rsid w:val="00694881"/>
    <w:rsid w:val="006948AF"/>
    <w:rsid w:val="006949F3"/>
    <w:rsid w:val="00694D1C"/>
    <w:rsid w:val="006950C4"/>
    <w:rsid w:val="006951D7"/>
    <w:rsid w:val="00695310"/>
    <w:rsid w:val="006953DF"/>
    <w:rsid w:val="006955C8"/>
    <w:rsid w:val="00695682"/>
    <w:rsid w:val="006956F2"/>
    <w:rsid w:val="00695980"/>
    <w:rsid w:val="00695ACD"/>
    <w:rsid w:val="00695FA9"/>
    <w:rsid w:val="006960CC"/>
    <w:rsid w:val="006962D8"/>
    <w:rsid w:val="006963E0"/>
    <w:rsid w:val="00696426"/>
    <w:rsid w:val="00696AE5"/>
    <w:rsid w:val="00696D91"/>
    <w:rsid w:val="00696E0D"/>
    <w:rsid w:val="00696EFF"/>
    <w:rsid w:val="006974A3"/>
    <w:rsid w:val="006978D2"/>
    <w:rsid w:val="006A042A"/>
    <w:rsid w:val="006A04CB"/>
    <w:rsid w:val="006A05A7"/>
    <w:rsid w:val="006A09AA"/>
    <w:rsid w:val="006A0A42"/>
    <w:rsid w:val="006A0D6C"/>
    <w:rsid w:val="006A110F"/>
    <w:rsid w:val="006A12C5"/>
    <w:rsid w:val="006A14AE"/>
    <w:rsid w:val="006A1552"/>
    <w:rsid w:val="006A18F1"/>
    <w:rsid w:val="006A19B8"/>
    <w:rsid w:val="006A1F71"/>
    <w:rsid w:val="006A1F85"/>
    <w:rsid w:val="006A1F93"/>
    <w:rsid w:val="006A2130"/>
    <w:rsid w:val="006A2183"/>
    <w:rsid w:val="006A2640"/>
    <w:rsid w:val="006A26E7"/>
    <w:rsid w:val="006A2ED2"/>
    <w:rsid w:val="006A32FF"/>
    <w:rsid w:val="006A3316"/>
    <w:rsid w:val="006A3557"/>
    <w:rsid w:val="006A36DF"/>
    <w:rsid w:val="006A385A"/>
    <w:rsid w:val="006A38FF"/>
    <w:rsid w:val="006A399B"/>
    <w:rsid w:val="006A3BF5"/>
    <w:rsid w:val="006A3C18"/>
    <w:rsid w:val="006A3C6D"/>
    <w:rsid w:val="006A3D57"/>
    <w:rsid w:val="006A3DB9"/>
    <w:rsid w:val="006A3FD2"/>
    <w:rsid w:val="006A3FFE"/>
    <w:rsid w:val="006A465E"/>
    <w:rsid w:val="006A46D7"/>
    <w:rsid w:val="006A4CFC"/>
    <w:rsid w:val="006A4D88"/>
    <w:rsid w:val="006A4EBB"/>
    <w:rsid w:val="006A4F2F"/>
    <w:rsid w:val="006A4FA4"/>
    <w:rsid w:val="006A4FB4"/>
    <w:rsid w:val="006A5703"/>
    <w:rsid w:val="006A57C5"/>
    <w:rsid w:val="006A6465"/>
    <w:rsid w:val="006A6648"/>
    <w:rsid w:val="006A665A"/>
    <w:rsid w:val="006A668D"/>
    <w:rsid w:val="006A66A0"/>
    <w:rsid w:val="006A6A4C"/>
    <w:rsid w:val="006A7009"/>
    <w:rsid w:val="006A72F4"/>
    <w:rsid w:val="006A7746"/>
    <w:rsid w:val="006A77C4"/>
    <w:rsid w:val="006A7847"/>
    <w:rsid w:val="006A78BA"/>
    <w:rsid w:val="006A79F4"/>
    <w:rsid w:val="006A7B17"/>
    <w:rsid w:val="006A7DA3"/>
    <w:rsid w:val="006B00D5"/>
    <w:rsid w:val="006B05AC"/>
    <w:rsid w:val="006B0A62"/>
    <w:rsid w:val="006B0B3B"/>
    <w:rsid w:val="006B0BEB"/>
    <w:rsid w:val="006B0DA3"/>
    <w:rsid w:val="006B1236"/>
    <w:rsid w:val="006B12D0"/>
    <w:rsid w:val="006B1499"/>
    <w:rsid w:val="006B16A9"/>
    <w:rsid w:val="006B178B"/>
    <w:rsid w:val="006B1800"/>
    <w:rsid w:val="006B1AA1"/>
    <w:rsid w:val="006B1B02"/>
    <w:rsid w:val="006B1BF1"/>
    <w:rsid w:val="006B1CE8"/>
    <w:rsid w:val="006B210E"/>
    <w:rsid w:val="006B22AC"/>
    <w:rsid w:val="006B2509"/>
    <w:rsid w:val="006B263A"/>
    <w:rsid w:val="006B26CC"/>
    <w:rsid w:val="006B26FF"/>
    <w:rsid w:val="006B27C1"/>
    <w:rsid w:val="006B2B40"/>
    <w:rsid w:val="006B30E0"/>
    <w:rsid w:val="006B3250"/>
    <w:rsid w:val="006B340C"/>
    <w:rsid w:val="006B3560"/>
    <w:rsid w:val="006B37EB"/>
    <w:rsid w:val="006B37FA"/>
    <w:rsid w:val="006B3807"/>
    <w:rsid w:val="006B3BEF"/>
    <w:rsid w:val="006B3CF5"/>
    <w:rsid w:val="006B3FDE"/>
    <w:rsid w:val="006B4342"/>
    <w:rsid w:val="006B4546"/>
    <w:rsid w:val="006B4A3E"/>
    <w:rsid w:val="006B4A95"/>
    <w:rsid w:val="006B4AB1"/>
    <w:rsid w:val="006B4C9A"/>
    <w:rsid w:val="006B5200"/>
    <w:rsid w:val="006B52E6"/>
    <w:rsid w:val="006B541E"/>
    <w:rsid w:val="006B5866"/>
    <w:rsid w:val="006B59F1"/>
    <w:rsid w:val="006B5BF8"/>
    <w:rsid w:val="006B5D68"/>
    <w:rsid w:val="006B63B6"/>
    <w:rsid w:val="006B670F"/>
    <w:rsid w:val="006B6B58"/>
    <w:rsid w:val="006B6CAA"/>
    <w:rsid w:val="006B6EBD"/>
    <w:rsid w:val="006B7089"/>
    <w:rsid w:val="006B7222"/>
    <w:rsid w:val="006B72C3"/>
    <w:rsid w:val="006C0363"/>
    <w:rsid w:val="006C09E2"/>
    <w:rsid w:val="006C0A90"/>
    <w:rsid w:val="006C0D15"/>
    <w:rsid w:val="006C1183"/>
    <w:rsid w:val="006C129B"/>
    <w:rsid w:val="006C1696"/>
    <w:rsid w:val="006C16A5"/>
    <w:rsid w:val="006C16BE"/>
    <w:rsid w:val="006C19E5"/>
    <w:rsid w:val="006C1F06"/>
    <w:rsid w:val="006C2353"/>
    <w:rsid w:val="006C26E2"/>
    <w:rsid w:val="006C2AA9"/>
    <w:rsid w:val="006C2B54"/>
    <w:rsid w:val="006C2B85"/>
    <w:rsid w:val="006C2D78"/>
    <w:rsid w:val="006C2E09"/>
    <w:rsid w:val="006C2F1E"/>
    <w:rsid w:val="006C3229"/>
    <w:rsid w:val="006C32B1"/>
    <w:rsid w:val="006C3499"/>
    <w:rsid w:val="006C36C1"/>
    <w:rsid w:val="006C36C9"/>
    <w:rsid w:val="006C36F4"/>
    <w:rsid w:val="006C3801"/>
    <w:rsid w:val="006C3B8D"/>
    <w:rsid w:val="006C3EE0"/>
    <w:rsid w:val="006C40A2"/>
    <w:rsid w:val="006C4200"/>
    <w:rsid w:val="006C43FF"/>
    <w:rsid w:val="006C489B"/>
    <w:rsid w:val="006C4A9E"/>
    <w:rsid w:val="006C4DC3"/>
    <w:rsid w:val="006C544E"/>
    <w:rsid w:val="006C547D"/>
    <w:rsid w:val="006C568C"/>
    <w:rsid w:val="006C5FE8"/>
    <w:rsid w:val="006C616D"/>
    <w:rsid w:val="006C6187"/>
    <w:rsid w:val="006C689B"/>
    <w:rsid w:val="006C6B01"/>
    <w:rsid w:val="006C6B62"/>
    <w:rsid w:val="006C6BDA"/>
    <w:rsid w:val="006C722B"/>
    <w:rsid w:val="006C76E6"/>
    <w:rsid w:val="006C794B"/>
    <w:rsid w:val="006C7C32"/>
    <w:rsid w:val="006C7E4D"/>
    <w:rsid w:val="006C7F69"/>
    <w:rsid w:val="006D0215"/>
    <w:rsid w:val="006D03BA"/>
    <w:rsid w:val="006D0724"/>
    <w:rsid w:val="006D07A7"/>
    <w:rsid w:val="006D115E"/>
    <w:rsid w:val="006D116E"/>
    <w:rsid w:val="006D1299"/>
    <w:rsid w:val="006D12AF"/>
    <w:rsid w:val="006D1335"/>
    <w:rsid w:val="006D1360"/>
    <w:rsid w:val="006D159F"/>
    <w:rsid w:val="006D1986"/>
    <w:rsid w:val="006D1A4D"/>
    <w:rsid w:val="006D1DF6"/>
    <w:rsid w:val="006D1FD6"/>
    <w:rsid w:val="006D26BF"/>
    <w:rsid w:val="006D27E4"/>
    <w:rsid w:val="006D2BE2"/>
    <w:rsid w:val="006D2CF6"/>
    <w:rsid w:val="006D2F37"/>
    <w:rsid w:val="006D30FC"/>
    <w:rsid w:val="006D32C3"/>
    <w:rsid w:val="006D34A5"/>
    <w:rsid w:val="006D35C2"/>
    <w:rsid w:val="006D3901"/>
    <w:rsid w:val="006D392D"/>
    <w:rsid w:val="006D3BA6"/>
    <w:rsid w:val="006D3C17"/>
    <w:rsid w:val="006D3E85"/>
    <w:rsid w:val="006D3F65"/>
    <w:rsid w:val="006D4601"/>
    <w:rsid w:val="006D5543"/>
    <w:rsid w:val="006D5586"/>
    <w:rsid w:val="006D563F"/>
    <w:rsid w:val="006D58C0"/>
    <w:rsid w:val="006D5C6E"/>
    <w:rsid w:val="006D5E51"/>
    <w:rsid w:val="006D5E8B"/>
    <w:rsid w:val="006D5EDA"/>
    <w:rsid w:val="006D5FB1"/>
    <w:rsid w:val="006D5FEE"/>
    <w:rsid w:val="006D60C0"/>
    <w:rsid w:val="006D61E8"/>
    <w:rsid w:val="006D633C"/>
    <w:rsid w:val="006D63A5"/>
    <w:rsid w:val="006D64E1"/>
    <w:rsid w:val="006D65DE"/>
    <w:rsid w:val="006D65F0"/>
    <w:rsid w:val="006D668D"/>
    <w:rsid w:val="006D6E67"/>
    <w:rsid w:val="006D70FE"/>
    <w:rsid w:val="006D712B"/>
    <w:rsid w:val="006D719D"/>
    <w:rsid w:val="006D77A7"/>
    <w:rsid w:val="006D7C5F"/>
    <w:rsid w:val="006D7CBF"/>
    <w:rsid w:val="006D7D3D"/>
    <w:rsid w:val="006D7D94"/>
    <w:rsid w:val="006E01C2"/>
    <w:rsid w:val="006E0637"/>
    <w:rsid w:val="006E0935"/>
    <w:rsid w:val="006E09A7"/>
    <w:rsid w:val="006E0A50"/>
    <w:rsid w:val="006E0B23"/>
    <w:rsid w:val="006E0B63"/>
    <w:rsid w:val="006E0C83"/>
    <w:rsid w:val="006E0E20"/>
    <w:rsid w:val="006E0E52"/>
    <w:rsid w:val="006E120D"/>
    <w:rsid w:val="006E140A"/>
    <w:rsid w:val="006E1B7E"/>
    <w:rsid w:val="006E1C2B"/>
    <w:rsid w:val="006E1ECB"/>
    <w:rsid w:val="006E1FAA"/>
    <w:rsid w:val="006E2033"/>
    <w:rsid w:val="006E20E7"/>
    <w:rsid w:val="006E20F8"/>
    <w:rsid w:val="006E2105"/>
    <w:rsid w:val="006E265E"/>
    <w:rsid w:val="006E2B38"/>
    <w:rsid w:val="006E2C66"/>
    <w:rsid w:val="006E2D46"/>
    <w:rsid w:val="006E2D6E"/>
    <w:rsid w:val="006E2F3F"/>
    <w:rsid w:val="006E2FAF"/>
    <w:rsid w:val="006E3027"/>
    <w:rsid w:val="006E3157"/>
    <w:rsid w:val="006E3327"/>
    <w:rsid w:val="006E35E4"/>
    <w:rsid w:val="006E3637"/>
    <w:rsid w:val="006E3B09"/>
    <w:rsid w:val="006E3B33"/>
    <w:rsid w:val="006E3C20"/>
    <w:rsid w:val="006E3C49"/>
    <w:rsid w:val="006E42E1"/>
    <w:rsid w:val="006E4616"/>
    <w:rsid w:val="006E48C4"/>
    <w:rsid w:val="006E4C7E"/>
    <w:rsid w:val="006E4C89"/>
    <w:rsid w:val="006E4E4F"/>
    <w:rsid w:val="006E4EFD"/>
    <w:rsid w:val="006E4FA1"/>
    <w:rsid w:val="006E511F"/>
    <w:rsid w:val="006E5166"/>
    <w:rsid w:val="006E55DA"/>
    <w:rsid w:val="006E58DE"/>
    <w:rsid w:val="006E5B14"/>
    <w:rsid w:val="006E5D57"/>
    <w:rsid w:val="006E5F05"/>
    <w:rsid w:val="006E5F07"/>
    <w:rsid w:val="006E5F1F"/>
    <w:rsid w:val="006E5F2A"/>
    <w:rsid w:val="006E5F5F"/>
    <w:rsid w:val="006E61B8"/>
    <w:rsid w:val="006E624B"/>
    <w:rsid w:val="006E628A"/>
    <w:rsid w:val="006E645E"/>
    <w:rsid w:val="006E6482"/>
    <w:rsid w:val="006E64AF"/>
    <w:rsid w:val="006E64CF"/>
    <w:rsid w:val="006E6C18"/>
    <w:rsid w:val="006E6E9B"/>
    <w:rsid w:val="006E71FD"/>
    <w:rsid w:val="006E76D9"/>
    <w:rsid w:val="006E7784"/>
    <w:rsid w:val="006E79FC"/>
    <w:rsid w:val="006E7A24"/>
    <w:rsid w:val="006E7A73"/>
    <w:rsid w:val="006E7AA2"/>
    <w:rsid w:val="006E7D3E"/>
    <w:rsid w:val="006F03F1"/>
    <w:rsid w:val="006F048F"/>
    <w:rsid w:val="006F0550"/>
    <w:rsid w:val="006F0710"/>
    <w:rsid w:val="006F08FE"/>
    <w:rsid w:val="006F0D2E"/>
    <w:rsid w:val="006F11F0"/>
    <w:rsid w:val="006F161C"/>
    <w:rsid w:val="006F1A33"/>
    <w:rsid w:val="006F1B70"/>
    <w:rsid w:val="006F24B3"/>
    <w:rsid w:val="006F2CD2"/>
    <w:rsid w:val="006F2E6C"/>
    <w:rsid w:val="006F2EFF"/>
    <w:rsid w:val="006F2FDE"/>
    <w:rsid w:val="006F36E7"/>
    <w:rsid w:val="006F38F4"/>
    <w:rsid w:val="006F3AE6"/>
    <w:rsid w:val="006F4026"/>
    <w:rsid w:val="006F42BD"/>
    <w:rsid w:val="006F43CF"/>
    <w:rsid w:val="006F450B"/>
    <w:rsid w:val="006F4548"/>
    <w:rsid w:val="006F481C"/>
    <w:rsid w:val="006F48FD"/>
    <w:rsid w:val="006F4969"/>
    <w:rsid w:val="006F4AD6"/>
    <w:rsid w:val="006F4BCC"/>
    <w:rsid w:val="006F4D0D"/>
    <w:rsid w:val="006F4ECB"/>
    <w:rsid w:val="006F5207"/>
    <w:rsid w:val="006F5256"/>
    <w:rsid w:val="006F54CD"/>
    <w:rsid w:val="006F575C"/>
    <w:rsid w:val="006F597F"/>
    <w:rsid w:val="006F5A48"/>
    <w:rsid w:val="006F5C29"/>
    <w:rsid w:val="006F5D05"/>
    <w:rsid w:val="006F5E26"/>
    <w:rsid w:val="006F624F"/>
    <w:rsid w:val="006F62E9"/>
    <w:rsid w:val="006F6382"/>
    <w:rsid w:val="006F6AB5"/>
    <w:rsid w:val="006F6D02"/>
    <w:rsid w:val="006F6D8D"/>
    <w:rsid w:val="006F6F56"/>
    <w:rsid w:val="006F75AD"/>
    <w:rsid w:val="006F78DD"/>
    <w:rsid w:val="006F792F"/>
    <w:rsid w:val="0070012D"/>
    <w:rsid w:val="00700197"/>
    <w:rsid w:val="007004F1"/>
    <w:rsid w:val="00700732"/>
    <w:rsid w:val="0070085B"/>
    <w:rsid w:val="00700A2C"/>
    <w:rsid w:val="00700A49"/>
    <w:rsid w:val="00700D9F"/>
    <w:rsid w:val="007011C0"/>
    <w:rsid w:val="00701458"/>
    <w:rsid w:val="00701794"/>
    <w:rsid w:val="00701953"/>
    <w:rsid w:val="00701C14"/>
    <w:rsid w:val="00701DAA"/>
    <w:rsid w:val="00702127"/>
    <w:rsid w:val="00702194"/>
    <w:rsid w:val="00702567"/>
    <w:rsid w:val="007026E9"/>
    <w:rsid w:val="00702810"/>
    <w:rsid w:val="00702C6F"/>
    <w:rsid w:val="00702C9C"/>
    <w:rsid w:val="00702D1C"/>
    <w:rsid w:val="00702E6F"/>
    <w:rsid w:val="00702F6D"/>
    <w:rsid w:val="00703029"/>
    <w:rsid w:val="0070313E"/>
    <w:rsid w:val="007031CC"/>
    <w:rsid w:val="0070320E"/>
    <w:rsid w:val="007036EB"/>
    <w:rsid w:val="00703812"/>
    <w:rsid w:val="00703833"/>
    <w:rsid w:val="00703BC5"/>
    <w:rsid w:val="00703C48"/>
    <w:rsid w:val="007041C7"/>
    <w:rsid w:val="00704448"/>
    <w:rsid w:val="00704882"/>
    <w:rsid w:val="00704AD5"/>
    <w:rsid w:val="00704E4C"/>
    <w:rsid w:val="00705064"/>
    <w:rsid w:val="007050EA"/>
    <w:rsid w:val="00705128"/>
    <w:rsid w:val="0070515D"/>
    <w:rsid w:val="0070551B"/>
    <w:rsid w:val="00705536"/>
    <w:rsid w:val="00705543"/>
    <w:rsid w:val="00705846"/>
    <w:rsid w:val="0070631D"/>
    <w:rsid w:val="00706554"/>
    <w:rsid w:val="0070678E"/>
    <w:rsid w:val="007067FC"/>
    <w:rsid w:val="0070686F"/>
    <w:rsid w:val="00706BBB"/>
    <w:rsid w:val="00706C45"/>
    <w:rsid w:val="00706CB2"/>
    <w:rsid w:val="007071D6"/>
    <w:rsid w:val="007073B0"/>
    <w:rsid w:val="007074A4"/>
    <w:rsid w:val="007075E9"/>
    <w:rsid w:val="00707648"/>
    <w:rsid w:val="007076F5"/>
    <w:rsid w:val="0070792B"/>
    <w:rsid w:val="0070798F"/>
    <w:rsid w:val="00707B28"/>
    <w:rsid w:val="0071012E"/>
    <w:rsid w:val="00710210"/>
    <w:rsid w:val="007105CD"/>
    <w:rsid w:val="007105F0"/>
    <w:rsid w:val="007108F6"/>
    <w:rsid w:val="00710AAF"/>
    <w:rsid w:val="00710E20"/>
    <w:rsid w:val="007111A9"/>
    <w:rsid w:val="007111FD"/>
    <w:rsid w:val="007114DE"/>
    <w:rsid w:val="007116C1"/>
    <w:rsid w:val="0071179E"/>
    <w:rsid w:val="00711870"/>
    <w:rsid w:val="00711B70"/>
    <w:rsid w:val="00711D6F"/>
    <w:rsid w:val="00711EE0"/>
    <w:rsid w:val="00711F84"/>
    <w:rsid w:val="00711F96"/>
    <w:rsid w:val="00712028"/>
    <w:rsid w:val="007123B5"/>
    <w:rsid w:val="0071244E"/>
    <w:rsid w:val="00712597"/>
    <w:rsid w:val="0071267A"/>
    <w:rsid w:val="00712753"/>
    <w:rsid w:val="007127E4"/>
    <w:rsid w:val="007128A2"/>
    <w:rsid w:val="00712AC8"/>
    <w:rsid w:val="00712C3E"/>
    <w:rsid w:val="00713306"/>
    <w:rsid w:val="00713355"/>
    <w:rsid w:val="00713412"/>
    <w:rsid w:val="00713D28"/>
    <w:rsid w:val="00713F7A"/>
    <w:rsid w:val="007140E8"/>
    <w:rsid w:val="0071467A"/>
    <w:rsid w:val="00714723"/>
    <w:rsid w:val="007148B3"/>
    <w:rsid w:val="00714A75"/>
    <w:rsid w:val="00714AA9"/>
    <w:rsid w:val="00714C2F"/>
    <w:rsid w:val="00714D00"/>
    <w:rsid w:val="00714D67"/>
    <w:rsid w:val="00715090"/>
    <w:rsid w:val="00715169"/>
    <w:rsid w:val="007151C6"/>
    <w:rsid w:val="007153C0"/>
    <w:rsid w:val="00715733"/>
    <w:rsid w:val="007159C8"/>
    <w:rsid w:val="00715AEE"/>
    <w:rsid w:val="00716118"/>
    <w:rsid w:val="00716D8B"/>
    <w:rsid w:val="00716E76"/>
    <w:rsid w:val="00716F79"/>
    <w:rsid w:val="007171B6"/>
    <w:rsid w:val="0071766E"/>
    <w:rsid w:val="00717AA1"/>
    <w:rsid w:val="007200F7"/>
    <w:rsid w:val="00720267"/>
    <w:rsid w:val="007207C9"/>
    <w:rsid w:val="0072082D"/>
    <w:rsid w:val="00720A31"/>
    <w:rsid w:val="00720AF5"/>
    <w:rsid w:val="00720FA4"/>
    <w:rsid w:val="00721191"/>
    <w:rsid w:val="007213D1"/>
    <w:rsid w:val="007216AC"/>
    <w:rsid w:val="007216C2"/>
    <w:rsid w:val="00721ACB"/>
    <w:rsid w:val="00721BFC"/>
    <w:rsid w:val="00721D69"/>
    <w:rsid w:val="00721D84"/>
    <w:rsid w:val="0072226B"/>
    <w:rsid w:val="00722389"/>
    <w:rsid w:val="00722425"/>
    <w:rsid w:val="00722752"/>
    <w:rsid w:val="00722821"/>
    <w:rsid w:val="00722833"/>
    <w:rsid w:val="00722A98"/>
    <w:rsid w:val="00722CEF"/>
    <w:rsid w:val="00722F42"/>
    <w:rsid w:val="0072323F"/>
    <w:rsid w:val="00723441"/>
    <w:rsid w:val="00723773"/>
    <w:rsid w:val="00723866"/>
    <w:rsid w:val="00723C14"/>
    <w:rsid w:val="00723C96"/>
    <w:rsid w:val="00723D25"/>
    <w:rsid w:val="00724389"/>
    <w:rsid w:val="007244D8"/>
    <w:rsid w:val="007245EF"/>
    <w:rsid w:val="00724662"/>
    <w:rsid w:val="007249B5"/>
    <w:rsid w:val="00724B8D"/>
    <w:rsid w:val="00724F16"/>
    <w:rsid w:val="00724FAD"/>
    <w:rsid w:val="00724FC5"/>
    <w:rsid w:val="0072562B"/>
    <w:rsid w:val="00725818"/>
    <w:rsid w:val="00725987"/>
    <w:rsid w:val="00725B36"/>
    <w:rsid w:val="00725C02"/>
    <w:rsid w:val="00726052"/>
    <w:rsid w:val="007264CE"/>
    <w:rsid w:val="00726630"/>
    <w:rsid w:val="00726956"/>
    <w:rsid w:val="00726C3A"/>
    <w:rsid w:val="00726E45"/>
    <w:rsid w:val="00726E5C"/>
    <w:rsid w:val="00726EFF"/>
    <w:rsid w:val="0072734E"/>
    <w:rsid w:val="007275CC"/>
    <w:rsid w:val="007278CF"/>
    <w:rsid w:val="00727961"/>
    <w:rsid w:val="00727CBC"/>
    <w:rsid w:val="00727FE9"/>
    <w:rsid w:val="007301DE"/>
    <w:rsid w:val="007303DB"/>
    <w:rsid w:val="007303DE"/>
    <w:rsid w:val="00730540"/>
    <w:rsid w:val="0073077C"/>
    <w:rsid w:val="0073080C"/>
    <w:rsid w:val="00730821"/>
    <w:rsid w:val="007309B0"/>
    <w:rsid w:val="00730A82"/>
    <w:rsid w:val="00730C97"/>
    <w:rsid w:val="00730D18"/>
    <w:rsid w:val="00730FC8"/>
    <w:rsid w:val="00731133"/>
    <w:rsid w:val="00731704"/>
    <w:rsid w:val="007317E7"/>
    <w:rsid w:val="00731A5B"/>
    <w:rsid w:val="00731D60"/>
    <w:rsid w:val="00731EF0"/>
    <w:rsid w:val="00732126"/>
    <w:rsid w:val="007324BE"/>
    <w:rsid w:val="007326BC"/>
    <w:rsid w:val="0073282F"/>
    <w:rsid w:val="00732B13"/>
    <w:rsid w:val="007332E0"/>
    <w:rsid w:val="007334EE"/>
    <w:rsid w:val="00733C28"/>
    <w:rsid w:val="00733F57"/>
    <w:rsid w:val="00733F67"/>
    <w:rsid w:val="007340A4"/>
    <w:rsid w:val="007340AA"/>
    <w:rsid w:val="00734215"/>
    <w:rsid w:val="0073437D"/>
    <w:rsid w:val="007343F6"/>
    <w:rsid w:val="00734581"/>
    <w:rsid w:val="00734BD8"/>
    <w:rsid w:val="00734C8D"/>
    <w:rsid w:val="00734CD4"/>
    <w:rsid w:val="007351FD"/>
    <w:rsid w:val="0073522A"/>
    <w:rsid w:val="007357AC"/>
    <w:rsid w:val="0073580B"/>
    <w:rsid w:val="00735CDD"/>
    <w:rsid w:val="00735CE4"/>
    <w:rsid w:val="00735FF7"/>
    <w:rsid w:val="00736372"/>
    <w:rsid w:val="0073637C"/>
    <w:rsid w:val="007367D6"/>
    <w:rsid w:val="0073695B"/>
    <w:rsid w:val="00736CFF"/>
    <w:rsid w:val="00736DD2"/>
    <w:rsid w:val="00736F21"/>
    <w:rsid w:val="0073713D"/>
    <w:rsid w:val="00737191"/>
    <w:rsid w:val="007371CB"/>
    <w:rsid w:val="0073727D"/>
    <w:rsid w:val="007372F3"/>
    <w:rsid w:val="007374CD"/>
    <w:rsid w:val="00737698"/>
    <w:rsid w:val="00737830"/>
    <w:rsid w:val="00737BC4"/>
    <w:rsid w:val="0074026E"/>
    <w:rsid w:val="00740311"/>
    <w:rsid w:val="00740447"/>
    <w:rsid w:val="00740561"/>
    <w:rsid w:val="00740A7A"/>
    <w:rsid w:val="007410B6"/>
    <w:rsid w:val="00741102"/>
    <w:rsid w:val="0074155C"/>
    <w:rsid w:val="0074182B"/>
    <w:rsid w:val="00741924"/>
    <w:rsid w:val="00741E5C"/>
    <w:rsid w:val="00741F1A"/>
    <w:rsid w:val="00742179"/>
    <w:rsid w:val="00742A80"/>
    <w:rsid w:val="00742B56"/>
    <w:rsid w:val="00742BCD"/>
    <w:rsid w:val="007431F2"/>
    <w:rsid w:val="0074347F"/>
    <w:rsid w:val="007434F6"/>
    <w:rsid w:val="00743610"/>
    <w:rsid w:val="007438A5"/>
    <w:rsid w:val="00743C03"/>
    <w:rsid w:val="00743CF1"/>
    <w:rsid w:val="00743E95"/>
    <w:rsid w:val="00744553"/>
    <w:rsid w:val="00744793"/>
    <w:rsid w:val="007448E4"/>
    <w:rsid w:val="007449A5"/>
    <w:rsid w:val="00744A84"/>
    <w:rsid w:val="00744AB7"/>
    <w:rsid w:val="00745199"/>
    <w:rsid w:val="00745204"/>
    <w:rsid w:val="00745270"/>
    <w:rsid w:val="007452A6"/>
    <w:rsid w:val="0074580E"/>
    <w:rsid w:val="00745E77"/>
    <w:rsid w:val="00746196"/>
    <w:rsid w:val="00746300"/>
    <w:rsid w:val="007464D8"/>
    <w:rsid w:val="0074652F"/>
    <w:rsid w:val="00746600"/>
    <w:rsid w:val="0074697E"/>
    <w:rsid w:val="00746A49"/>
    <w:rsid w:val="00746A57"/>
    <w:rsid w:val="00746F4F"/>
    <w:rsid w:val="00747165"/>
    <w:rsid w:val="0074716A"/>
    <w:rsid w:val="00747622"/>
    <w:rsid w:val="00747B2B"/>
    <w:rsid w:val="00747F82"/>
    <w:rsid w:val="00750235"/>
    <w:rsid w:val="00750662"/>
    <w:rsid w:val="007507C7"/>
    <w:rsid w:val="007508A1"/>
    <w:rsid w:val="00750AE3"/>
    <w:rsid w:val="00750B06"/>
    <w:rsid w:val="00750C78"/>
    <w:rsid w:val="00750D45"/>
    <w:rsid w:val="007510CB"/>
    <w:rsid w:val="00751311"/>
    <w:rsid w:val="007513A7"/>
    <w:rsid w:val="007513ED"/>
    <w:rsid w:val="0075208C"/>
    <w:rsid w:val="0075210F"/>
    <w:rsid w:val="00752131"/>
    <w:rsid w:val="0075228F"/>
    <w:rsid w:val="007527E7"/>
    <w:rsid w:val="00752872"/>
    <w:rsid w:val="00752AEE"/>
    <w:rsid w:val="00752C68"/>
    <w:rsid w:val="00752F02"/>
    <w:rsid w:val="0075317A"/>
    <w:rsid w:val="007531E7"/>
    <w:rsid w:val="0075325D"/>
    <w:rsid w:val="0075331F"/>
    <w:rsid w:val="007534DE"/>
    <w:rsid w:val="007538B0"/>
    <w:rsid w:val="00753A50"/>
    <w:rsid w:val="00753AEA"/>
    <w:rsid w:val="00753D15"/>
    <w:rsid w:val="00754009"/>
    <w:rsid w:val="0075434A"/>
    <w:rsid w:val="007543F3"/>
    <w:rsid w:val="007545E6"/>
    <w:rsid w:val="007546E8"/>
    <w:rsid w:val="007547AA"/>
    <w:rsid w:val="0075487B"/>
    <w:rsid w:val="007548C3"/>
    <w:rsid w:val="00754AC1"/>
    <w:rsid w:val="00754B27"/>
    <w:rsid w:val="00754B3B"/>
    <w:rsid w:val="00754EE6"/>
    <w:rsid w:val="0075506C"/>
    <w:rsid w:val="0075511D"/>
    <w:rsid w:val="00755582"/>
    <w:rsid w:val="0075569C"/>
    <w:rsid w:val="007560F1"/>
    <w:rsid w:val="007561D2"/>
    <w:rsid w:val="0075643C"/>
    <w:rsid w:val="0075675A"/>
    <w:rsid w:val="0075679F"/>
    <w:rsid w:val="00756B1F"/>
    <w:rsid w:val="00756EAD"/>
    <w:rsid w:val="00757079"/>
    <w:rsid w:val="00757300"/>
    <w:rsid w:val="00757469"/>
    <w:rsid w:val="0076069B"/>
    <w:rsid w:val="00760BCC"/>
    <w:rsid w:val="00761205"/>
    <w:rsid w:val="007613AE"/>
    <w:rsid w:val="007613E0"/>
    <w:rsid w:val="0076149B"/>
    <w:rsid w:val="007614F0"/>
    <w:rsid w:val="00761521"/>
    <w:rsid w:val="007618D2"/>
    <w:rsid w:val="00761B38"/>
    <w:rsid w:val="00761C5E"/>
    <w:rsid w:val="00761CA1"/>
    <w:rsid w:val="00761F3A"/>
    <w:rsid w:val="007621B4"/>
    <w:rsid w:val="00762543"/>
    <w:rsid w:val="0076271E"/>
    <w:rsid w:val="00762B2D"/>
    <w:rsid w:val="00762D7B"/>
    <w:rsid w:val="00763029"/>
    <w:rsid w:val="007630D0"/>
    <w:rsid w:val="00763236"/>
    <w:rsid w:val="0076335A"/>
    <w:rsid w:val="007634AB"/>
    <w:rsid w:val="007638A4"/>
    <w:rsid w:val="00763AA2"/>
    <w:rsid w:val="00763D4C"/>
    <w:rsid w:val="00763F1E"/>
    <w:rsid w:val="0076405C"/>
    <w:rsid w:val="00764130"/>
    <w:rsid w:val="007642BC"/>
    <w:rsid w:val="0076437A"/>
    <w:rsid w:val="00764650"/>
    <w:rsid w:val="00764780"/>
    <w:rsid w:val="00764985"/>
    <w:rsid w:val="007649AE"/>
    <w:rsid w:val="00764AE3"/>
    <w:rsid w:val="00765023"/>
    <w:rsid w:val="0076526C"/>
    <w:rsid w:val="0076544F"/>
    <w:rsid w:val="007654BF"/>
    <w:rsid w:val="00765899"/>
    <w:rsid w:val="00765A36"/>
    <w:rsid w:val="00765C98"/>
    <w:rsid w:val="00766092"/>
    <w:rsid w:val="0076662D"/>
    <w:rsid w:val="00766774"/>
    <w:rsid w:val="0076725B"/>
    <w:rsid w:val="0076725E"/>
    <w:rsid w:val="00767273"/>
    <w:rsid w:val="0076757B"/>
    <w:rsid w:val="0076784A"/>
    <w:rsid w:val="0077019F"/>
    <w:rsid w:val="00770206"/>
    <w:rsid w:val="00770306"/>
    <w:rsid w:val="00770399"/>
    <w:rsid w:val="0077045E"/>
    <w:rsid w:val="007709CE"/>
    <w:rsid w:val="00770A0A"/>
    <w:rsid w:val="00770DC0"/>
    <w:rsid w:val="00770E27"/>
    <w:rsid w:val="00770E70"/>
    <w:rsid w:val="0077129F"/>
    <w:rsid w:val="0077134C"/>
    <w:rsid w:val="0077139E"/>
    <w:rsid w:val="007716E1"/>
    <w:rsid w:val="00771C80"/>
    <w:rsid w:val="00771ECA"/>
    <w:rsid w:val="00771F1C"/>
    <w:rsid w:val="00771F9C"/>
    <w:rsid w:val="00771F9D"/>
    <w:rsid w:val="00772206"/>
    <w:rsid w:val="007723E0"/>
    <w:rsid w:val="00772430"/>
    <w:rsid w:val="00772645"/>
    <w:rsid w:val="007729DC"/>
    <w:rsid w:val="00772A4C"/>
    <w:rsid w:val="00772AD7"/>
    <w:rsid w:val="00772AF8"/>
    <w:rsid w:val="00772C50"/>
    <w:rsid w:val="00772E18"/>
    <w:rsid w:val="00773143"/>
    <w:rsid w:val="00773458"/>
    <w:rsid w:val="007735E6"/>
    <w:rsid w:val="0077366A"/>
    <w:rsid w:val="007738B6"/>
    <w:rsid w:val="00773A59"/>
    <w:rsid w:val="00773B1B"/>
    <w:rsid w:val="00774323"/>
    <w:rsid w:val="00774376"/>
    <w:rsid w:val="007745D8"/>
    <w:rsid w:val="00774670"/>
    <w:rsid w:val="00774951"/>
    <w:rsid w:val="00774AA2"/>
    <w:rsid w:val="00774AB5"/>
    <w:rsid w:val="00774E22"/>
    <w:rsid w:val="00774E37"/>
    <w:rsid w:val="00774EF3"/>
    <w:rsid w:val="00774F9A"/>
    <w:rsid w:val="007750F0"/>
    <w:rsid w:val="0077512C"/>
    <w:rsid w:val="007757B6"/>
    <w:rsid w:val="00775844"/>
    <w:rsid w:val="00775D6D"/>
    <w:rsid w:val="00775ECD"/>
    <w:rsid w:val="00776197"/>
    <w:rsid w:val="00776504"/>
    <w:rsid w:val="00776851"/>
    <w:rsid w:val="00776A41"/>
    <w:rsid w:val="00776E55"/>
    <w:rsid w:val="0077704F"/>
    <w:rsid w:val="00777191"/>
    <w:rsid w:val="00777327"/>
    <w:rsid w:val="00777334"/>
    <w:rsid w:val="00777417"/>
    <w:rsid w:val="00777BBF"/>
    <w:rsid w:val="00777C1C"/>
    <w:rsid w:val="007801FF"/>
    <w:rsid w:val="0078042E"/>
    <w:rsid w:val="007804ED"/>
    <w:rsid w:val="0078056B"/>
    <w:rsid w:val="0078064D"/>
    <w:rsid w:val="00780CB4"/>
    <w:rsid w:val="00780E46"/>
    <w:rsid w:val="00780F14"/>
    <w:rsid w:val="0078117B"/>
    <w:rsid w:val="00781274"/>
    <w:rsid w:val="007816F9"/>
    <w:rsid w:val="00781730"/>
    <w:rsid w:val="007818D4"/>
    <w:rsid w:val="00781F07"/>
    <w:rsid w:val="00781FA9"/>
    <w:rsid w:val="00782553"/>
    <w:rsid w:val="00782816"/>
    <w:rsid w:val="00782AAE"/>
    <w:rsid w:val="00782D90"/>
    <w:rsid w:val="00783025"/>
    <w:rsid w:val="00783315"/>
    <w:rsid w:val="0078359A"/>
    <w:rsid w:val="0078386E"/>
    <w:rsid w:val="007838FD"/>
    <w:rsid w:val="00783ED7"/>
    <w:rsid w:val="00784007"/>
    <w:rsid w:val="0078403F"/>
    <w:rsid w:val="007846CB"/>
    <w:rsid w:val="00784C45"/>
    <w:rsid w:val="00784F34"/>
    <w:rsid w:val="00785066"/>
    <w:rsid w:val="007861BA"/>
    <w:rsid w:val="00786502"/>
    <w:rsid w:val="0078661F"/>
    <w:rsid w:val="00786696"/>
    <w:rsid w:val="007866B2"/>
    <w:rsid w:val="00786825"/>
    <w:rsid w:val="00786876"/>
    <w:rsid w:val="00786884"/>
    <w:rsid w:val="00786937"/>
    <w:rsid w:val="00786B04"/>
    <w:rsid w:val="00786F15"/>
    <w:rsid w:val="0078704D"/>
    <w:rsid w:val="00787599"/>
    <w:rsid w:val="00787ADC"/>
    <w:rsid w:val="00787EB7"/>
    <w:rsid w:val="00790023"/>
    <w:rsid w:val="00790118"/>
    <w:rsid w:val="00790173"/>
    <w:rsid w:val="00790995"/>
    <w:rsid w:val="007913E2"/>
    <w:rsid w:val="00791611"/>
    <w:rsid w:val="0079179C"/>
    <w:rsid w:val="0079196A"/>
    <w:rsid w:val="0079200A"/>
    <w:rsid w:val="007922FB"/>
    <w:rsid w:val="0079231F"/>
    <w:rsid w:val="007924A6"/>
    <w:rsid w:val="00793158"/>
    <w:rsid w:val="00793181"/>
    <w:rsid w:val="0079355A"/>
    <w:rsid w:val="00793605"/>
    <w:rsid w:val="00793872"/>
    <w:rsid w:val="00793876"/>
    <w:rsid w:val="00793959"/>
    <w:rsid w:val="00793A6E"/>
    <w:rsid w:val="00793C80"/>
    <w:rsid w:val="00793EDA"/>
    <w:rsid w:val="0079419D"/>
    <w:rsid w:val="007945F6"/>
    <w:rsid w:val="00794663"/>
    <w:rsid w:val="00794C3E"/>
    <w:rsid w:val="00794D1C"/>
    <w:rsid w:val="0079503E"/>
    <w:rsid w:val="0079509D"/>
    <w:rsid w:val="00795139"/>
    <w:rsid w:val="00795147"/>
    <w:rsid w:val="007957A3"/>
    <w:rsid w:val="007958EE"/>
    <w:rsid w:val="007959F1"/>
    <w:rsid w:val="00795FE5"/>
    <w:rsid w:val="00796106"/>
    <w:rsid w:val="00796125"/>
    <w:rsid w:val="00796411"/>
    <w:rsid w:val="0079664C"/>
    <w:rsid w:val="00796671"/>
    <w:rsid w:val="00796CAC"/>
    <w:rsid w:val="0079737C"/>
    <w:rsid w:val="007974E9"/>
    <w:rsid w:val="007974F2"/>
    <w:rsid w:val="00797559"/>
    <w:rsid w:val="007976E4"/>
    <w:rsid w:val="007977F9"/>
    <w:rsid w:val="00797AD2"/>
    <w:rsid w:val="00797BF5"/>
    <w:rsid w:val="007A0029"/>
    <w:rsid w:val="007A0724"/>
    <w:rsid w:val="007A07DE"/>
    <w:rsid w:val="007A0C2F"/>
    <w:rsid w:val="007A0D94"/>
    <w:rsid w:val="007A1159"/>
    <w:rsid w:val="007A138E"/>
    <w:rsid w:val="007A1871"/>
    <w:rsid w:val="007A18ED"/>
    <w:rsid w:val="007A19A1"/>
    <w:rsid w:val="007A1ADC"/>
    <w:rsid w:val="007A1BCA"/>
    <w:rsid w:val="007A201F"/>
    <w:rsid w:val="007A2164"/>
    <w:rsid w:val="007A22D6"/>
    <w:rsid w:val="007A2772"/>
    <w:rsid w:val="007A2AEF"/>
    <w:rsid w:val="007A2C06"/>
    <w:rsid w:val="007A2D82"/>
    <w:rsid w:val="007A2E46"/>
    <w:rsid w:val="007A3939"/>
    <w:rsid w:val="007A3987"/>
    <w:rsid w:val="007A3BF1"/>
    <w:rsid w:val="007A3CE9"/>
    <w:rsid w:val="007A3D0F"/>
    <w:rsid w:val="007A3F61"/>
    <w:rsid w:val="007A3FBA"/>
    <w:rsid w:val="007A3FCD"/>
    <w:rsid w:val="007A4200"/>
    <w:rsid w:val="007A4226"/>
    <w:rsid w:val="007A4935"/>
    <w:rsid w:val="007A49E3"/>
    <w:rsid w:val="007A4A9C"/>
    <w:rsid w:val="007A4C90"/>
    <w:rsid w:val="007A4DF2"/>
    <w:rsid w:val="007A4E51"/>
    <w:rsid w:val="007A4E9D"/>
    <w:rsid w:val="007A526E"/>
    <w:rsid w:val="007A546C"/>
    <w:rsid w:val="007A5671"/>
    <w:rsid w:val="007A56D0"/>
    <w:rsid w:val="007A58C3"/>
    <w:rsid w:val="007A5B58"/>
    <w:rsid w:val="007A5B94"/>
    <w:rsid w:val="007A5E02"/>
    <w:rsid w:val="007A5E2B"/>
    <w:rsid w:val="007A6203"/>
    <w:rsid w:val="007A623C"/>
    <w:rsid w:val="007A6489"/>
    <w:rsid w:val="007A64F9"/>
    <w:rsid w:val="007A6D67"/>
    <w:rsid w:val="007A6FB2"/>
    <w:rsid w:val="007A7029"/>
    <w:rsid w:val="007A7143"/>
    <w:rsid w:val="007A7166"/>
    <w:rsid w:val="007A72D3"/>
    <w:rsid w:val="007A7330"/>
    <w:rsid w:val="007A79E2"/>
    <w:rsid w:val="007A7BDB"/>
    <w:rsid w:val="007B0042"/>
    <w:rsid w:val="007B048D"/>
    <w:rsid w:val="007B0760"/>
    <w:rsid w:val="007B0957"/>
    <w:rsid w:val="007B0A13"/>
    <w:rsid w:val="007B1029"/>
    <w:rsid w:val="007B13B8"/>
    <w:rsid w:val="007B1515"/>
    <w:rsid w:val="007B15A1"/>
    <w:rsid w:val="007B1647"/>
    <w:rsid w:val="007B16FC"/>
    <w:rsid w:val="007B1A65"/>
    <w:rsid w:val="007B1C2E"/>
    <w:rsid w:val="007B1DE2"/>
    <w:rsid w:val="007B1E80"/>
    <w:rsid w:val="007B1FE9"/>
    <w:rsid w:val="007B2C94"/>
    <w:rsid w:val="007B2ECC"/>
    <w:rsid w:val="007B32E7"/>
    <w:rsid w:val="007B32EC"/>
    <w:rsid w:val="007B3376"/>
    <w:rsid w:val="007B33D2"/>
    <w:rsid w:val="007B4373"/>
    <w:rsid w:val="007B47D0"/>
    <w:rsid w:val="007B4959"/>
    <w:rsid w:val="007B4C89"/>
    <w:rsid w:val="007B4C9E"/>
    <w:rsid w:val="007B530B"/>
    <w:rsid w:val="007B5388"/>
    <w:rsid w:val="007B5411"/>
    <w:rsid w:val="007B5861"/>
    <w:rsid w:val="007B5A94"/>
    <w:rsid w:val="007B5AD8"/>
    <w:rsid w:val="007B65CD"/>
    <w:rsid w:val="007B6621"/>
    <w:rsid w:val="007B66BE"/>
    <w:rsid w:val="007B6750"/>
    <w:rsid w:val="007B69A1"/>
    <w:rsid w:val="007B6ADB"/>
    <w:rsid w:val="007B6BB1"/>
    <w:rsid w:val="007B6C8D"/>
    <w:rsid w:val="007B6D0B"/>
    <w:rsid w:val="007B6DBA"/>
    <w:rsid w:val="007B73BA"/>
    <w:rsid w:val="007B73FD"/>
    <w:rsid w:val="007B7424"/>
    <w:rsid w:val="007B7871"/>
    <w:rsid w:val="007B7DFE"/>
    <w:rsid w:val="007B7E84"/>
    <w:rsid w:val="007B7F72"/>
    <w:rsid w:val="007C0083"/>
    <w:rsid w:val="007C0549"/>
    <w:rsid w:val="007C05E2"/>
    <w:rsid w:val="007C079E"/>
    <w:rsid w:val="007C0ACC"/>
    <w:rsid w:val="007C0C69"/>
    <w:rsid w:val="007C0ED2"/>
    <w:rsid w:val="007C0FF7"/>
    <w:rsid w:val="007C1036"/>
    <w:rsid w:val="007C12C7"/>
    <w:rsid w:val="007C13A3"/>
    <w:rsid w:val="007C16E6"/>
    <w:rsid w:val="007C18F2"/>
    <w:rsid w:val="007C19B4"/>
    <w:rsid w:val="007C1A5C"/>
    <w:rsid w:val="007C1C56"/>
    <w:rsid w:val="007C1D5D"/>
    <w:rsid w:val="007C1DD6"/>
    <w:rsid w:val="007C1E18"/>
    <w:rsid w:val="007C1F04"/>
    <w:rsid w:val="007C1F85"/>
    <w:rsid w:val="007C1F90"/>
    <w:rsid w:val="007C1FAE"/>
    <w:rsid w:val="007C206D"/>
    <w:rsid w:val="007C25AA"/>
    <w:rsid w:val="007C2636"/>
    <w:rsid w:val="007C2890"/>
    <w:rsid w:val="007C2CA9"/>
    <w:rsid w:val="007C2D84"/>
    <w:rsid w:val="007C2ED3"/>
    <w:rsid w:val="007C319A"/>
    <w:rsid w:val="007C34DB"/>
    <w:rsid w:val="007C3740"/>
    <w:rsid w:val="007C3936"/>
    <w:rsid w:val="007C3B2D"/>
    <w:rsid w:val="007C3DA8"/>
    <w:rsid w:val="007C3E41"/>
    <w:rsid w:val="007C4847"/>
    <w:rsid w:val="007C48FC"/>
    <w:rsid w:val="007C4DCA"/>
    <w:rsid w:val="007C4E37"/>
    <w:rsid w:val="007C4EF4"/>
    <w:rsid w:val="007C516D"/>
    <w:rsid w:val="007C5181"/>
    <w:rsid w:val="007C53AB"/>
    <w:rsid w:val="007C548E"/>
    <w:rsid w:val="007C556F"/>
    <w:rsid w:val="007C5665"/>
    <w:rsid w:val="007C569C"/>
    <w:rsid w:val="007C574D"/>
    <w:rsid w:val="007C58C0"/>
    <w:rsid w:val="007C5949"/>
    <w:rsid w:val="007C59BA"/>
    <w:rsid w:val="007C59EF"/>
    <w:rsid w:val="007C5B9A"/>
    <w:rsid w:val="007C5CFD"/>
    <w:rsid w:val="007C5EAC"/>
    <w:rsid w:val="007C6083"/>
    <w:rsid w:val="007C60CD"/>
    <w:rsid w:val="007C63C1"/>
    <w:rsid w:val="007C685D"/>
    <w:rsid w:val="007C7195"/>
    <w:rsid w:val="007C753E"/>
    <w:rsid w:val="007C7836"/>
    <w:rsid w:val="007C7C35"/>
    <w:rsid w:val="007D0384"/>
    <w:rsid w:val="007D0484"/>
    <w:rsid w:val="007D0BB6"/>
    <w:rsid w:val="007D0ECE"/>
    <w:rsid w:val="007D0F68"/>
    <w:rsid w:val="007D1157"/>
    <w:rsid w:val="007D153B"/>
    <w:rsid w:val="007D1A94"/>
    <w:rsid w:val="007D1F51"/>
    <w:rsid w:val="007D21CC"/>
    <w:rsid w:val="007D21F7"/>
    <w:rsid w:val="007D2462"/>
    <w:rsid w:val="007D28E8"/>
    <w:rsid w:val="007D296C"/>
    <w:rsid w:val="007D2A16"/>
    <w:rsid w:val="007D2BC4"/>
    <w:rsid w:val="007D2E40"/>
    <w:rsid w:val="007D2F55"/>
    <w:rsid w:val="007D31E3"/>
    <w:rsid w:val="007D3289"/>
    <w:rsid w:val="007D34EC"/>
    <w:rsid w:val="007D353E"/>
    <w:rsid w:val="007D35C6"/>
    <w:rsid w:val="007D36E9"/>
    <w:rsid w:val="007D3762"/>
    <w:rsid w:val="007D37D3"/>
    <w:rsid w:val="007D3C13"/>
    <w:rsid w:val="007D3C4F"/>
    <w:rsid w:val="007D403B"/>
    <w:rsid w:val="007D43B0"/>
    <w:rsid w:val="007D43D4"/>
    <w:rsid w:val="007D45E9"/>
    <w:rsid w:val="007D4B98"/>
    <w:rsid w:val="007D4BD6"/>
    <w:rsid w:val="007D4CE1"/>
    <w:rsid w:val="007D506F"/>
    <w:rsid w:val="007D536E"/>
    <w:rsid w:val="007D688F"/>
    <w:rsid w:val="007D6C89"/>
    <w:rsid w:val="007D7043"/>
    <w:rsid w:val="007D71FD"/>
    <w:rsid w:val="007D7609"/>
    <w:rsid w:val="007D762B"/>
    <w:rsid w:val="007D7747"/>
    <w:rsid w:val="007D77BA"/>
    <w:rsid w:val="007D78D1"/>
    <w:rsid w:val="007D78E2"/>
    <w:rsid w:val="007D79EA"/>
    <w:rsid w:val="007D7B95"/>
    <w:rsid w:val="007D7EE6"/>
    <w:rsid w:val="007E02C0"/>
    <w:rsid w:val="007E04E5"/>
    <w:rsid w:val="007E0D2B"/>
    <w:rsid w:val="007E0FDA"/>
    <w:rsid w:val="007E140F"/>
    <w:rsid w:val="007E14CD"/>
    <w:rsid w:val="007E1606"/>
    <w:rsid w:val="007E1BB7"/>
    <w:rsid w:val="007E1CBC"/>
    <w:rsid w:val="007E200B"/>
    <w:rsid w:val="007E22CD"/>
    <w:rsid w:val="007E22D3"/>
    <w:rsid w:val="007E2634"/>
    <w:rsid w:val="007E2794"/>
    <w:rsid w:val="007E2848"/>
    <w:rsid w:val="007E291C"/>
    <w:rsid w:val="007E2B4E"/>
    <w:rsid w:val="007E2BF7"/>
    <w:rsid w:val="007E2CC9"/>
    <w:rsid w:val="007E2CEC"/>
    <w:rsid w:val="007E2EEC"/>
    <w:rsid w:val="007E333F"/>
    <w:rsid w:val="007E3687"/>
    <w:rsid w:val="007E3762"/>
    <w:rsid w:val="007E39B5"/>
    <w:rsid w:val="007E3A80"/>
    <w:rsid w:val="007E3DF1"/>
    <w:rsid w:val="007E3F44"/>
    <w:rsid w:val="007E400B"/>
    <w:rsid w:val="007E40AB"/>
    <w:rsid w:val="007E4225"/>
    <w:rsid w:val="007E43B8"/>
    <w:rsid w:val="007E4567"/>
    <w:rsid w:val="007E45CD"/>
    <w:rsid w:val="007E5269"/>
    <w:rsid w:val="007E54B6"/>
    <w:rsid w:val="007E5B8F"/>
    <w:rsid w:val="007E5E25"/>
    <w:rsid w:val="007E6134"/>
    <w:rsid w:val="007E6DFF"/>
    <w:rsid w:val="007E75D0"/>
    <w:rsid w:val="007E781B"/>
    <w:rsid w:val="007E7909"/>
    <w:rsid w:val="007E79C1"/>
    <w:rsid w:val="007E7B40"/>
    <w:rsid w:val="007F0006"/>
    <w:rsid w:val="007F00F4"/>
    <w:rsid w:val="007F0754"/>
    <w:rsid w:val="007F076C"/>
    <w:rsid w:val="007F0790"/>
    <w:rsid w:val="007F0954"/>
    <w:rsid w:val="007F0C01"/>
    <w:rsid w:val="007F0E6D"/>
    <w:rsid w:val="007F0FAF"/>
    <w:rsid w:val="007F1547"/>
    <w:rsid w:val="007F1ACE"/>
    <w:rsid w:val="007F1C45"/>
    <w:rsid w:val="007F1CF2"/>
    <w:rsid w:val="007F1DA0"/>
    <w:rsid w:val="007F2224"/>
    <w:rsid w:val="007F2472"/>
    <w:rsid w:val="007F24A0"/>
    <w:rsid w:val="007F260F"/>
    <w:rsid w:val="007F29BA"/>
    <w:rsid w:val="007F2B37"/>
    <w:rsid w:val="007F2E62"/>
    <w:rsid w:val="007F307D"/>
    <w:rsid w:val="007F317E"/>
    <w:rsid w:val="007F32E1"/>
    <w:rsid w:val="007F338C"/>
    <w:rsid w:val="007F33EE"/>
    <w:rsid w:val="007F3810"/>
    <w:rsid w:val="007F38C1"/>
    <w:rsid w:val="007F3A6C"/>
    <w:rsid w:val="007F3CA5"/>
    <w:rsid w:val="007F3F4C"/>
    <w:rsid w:val="007F41F8"/>
    <w:rsid w:val="007F429A"/>
    <w:rsid w:val="007F4B8B"/>
    <w:rsid w:val="007F4DC9"/>
    <w:rsid w:val="007F57DB"/>
    <w:rsid w:val="007F5B8A"/>
    <w:rsid w:val="007F5D61"/>
    <w:rsid w:val="007F6152"/>
    <w:rsid w:val="007F6AED"/>
    <w:rsid w:val="007F6C27"/>
    <w:rsid w:val="007F6E0B"/>
    <w:rsid w:val="007F70B6"/>
    <w:rsid w:val="007F717A"/>
    <w:rsid w:val="007F73AF"/>
    <w:rsid w:val="007F74A5"/>
    <w:rsid w:val="007F7BBB"/>
    <w:rsid w:val="0080003A"/>
    <w:rsid w:val="00800338"/>
    <w:rsid w:val="008006C6"/>
    <w:rsid w:val="00800A2C"/>
    <w:rsid w:val="00800A88"/>
    <w:rsid w:val="00800AEE"/>
    <w:rsid w:val="00801226"/>
    <w:rsid w:val="0080146A"/>
    <w:rsid w:val="008016A1"/>
    <w:rsid w:val="0080178A"/>
    <w:rsid w:val="008017F9"/>
    <w:rsid w:val="0080180B"/>
    <w:rsid w:val="00801C9C"/>
    <w:rsid w:val="00801CE4"/>
    <w:rsid w:val="00801DDB"/>
    <w:rsid w:val="00801F9C"/>
    <w:rsid w:val="00802110"/>
    <w:rsid w:val="0080211B"/>
    <w:rsid w:val="00802150"/>
    <w:rsid w:val="00802259"/>
    <w:rsid w:val="00802291"/>
    <w:rsid w:val="008022C9"/>
    <w:rsid w:val="00802373"/>
    <w:rsid w:val="00802CD8"/>
    <w:rsid w:val="00802E98"/>
    <w:rsid w:val="00803040"/>
    <w:rsid w:val="00803047"/>
    <w:rsid w:val="008030E5"/>
    <w:rsid w:val="0080341E"/>
    <w:rsid w:val="0080347B"/>
    <w:rsid w:val="00803622"/>
    <w:rsid w:val="00803629"/>
    <w:rsid w:val="00803631"/>
    <w:rsid w:val="00803B6F"/>
    <w:rsid w:val="00803C8D"/>
    <w:rsid w:val="00803DEE"/>
    <w:rsid w:val="00804074"/>
    <w:rsid w:val="0080415E"/>
    <w:rsid w:val="008042FE"/>
    <w:rsid w:val="00804998"/>
    <w:rsid w:val="00804BAD"/>
    <w:rsid w:val="00804DE1"/>
    <w:rsid w:val="00804E6F"/>
    <w:rsid w:val="00804F38"/>
    <w:rsid w:val="00805194"/>
    <w:rsid w:val="008053D6"/>
    <w:rsid w:val="00805726"/>
    <w:rsid w:val="008057FB"/>
    <w:rsid w:val="00805851"/>
    <w:rsid w:val="00805970"/>
    <w:rsid w:val="00805CB3"/>
    <w:rsid w:val="00806082"/>
    <w:rsid w:val="008060A2"/>
    <w:rsid w:val="008061F2"/>
    <w:rsid w:val="008063BF"/>
    <w:rsid w:val="00806615"/>
    <w:rsid w:val="0080665D"/>
    <w:rsid w:val="0080675D"/>
    <w:rsid w:val="008068FA"/>
    <w:rsid w:val="00806BF6"/>
    <w:rsid w:val="00806D89"/>
    <w:rsid w:val="00806EDD"/>
    <w:rsid w:val="00806F33"/>
    <w:rsid w:val="0080703E"/>
    <w:rsid w:val="00807B91"/>
    <w:rsid w:val="00807BDF"/>
    <w:rsid w:val="00807DAB"/>
    <w:rsid w:val="00807F4D"/>
    <w:rsid w:val="008100CA"/>
    <w:rsid w:val="00810105"/>
    <w:rsid w:val="0081023E"/>
    <w:rsid w:val="008104B7"/>
    <w:rsid w:val="00811233"/>
    <w:rsid w:val="008115AF"/>
    <w:rsid w:val="008118BE"/>
    <w:rsid w:val="00811A4A"/>
    <w:rsid w:val="00812001"/>
    <w:rsid w:val="008120B7"/>
    <w:rsid w:val="00812244"/>
    <w:rsid w:val="008123BA"/>
    <w:rsid w:val="00812417"/>
    <w:rsid w:val="0081264B"/>
    <w:rsid w:val="00812ACD"/>
    <w:rsid w:val="00812BDA"/>
    <w:rsid w:val="00812DA7"/>
    <w:rsid w:val="0081330D"/>
    <w:rsid w:val="008133E0"/>
    <w:rsid w:val="008136FE"/>
    <w:rsid w:val="0081371F"/>
    <w:rsid w:val="00813823"/>
    <w:rsid w:val="008138D3"/>
    <w:rsid w:val="00813918"/>
    <w:rsid w:val="00813B55"/>
    <w:rsid w:val="00813C8A"/>
    <w:rsid w:val="00813D2C"/>
    <w:rsid w:val="008144EF"/>
    <w:rsid w:val="00814E88"/>
    <w:rsid w:val="0081530C"/>
    <w:rsid w:val="008154F1"/>
    <w:rsid w:val="008156C8"/>
    <w:rsid w:val="008157CE"/>
    <w:rsid w:val="00815A3D"/>
    <w:rsid w:val="00815A73"/>
    <w:rsid w:val="00815AEF"/>
    <w:rsid w:val="00815BDF"/>
    <w:rsid w:val="00815EBA"/>
    <w:rsid w:val="008164B3"/>
    <w:rsid w:val="00816555"/>
    <w:rsid w:val="008167B6"/>
    <w:rsid w:val="00816889"/>
    <w:rsid w:val="008168BF"/>
    <w:rsid w:val="00816B07"/>
    <w:rsid w:val="00816C0E"/>
    <w:rsid w:val="008171A3"/>
    <w:rsid w:val="008172A0"/>
    <w:rsid w:val="008173E9"/>
    <w:rsid w:val="008173EA"/>
    <w:rsid w:val="00817453"/>
    <w:rsid w:val="00817750"/>
    <w:rsid w:val="00817A55"/>
    <w:rsid w:val="00817C09"/>
    <w:rsid w:val="0082046A"/>
    <w:rsid w:val="0082080B"/>
    <w:rsid w:val="00820CE1"/>
    <w:rsid w:val="00820F2C"/>
    <w:rsid w:val="00821341"/>
    <w:rsid w:val="0082149D"/>
    <w:rsid w:val="008215EE"/>
    <w:rsid w:val="0082167E"/>
    <w:rsid w:val="0082170E"/>
    <w:rsid w:val="00821914"/>
    <w:rsid w:val="0082199B"/>
    <w:rsid w:val="00821B44"/>
    <w:rsid w:val="00821E6C"/>
    <w:rsid w:val="00822029"/>
    <w:rsid w:val="0082228C"/>
    <w:rsid w:val="0082254D"/>
    <w:rsid w:val="00822839"/>
    <w:rsid w:val="008229FF"/>
    <w:rsid w:val="00823160"/>
    <w:rsid w:val="008234BE"/>
    <w:rsid w:val="0082363A"/>
    <w:rsid w:val="00823709"/>
    <w:rsid w:val="00823757"/>
    <w:rsid w:val="00823778"/>
    <w:rsid w:val="008237CD"/>
    <w:rsid w:val="00823B56"/>
    <w:rsid w:val="00823C08"/>
    <w:rsid w:val="00823EA7"/>
    <w:rsid w:val="00823EFB"/>
    <w:rsid w:val="00824008"/>
    <w:rsid w:val="008241A0"/>
    <w:rsid w:val="00824446"/>
    <w:rsid w:val="00824537"/>
    <w:rsid w:val="00824570"/>
    <w:rsid w:val="00824676"/>
    <w:rsid w:val="00824766"/>
    <w:rsid w:val="00824C9C"/>
    <w:rsid w:val="00824F9B"/>
    <w:rsid w:val="00824FEC"/>
    <w:rsid w:val="0082501C"/>
    <w:rsid w:val="00825045"/>
    <w:rsid w:val="008256AD"/>
    <w:rsid w:val="008258EF"/>
    <w:rsid w:val="008259AD"/>
    <w:rsid w:val="008259C6"/>
    <w:rsid w:val="00825B2D"/>
    <w:rsid w:val="00825DF3"/>
    <w:rsid w:val="008260FC"/>
    <w:rsid w:val="008265A9"/>
    <w:rsid w:val="00826EDF"/>
    <w:rsid w:val="00826F4E"/>
    <w:rsid w:val="008270DB"/>
    <w:rsid w:val="0082775D"/>
    <w:rsid w:val="00827841"/>
    <w:rsid w:val="0082795B"/>
    <w:rsid w:val="00827BBA"/>
    <w:rsid w:val="00827C08"/>
    <w:rsid w:val="00827C9A"/>
    <w:rsid w:val="00827EBF"/>
    <w:rsid w:val="00827F2F"/>
    <w:rsid w:val="00827F45"/>
    <w:rsid w:val="008303BB"/>
    <w:rsid w:val="00830DFE"/>
    <w:rsid w:val="00830F2A"/>
    <w:rsid w:val="008311B4"/>
    <w:rsid w:val="00831264"/>
    <w:rsid w:val="00831616"/>
    <w:rsid w:val="008317D5"/>
    <w:rsid w:val="00831B9A"/>
    <w:rsid w:val="00831DCD"/>
    <w:rsid w:val="00831F60"/>
    <w:rsid w:val="0083212D"/>
    <w:rsid w:val="0083223A"/>
    <w:rsid w:val="00832418"/>
    <w:rsid w:val="00832455"/>
    <w:rsid w:val="008324D0"/>
    <w:rsid w:val="008327F2"/>
    <w:rsid w:val="00832A45"/>
    <w:rsid w:val="00832C51"/>
    <w:rsid w:val="00832E86"/>
    <w:rsid w:val="008330BA"/>
    <w:rsid w:val="008330D0"/>
    <w:rsid w:val="0083331C"/>
    <w:rsid w:val="008334CB"/>
    <w:rsid w:val="008335DA"/>
    <w:rsid w:val="0083363B"/>
    <w:rsid w:val="008338B7"/>
    <w:rsid w:val="00833FB0"/>
    <w:rsid w:val="00834177"/>
    <w:rsid w:val="008347B1"/>
    <w:rsid w:val="008349F4"/>
    <w:rsid w:val="00834BBA"/>
    <w:rsid w:val="00834C5E"/>
    <w:rsid w:val="008353F5"/>
    <w:rsid w:val="00835AFA"/>
    <w:rsid w:val="00835B2E"/>
    <w:rsid w:val="00835B4B"/>
    <w:rsid w:val="00835DA3"/>
    <w:rsid w:val="008364B1"/>
    <w:rsid w:val="008365F2"/>
    <w:rsid w:val="008366C6"/>
    <w:rsid w:val="0083698F"/>
    <w:rsid w:val="008369DA"/>
    <w:rsid w:val="00836A0E"/>
    <w:rsid w:val="00836C8B"/>
    <w:rsid w:val="00836C92"/>
    <w:rsid w:val="00837125"/>
    <w:rsid w:val="008372F1"/>
    <w:rsid w:val="00837616"/>
    <w:rsid w:val="008377A8"/>
    <w:rsid w:val="00837BD9"/>
    <w:rsid w:val="00837D1E"/>
    <w:rsid w:val="00840442"/>
    <w:rsid w:val="00840514"/>
    <w:rsid w:val="0084060E"/>
    <w:rsid w:val="0084078F"/>
    <w:rsid w:val="008407C9"/>
    <w:rsid w:val="00840923"/>
    <w:rsid w:val="00840A80"/>
    <w:rsid w:val="00841156"/>
    <w:rsid w:val="008411D9"/>
    <w:rsid w:val="0084131A"/>
    <w:rsid w:val="00841488"/>
    <w:rsid w:val="008419AE"/>
    <w:rsid w:val="00841A0C"/>
    <w:rsid w:val="00841B29"/>
    <w:rsid w:val="00842083"/>
    <w:rsid w:val="00842086"/>
    <w:rsid w:val="0084253E"/>
    <w:rsid w:val="00842672"/>
    <w:rsid w:val="008426AB"/>
    <w:rsid w:val="008426D3"/>
    <w:rsid w:val="00842969"/>
    <w:rsid w:val="008430A6"/>
    <w:rsid w:val="008430AC"/>
    <w:rsid w:val="008432F7"/>
    <w:rsid w:val="00843533"/>
    <w:rsid w:val="00843600"/>
    <w:rsid w:val="0084361E"/>
    <w:rsid w:val="008437EB"/>
    <w:rsid w:val="00843D71"/>
    <w:rsid w:val="00843E94"/>
    <w:rsid w:val="00843ECE"/>
    <w:rsid w:val="00844015"/>
    <w:rsid w:val="00844271"/>
    <w:rsid w:val="008442F1"/>
    <w:rsid w:val="00844348"/>
    <w:rsid w:val="00844655"/>
    <w:rsid w:val="00844A0B"/>
    <w:rsid w:val="00844A5C"/>
    <w:rsid w:val="00844AA0"/>
    <w:rsid w:val="00844CD2"/>
    <w:rsid w:val="00844D8F"/>
    <w:rsid w:val="0084516B"/>
    <w:rsid w:val="008451A3"/>
    <w:rsid w:val="00845501"/>
    <w:rsid w:val="00845BDA"/>
    <w:rsid w:val="00845E56"/>
    <w:rsid w:val="00845F09"/>
    <w:rsid w:val="00845FA0"/>
    <w:rsid w:val="00846265"/>
    <w:rsid w:val="0084627B"/>
    <w:rsid w:val="00846502"/>
    <w:rsid w:val="00846685"/>
    <w:rsid w:val="00846CD7"/>
    <w:rsid w:val="008472BC"/>
    <w:rsid w:val="00847302"/>
    <w:rsid w:val="008473C1"/>
    <w:rsid w:val="00847564"/>
    <w:rsid w:val="0084784B"/>
    <w:rsid w:val="00847971"/>
    <w:rsid w:val="00847CFD"/>
    <w:rsid w:val="00847F7A"/>
    <w:rsid w:val="00850025"/>
    <w:rsid w:val="0085009A"/>
    <w:rsid w:val="008500CC"/>
    <w:rsid w:val="0085010B"/>
    <w:rsid w:val="00850170"/>
    <w:rsid w:val="008502CC"/>
    <w:rsid w:val="0085034A"/>
    <w:rsid w:val="0085036E"/>
    <w:rsid w:val="008505FA"/>
    <w:rsid w:val="00850A77"/>
    <w:rsid w:val="00851070"/>
    <w:rsid w:val="008514E8"/>
    <w:rsid w:val="00851AD6"/>
    <w:rsid w:val="00851E12"/>
    <w:rsid w:val="00851EA0"/>
    <w:rsid w:val="00851EE0"/>
    <w:rsid w:val="00851F78"/>
    <w:rsid w:val="00852193"/>
    <w:rsid w:val="00852744"/>
    <w:rsid w:val="00852C38"/>
    <w:rsid w:val="00852D3B"/>
    <w:rsid w:val="00852F9A"/>
    <w:rsid w:val="00853039"/>
    <w:rsid w:val="00853161"/>
    <w:rsid w:val="008531D2"/>
    <w:rsid w:val="008532F7"/>
    <w:rsid w:val="0085331E"/>
    <w:rsid w:val="00853474"/>
    <w:rsid w:val="0085385F"/>
    <w:rsid w:val="00853E09"/>
    <w:rsid w:val="00853EB2"/>
    <w:rsid w:val="00854033"/>
    <w:rsid w:val="008544D0"/>
    <w:rsid w:val="00854532"/>
    <w:rsid w:val="00854BEB"/>
    <w:rsid w:val="00854CB8"/>
    <w:rsid w:val="00855194"/>
    <w:rsid w:val="0085564F"/>
    <w:rsid w:val="00855695"/>
    <w:rsid w:val="00855990"/>
    <w:rsid w:val="00855AD3"/>
    <w:rsid w:val="00855C1C"/>
    <w:rsid w:val="00855EFA"/>
    <w:rsid w:val="00855F46"/>
    <w:rsid w:val="00856055"/>
    <w:rsid w:val="00856083"/>
    <w:rsid w:val="00856101"/>
    <w:rsid w:val="008563A7"/>
    <w:rsid w:val="0085678F"/>
    <w:rsid w:val="00856C40"/>
    <w:rsid w:val="00856DEC"/>
    <w:rsid w:val="0085701F"/>
    <w:rsid w:val="00857751"/>
    <w:rsid w:val="00857A50"/>
    <w:rsid w:val="00857C68"/>
    <w:rsid w:val="00857C70"/>
    <w:rsid w:val="00857C91"/>
    <w:rsid w:val="00857EEF"/>
    <w:rsid w:val="00857FA4"/>
    <w:rsid w:val="0086008D"/>
    <w:rsid w:val="0086028D"/>
    <w:rsid w:val="0086050E"/>
    <w:rsid w:val="008606C1"/>
    <w:rsid w:val="008606D6"/>
    <w:rsid w:val="00860754"/>
    <w:rsid w:val="00860828"/>
    <w:rsid w:val="00860955"/>
    <w:rsid w:val="00860A2C"/>
    <w:rsid w:val="00860A79"/>
    <w:rsid w:val="00860C00"/>
    <w:rsid w:val="00860DB2"/>
    <w:rsid w:val="00860EF1"/>
    <w:rsid w:val="008610F7"/>
    <w:rsid w:val="0086133F"/>
    <w:rsid w:val="00861725"/>
    <w:rsid w:val="00861D2B"/>
    <w:rsid w:val="00861DBC"/>
    <w:rsid w:val="00861F3E"/>
    <w:rsid w:val="0086201D"/>
    <w:rsid w:val="0086208D"/>
    <w:rsid w:val="00862103"/>
    <w:rsid w:val="00862371"/>
    <w:rsid w:val="00862A78"/>
    <w:rsid w:val="00862B7A"/>
    <w:rsid w:val="00862BEC"/>
    <w:rsid w:val="00862C2F"/>
    <w:rsid w:val="00862CB2"/>
    <w:rsid w:val="00862DA6"/>
    <w:rsid w:val="00862F0B"/>
    <w:rsid w:val="00863271"/>
    <w:rsid w:val="00863286"/>
    <w:rsid w:val="0086346B"/>
    <w:rsid w:val="0086352E"/>
    <w:rsid w:val="00863733"/>
    <w:rsid w:val="0086380E"/>
    <w:rsid w:val="00863812"/>
    <w:rsid w:val="00863856"/>
    <w:rsid w:val="00863AF3"/>
    <w:rsid w:val="008647A2"/>
    <w:rsid w:val="00864B91"/>
    <w:rsid w:val="00864CD9"/>
    <w:rsid w:val="00865066"/>
    <w:rsid w:val="008653CD"/>
    <w:rsid w:val="00865695"/>
    <w:rsid w:val="008656F5"/>
    <w:rsid w:val="00865D45"/>
    <w:rsid w:val="00865E70"/>
    <w:rsid w:val="00866029"/>
    <w:rsid w:val="008661BD"/>
    <w:rsid w:val="008663A0"/>
    <w:rsid w:val="008665BE"/>
    <w:rsid w:val="00866830"/>
    <w:rsid w:val="00866939"/>
    <w:rsid w:val="00866B33"/>
    <w:rsid w:val="00866D61"/>
    <w:rsid w:val="00866E3C"/>
    <w:rsid w:val="0086719F"/>
    <w:rsid w:val="00867378"/>
    <w:rsid w:val="00867923"/>
    <w:rsid w:val="008679AD"/>
    <w:rsid w:val="00867EDA"/>
    <w:rsid w:val="0087031E"/>
    <w:rsid w:val="008703AA"/>
    <w:rsid w:val="008703C2"/>
    <w:rsid w:val="0087040C"/>
    <w:rsid w:val="0087049B"/>
    <w:rsid w:val="0087059E"/>
    <w:rsid w:val="00870C3C"/>
    <w:rsid w:val="00871458"/>
    <w:rsid w:val="00871620"/>
    <w:rsid w:val="0087169B"/>
    <w:rsid w:val="008717B9"/>
    <w:rsid w:val="00871AB7"/>
    <w:rsid w:val="008721E3"/>
    <w:rsid w:val="0087223D"/>
    <w:rsid w:val="008724E3"/>
    <w:rsid w:val="00872592"/>
    <w:rsid w:val="0087263F"/>
    <w:rsid w:val="008729D3"/>
    <w:rsid w:val="00872B1F"/>
    <w:rsid w:val="00873196"/>
    <w:rsid w:val="008733E0"/>
    <w:rsid w:val="00873712"/>
    <w:rsid w:val="00873B26"/>
    <w:rsid w:val="00873FB1"/>
    <w:rsid w:val="008743B0"/>
    <w:rsid w:val="00874569"/>
    <w:rsid w:val="00874A07"/>
    <w:rsid w:val="00874A39"/>
    <w:rsid w:val="00874A45"/>
    <w:rsid w:val="00874B49"/>
    <w:rsid w:val="00874D6E"/>
    <w:rsid w:val="00874E1D"/>
    <w:rsid w:val="0087505C"/>
    <w:rsid w:val="008750D7"/>
    <w:rsid w:val="00875107"/>
    <w:rsid w:val="008755EF"/>
    <w:rsid w:val="00875895"/>
    <w:rsid w:val="00875B53"/>
    <w:rsid w:val="00875BA2"/>
    <w:rsid w:val="00875BF9"/>
    <w:rsid w:val="00875CE9"/>
    <w:rsid w:val="00875CF0"/>
    <w:rsid w:val="00875E37"/>
    <w:rsid w:val="008762C1"/>
    <w:rsid w:val="00876706"/>
    <w:rsid w:val="00876840"/>
    <w:rsid w:val="00876FD3"/>
    <w:rsid w:val="00877299"/>
    <w:rsid w:val="00877341"/>
    <w:rsid w:val="008773B0"/>
    <w:rsid w:val="00877557"/>
    <w:rsid w:val="00877D0B"/>
    <w:rsid w:val="00877E2E"/>
    <w:rsid w:val="008802BB"/>
    <w:rsid w:val="008805E8"/>
    <w:rsid w:val="00880729"/>
    <w:rsid w:val="008807D7"/>
    <w:rsid w:val="008807DB"/>
    <w:rsid w:val="0088086B"/>
    <w:rsid w:val="008809AA"/>
    <w:rsid w:val="00880B74"/>
    <w:rsid w:val="00880F01"/>
    <w:rsid w:val="008813EF"/>
    <w:rsid w:val="00881422"/>
    <w:rsid w:val="0088145F"/>
    <w:rsid w:val="00881A1B"/>
    <w:rsid w:val="00881B8C"/>
    <w:rsid w:val="00881C91"/>
    <w:rsid w:val="00881ED0"/>
    <w:rsid w:val="00881F5B"/>
    <w:rsid w:val="0088238A"/>
    <w:rsid w:val="0088248A"/>
    <w:rsid w:val="00882621"/>
    <w:rsid w:val="0088280D"/>
    <w:rsid w:val="00882811"/>
    <w:rsid w:val="00882828"/>
    <w:rsid w:val="0088299D"/>
    <w:rsid w:val="00882E78"/>
    <w:rsid w:val="00882EBE"/>
    <w:rsid w:val="008830A4"/>
    <w:rsid w:val="0088360D"/>
    <w:rsid w:val="00883668"/>
    <w:rsid w:val="00883764"/>
    <w:rsid w:val="00883DE0"/>
    <w:rsid w:val="008840B8"/>
    <w:rsid w:val="008841A6"/>
    <w:rsid w:val="008844A6"/>
    <w:rsid w:val="00884573"/>
    <w:rsid w:val="00884726"/>
    <w:rsid w:val="008849CC"/>
    <w:rsid w:val="00884B2B"/>
    <w:rsid w:val="00884B33"/>
    <w:rsid w:val="00884B58"/>
    <w:rsid w:val="00884BAC"/>
    <w:rsid w:val="00884F59"/>
    <w:rsid w:val="00885479"/>
    <w:rsid w:val="00885B79"/>
    <w:rsid w:val="00885E66"/>
    <w:rsid w:val="00885F00"/>
    <w:rsid w:val="00885F43"/>
    <w:rsid w:val="00886191"/>
    <w:rsid w:val="00886251"/>
    <w:rsid w:val="008863F5"/>
    <w:rsid w:val="0088641F"/>
    <w:rsid w:val="008866DF"/>
    <w:rsid w:val="00886826"/>
    <w:rsid w:val="00886893"/>
    <w:rsid w:val="00886AF3"/>
    <w:rsid w:val="00886B06"/>
    <w:rsid w:val="00886B60"/>
    <w:rsid w:val="00886C87"/>
    <w:rsid w:val="00886E52"/>
    <w:rsid w:val="00886F9D"/>
    <w:rsid w:val="00887400"/>
    <w:rsid w:val="00887478"/>
    <w:rsid w:val="008877C4"/>
    <w:rsid w:val="00887CE0"/>
    <w:rsid w:val="00887CFA"/>
    <w:rsid w:val="0089000A"/>
    <w:rsid w:val="0089021F"/>
    <w:rsid w:val="0089045C"/>
    <w:rsid w:val="00890704"/>
    <w:rsid w:val="00890719"/>
    <w:rsid w:val="00890FEE"/>
    <w:rsid w:val="00891236"/>
    <w:rsid w:val="00891571"/>
    <w:rsid w:val="008915EB"/>
    <w:rsid w:val="00891689"/>
    <w:rsid w:val="00891751"/>
    <w:rsid w:val="0089181B"/>
    <w:rsid w:val="008918D2"/>
    <w:rsid w:val="00891952"/>
    <w:rsid w:val="008919AF"/>
    <w:rsid w:val="00891B02"/>
    <w:rsid w:val="00891B44"/>
    <w:rsid w:val="00891DD3"/>
    <w:rsid w:val="00891F09"/>
    <w:rsid w:val="00891FA5"/>
    <w:rsid w:val="008925CD"/>
    <w:rsid w:val="0089261E"/>
    <w:rsid w:val="00892F0F"/>
    <w:rsid w:val="00893007"/>
    <w:rsid w:val="008934D5"/>
    <w:rsid w:val="00893536"/>
    <w:rsid w:val="0089386A"/>
    <w:rsid w:val="00893947"/>
    <w:rsid w:val="008944C5"/>
    <w:rsid w:val="0089475B"/>
    <w:rsid w:val="0089497C"/>
    <w:rsid w:val="00894B9A"/>
    <w:rsid w:val="00894C45"/>
    <w:rsid w:val="00894CBB"/>
    <w:rsid w:val="00894D43"/>
    <w:rsid w:val="00894EE4"/>
    <w:rsid w:val="00894FA9"/>
    <w:rsid w:val="008950C0"/>
    <w:rsid w:val="008952F1"/>
    <w:rsid w:val="008954B1"/>
    <w:rsid w:val="00895541"/>
    <w:rsid w:val="008959CF"/>
    <w:rsid w:val="00895AA7"/>
    <w:rsid w:val="00895AB6"/>
    <w:rsid w:val="00895C26"/>
    <w:rsid w:val="00895EB9"/>
    <w:rsid w:val="00895ED1"/>
    <w:rsid w:val="00896203"/>
    <w:rsid w:val="008965A4"/>
    <w:rsid w:val="008967DA"/>
    <w:rsid w:val="00896C9A"/>
    <w:rsid w:val="00896F16"/>
    <w:rsid w:val="00896FFF"/>
    <w:rsid w:val="008970A4"/>
    <w:rsid w:val="008971B8"/>
    <w:rsid w:val="008973C4"/>
    <w:rsid w:val="008977D7"/>
    <w:rsid w:val="00897958"/>
    <w:rsid w:val="00897C74"/>
    <w:rsid w:val="00897DAB"/>
    <w:rsid w:val="00897F35"/>
    <w:rsid w:val="008A03CC"/>
    <w:rsid w:val="008A08B0"/>
    <w:rsid w:val="008A0B97"/>
    <w:rsid w:val="008A0E5B"/>
    <w:rsid w:val="008A1154"/>
    <w:rsid w:val="008A1378"/>
    <w:rsid w:val="008A15ED"/>
    <w:rsid w:val="008A173F"/>
    <w:rsid w:val="008A1A9B"/>
    <w:rsid w:val="008A1EAD"/>
    <w:rsid w:val="008A1F37"/>
    <w:rsid w:val="008A2010"/>
    <w:rsid w:val="008A23C5"/>
    <w:rsid w:val="008A2505"/>
    <w:rsid w:val="008A290B"/>
    <w:rsid w:val="008A295D"/>
    <w:rsid w:val="008A2A09"/>
    <w:rsid w:val="008A2C58"/>
    <w:rsid w:val="008A2D39"/>
    <w:rsid w:val="008A2E3A"/>
    <w:rsid w:val="008A2ED3"/>
    <w:rsid w:val="008A30D5"/>
    <w:rsid w:val="008A3323"/>
    <w:rsid w:val="008A35C9"/>
    <w:rsid w:val="008A36A6"/>
    <w:rsid w:val="008A381F"/>
    <w:rsid w:val="008A392F"/>
    <w:rsid w:val="008A39B9"/>
    <w:rsid w:val="008A39C2"/>
    <w:rsid w:val="008A3C9D"/>
    <w:rsid w:val="008A4255"/>
    <w:rsid w:val="008A42C0"/>
    <w:rsid w:val="008A4333"/>
    <w:rsid w:val="008A47AE"/>
    <w:rsid w:val="008A49F7"/>
    <w:rsid w:val="008A4DD1"/>
    <w:rsid w:val="008A4E10"/>
    <w:rsid w:val="008A4EE2"/>
    <w:rsid w:val="008A52A2"/>
    <w:rsid w:val="008A5523"/>
    <w:rsid w:val="008A5A7D"/>
    <w:rsid w:val="008A5D17"/>
    <w:rsid w:val="008A5E87"/>
    <w:rsid w:val="008A5F4A"/>
    <w:rsid w:val="008A618A"/>
    <w:rsid w:val="008A62CB"/>
    <w:rsid w:val="008A6358"/>
    <w:rsid w:val="008A638D"/>
    <w:rsid w:val="008A6704"/>
    <w:rsid w:val="008A697F"/>
    <w:rsid w:val="008A69E5"/>
    <w:rsid w:val="008A6AF3"/>
    <w:rsid w:val="008A6F16"/>
    <w:rsid w:val="008A6FF0"/>
    <w:rsid w:val="008A7019"/>
    <w:rsid w:val="008A715F"/>
    <w:rsid w:val="008A733C"/>
    <w:rsid w:val="008A78FD"/>
    <w:rsid w:val="008A7938"/>
    <w:rsid w:val="008A7ADA"/>
    <w:rsid w:val="008A7D60"/>
    <w:rsid w:val="008A7E9A"/>
    <w:rsid w:val="008A7EEC"/>
    <w:rsid w:val="008B0138"/>
    <w:rsid w:val="008B0257"/>
    <w:rsid w:val="008B04F8"/>
    <w:rsid w:val="008B0912"/>
    <w:rsid w:val="008B0C60"/>
    <w:rsid w:val="008B0E2F"/>
    <w:rsid w:val="008B0EB0"/>
    <w:rsid w:val="008B0EB3"/>
    <w:rsid w:val="008B103E"/>
    <w:rsid w:val="008B138D"/>
    <w:rsid w:val="008B16F4"/>
    <w:rsid w:val="008B1BC5"/>
    <w:rsid w:val="008B1CD3"/>
    <w:rsid w:val="008B1D5C"/>
    <w:rsid w:val="008B1E50"/>
    <w:rsid w:val="008B1E9B"/>
    <w:rsid w:val="008B1F11"/>
    <w:rsid w:val="008B1FEA"/>
    <w:rsid w:val="008B20D2"/>
    <w:rsid w:val="008B2156"/>
    <w:rsid w:val="008B2288"/>
    <w:rsid w:val="008B22BB"/>
    <w:rsid w:val="008B22C6"/>
    <w:rsid w:val="008B23E9"/>
    <w:rsid w:val="008B2632"/>
    <w:rsid w:val="008B28EA"/>
    <w:rsid w:val="008B2994"/>
    <w:rsid w:val="008B2A31"/>
    <w:rsid w:val="008B31D3"/>
    <w:rsid w:val="008B31EA"/>
    <w:rsid w:val="008B36A2"/>
    <w:rsid w:val="008B3933"/>
    <w:rsid w:val="008B39B6"/>
    <w:rsid w:val="008B3C0A"/>
    <w:rsid w:val="008B3C2E"/>
    <w:rsid w:val="008B3E4F"/>
    <w:rsid w:val="008B4205"/>
    <w:rsid w:val="008B43C3"/>
    <w:rsid w:val="008B45F0"/>
    <w:rsid w:val="008B467F"/>
    <w:rsid w:val="008B46E7"/>
    <w:rsid w:val="008B475F"/>
    <w:rsid w:val="008B49EC"/>
    <w:rsid w:val="008B4A72"/>
    <w:rsid w:val="008B4B9F"/>
    <w:rsid w:val="008B4CAF"/>
    <w:rsid w:val="008B4F5D"/>
    <w:rsid w:val="008B5348"/>
    <w:rsid w:val="008B5474"/>
    <w:rsid w:val="008B599A"/>
    <w:rsid w:val="008B5A1E"/>
    <w:rsid w:val="008B5A7E"/>
    <w:rsid w:val="008B5AA6"/>
    <w:rsid w:val="008B5C26"/>
    <w:rsid w:val="008B5D86"/>
    <w:rsid w:val="008B6338"/>
    <w:rsid w:val="008B6452"/>
    <w:rsid w:val="008B64EE"/>
    <w:rsid w:val="008B67EC"/>
    <w:rsid w:val="008B6970"/>
    <w:rsid w:val="008B6A69"/>
    <w:rsid w:val="008B6A8E"/>
    <w:rsid w:val="008B6ACC"/>
    <w:rsid w:val="008B7538"/>
    <w:rsid w:val="008B77DF"/>
    <w:rsid w:val="008B7E0E"/>
    <w:rsid w:val="008B7FFA"/>
    <w:rsid w:val="008C0061"/>
    <w:rsid w:val="008C06CA"/>
    <w:rsid w:val="008C07BD"/>
    <w:rsid w:val="008C084D"/>
    <w:rsid w:val="008C0904"/>
    <w:rsid w:val="008C0A26"/>
    <w:rsid w:val="008C0AC6"/>
    <w:rsid w:val="008C0C6B"/>
    <w:rsid w:val="008C0E5C"/>
    <w:rsid w:val="008C0F37"/>
    <w:rsid w:val="008C116C"/>
    <w:rsid w:val="008C119E"/>
    <w:rsid w:val="008C14B5"/>
    <w:rsid w:val="008C185A"/>
    <w:rsid w:val="008C1873"/>
    <w:rsid w:val="008C1A82"/>
    <w:rsid w:val="008C1C0B"/>
    <w:rsid w:val="008C1C32"/>
    <w:rsid w:val="008C1E01"/>
    <w:rsid w:val="008C2245"/>
    <w:rsid w:val="008C234B"/>
    <w:rsid w:val="008C24C6"/>
    <w:rsid w:val="008C2D90"/>
    <w:rsid w:val="008C2DB2"/>
    <w:rsid w:val="008C2F25"/>
    <w:rsid w:val="008C31BB"/>
    <w:rsid w:val="008C33C9"/>
    <w:rsid w:val="008C33E6"/>
    <w:rsid w:val="008C383C"/>
    <w:rsid w:val="008C3B0D"/>
    <w:rsid w:val="008C3BA0"/>
    <w:rsid w:val="008C3DC2"/>
    <w:rsid w:val="008C4184"/>
    <w:rsid w:val="008C4539"/>
    <w:rsid w:val="008C4841"/>
    <w:rsid w:val="008C48D9"/>
    <w:rsid w:val="008C4F74"/>
    <w:rsid w:val="008C502B"/>
    <w:rsid w:val="008C57A5"/>
    <w:rsid w:val="008C58D8"/>
    <w:rsid w:val="008C5D7B"/>
    <w:rsid w:val="008C60B3"/>
    <w:rsid w:val="008C60D6"/>
    <w:rsid w:val="008C6895"/>
    <w:rsid w:val="008C6BE4"/>
    <w:rsid w:val="008C721F"/>
    <w:rsid w:val="008C72D6"/>
    <w:rsid w:val="008C753D"/>
    <w:rsid w:val="008C756D"/>
    <w:rsid w:val="008C75D7"/>
    <w:rsid w:val="008C7940"/>
    <w:rsid w:val="008C79AE"/>
    <w:rsid w:val="008C7B33"/>
    <w:rsid w:val="008C7D4B"/>
    <w:rsid w:val="008C7D83"/>
    <w:rsid w:val="008C7F97"/>
    <w:rsid w:val="008C7FA7"/>
    <w:rsid w:val="008D007E"/>
    <w:rsid w:val="008D059E"/>
    <w:rsid w:val="008D0673"/>
    <w:rsid w:val="008D07DE"/>
    <w:rsid w:val="008D087F"/>
    <w:rsid w:val="008D0A87"/>
    <w:rsid w:val="008D0B88"/>
    <w:rsid w:val="008D0BDF"/>
    <w:rsid w:val="008D0C2B"/>
    <w:rsid w:val="008D0CB9"/>
    <w:rsid w:val="008D0E82"/>
    <w:rsid w:val="008D1470"/>
    <w:rsid w:val="008D1573"/>
    <w:rsid w:val="008D1AC0"/>
    <w:rsid w:val="008D1E94"/>
    <w:rsid w:val="008D1FD1"/>
    <w:rsid w:val="008D2195"/>
    <w:rsid w:val="008D22DD"/>
    <w:rsid w:val="008D23C0"/>
    <w:rsid w:val="008D2572"/>
    <w:rsid w:val="008D265A"/>
    <w:rsid w:val="008D27BE"/>
    <w:rsid w:val="008D2829"/>
    <w:rsid w:val="008D2C9A"/>
    <w:rsid w:val="008D308B"/>
    <w:rsid w:val="008D3180"/>
    <w:rsid w:val="008D3352"/>
    <w:rsid w:val="008D394A"/>
    <w:rsid w:val="008D3CB8"/>
    <w:rsid w:val="008D41F4"/>
    <w:rsid w:val="008D44E7"/>
    <w:rsid w:val="008D4622"/>
    <w:rsid w:val="008D5041"/>
    <w:rsid w:val="008D516A"/>
    <w:rsid w:val="008D526F"/>
    <w:rsid w:val="008D52D5"/>
    <w:rsid w:val="008D55EC"/>
    <w:rsid w:val="008D5705"/>
    <w:rsid w:val="008D5763"/>
    <w:rsid w:val="008D5829"/>
    <w:rsid w:val="008D5C10"/>
    <w:rsid w:val="008D60EF"/>
    <w:rsid w:val="008D6327"/>
    <w:rsid w:val="008D68DC"/>
    <w:rsid w:val="008D69B7"/>
    <w:rsid w:val="008D69F8"/>
    <w:rsid w:val="008D6B79"/>
    <w:rsid w:val="008D6D2D"/>
    <w:rsid w:val="008D6DDB"/>
    <w:rsid w:val="008D6F35"/>
    <w:rsid w:val="008D6FC3"/>
    <w:rsid w:val="008D7517"/>
    <w:rsid w:val="008D772B"/>
    <w:rsid w:val="008D7937"/>
    <w:rsid w:val="008D7B6B"/>
    <w:rsid w:val="008E024D"/>
    <w:rsid w:val="008E0286"/>
    <w:rsid w:val="008E03F7"/>
    <w:rsid w:val="008E051E"/>
    <w:rsid w:val="008E05F7"/>
    <w:rsid w:val="008E0626"/>
    <w:rsid w:val="008E063A"/>
    <w:rsid w:val="008E06ED"/>
    <w:rsid w:val="008E074B"/>
    <w:rsid w:val="008E0856"/>
    <w:rsid w:val="008E0B0B"/>
    <w:rsid w:val="008E0C81"/>
    <w:rsid w:val="008E0D45"/>
    <w:rsid w:val="008E0E84"/>
    <w:rsid w:val="008E0F5A"/>
    <w:rsid w:val="008E0F63"/>
    <w:rsid w:val="008E106C"/>
    <w:rsid w:val="008E11C0"/>
    <w:rsid w:val="008E1231"/>
    <w:rsid w:val="008E125E"/>
    <w:rsid w:val="008E137F"/>
    <w:rsid w:val="008E1449"/>
    <w:rsid w:val="008E144F"/>
    <w:rsid w:val="008E1459"/>
    <w:rsid w:val="008E1497"/>
    <w:rsid w:val="008E1849"/>
    <w:rsid w:val="008E2111"/>
    <w:rsid w:val="008E223D"/>
    <w:rsid w:val="008E22C1"/>
    <w:rsid w:val="008E2438"/>
    <w:rsid w:val="008E2498"/>
    <w:rsid w:val="008E24AF"/>
    <w:rsid w:val="008E2629"/>
    <w:rsid w:val="008E2735"/>
    <w:rsid w:val="008E299A"/>
    <w:rsid w:val="008E2A7D"/>
    <w:rsid w:val="008E2B2D"/>
    <w:rsid w:val="008E2D8B"/>
    <w:rsid w:val="008E3427"/>
    <w:rsid w:val="008E37AE"/>
    <w:rsid w:val="008E3E61"/>
    <w:rsid w:val="008E3E87"/>
    <w:rsid w:val="008E3E8E"/>
    <w:rsid w:val="008E40A2"/>
    <w:rsid w:val="008E4607"/>
    <w:rsid w:val="008E4C98"/>
    <w:rsid w:val="008E572C"/>
    <w:rsid w:val="008E5788"/>
    <w:rsid w:val="008E58BC"/>
    <w:rsid w:val="008E5905"/>
    <w:rsid w:val="008E6063"/>
    <w:rsid w:val="008E6282"/>
    <w:rsid w:val="008E64FC"/>
    <w:rsid w:val="008E675E"/>
    <w:rsid w:val="008E67C7"/>
    <w:rsid w:val="008E68EA"/>
    <w:rsid w:val="008E6A28"/>
    <w:rsid w:val="008E6B39"/>
    <w:rsid w:val="008E6C73"/>
    <w:rsid w:val="008E7117"/>
    <w:rsid w:val="008E73FC"/>
    <w:rsid w:val="008E74A2"/>
    <w:rsid w:val="008E79FD"/>
    <w:rsid w:val="008E7A9E"/>
    <w:rsid w:val="008F0008"/>
    <w:rsid w:val="008F03EA"/>
    <w:rsid w:val="008F044A"/>
    <w:rsid w:val="008F0851"/>
    <w:rsid w:val="008F0883"/>
    <w:rsid w:val="008F0C1F"/>
    <w:rsid w:val="008F1185"/>
    <w:rsid w:val="008F11B9"/>
    <w:rsid w:val="008F1324"/>
    <w:rsid w:val="008F1427"/>
    <w:rsid w:val="008F14D2"/>
    <w:rsid w:val="008F1710"/>
    <w:rsid w:val="008F1714"/>
    <w:rsid w:val="008F1D90"/>
    <w:rsid w:val="008F1E58"/>
    <w:rsid w:val="008F1ED8"/>
    <w:rsid w:val="008F1F78"/>
    <w:rsid w:val="008F2247"/>
    <w:rsid w:val="008F2B4E"/>
    <w:rsid w:val="008F2F4E"/>
    <w:rsid w:val="008F2FAE"/>
    <w:rsid w:val="008F339F"/>
    <w:rsid w:val="008F35F1"/>
    <w:rsid w:val="008F3916"/>
    <w:rsid w:val="008F39BE"/>
    <w:rsid w:val="008F3ED7"/>
    <w:rsid w:val="008F3FA0"/>
    <w:rsid w:val="008F4135"/>
    <w:rsid w:val="008F41E3"/>
    <w:rsid w:val="008F41E8"/>
    <w:rsid w:val="008F4226"/>
    <w:rsid w:val="008F450C"/>
    <w:rsid w:val="008F451C"/>
    <w:rsid w:val="008F4871"/>
    <w:rsid w:val="008F4BB8"/>
    <w:rsid w:val="008F4C3B"/>
    <w:rsid w:val="008F61D0"/>
    <w:rsid w:val="008F669B"/>
    <w:rsid w:val="008F6752"/>
    <w:rsid w:val="008F6871"/>
    <w:rsid w:val="008F697A"/>
    <w:rsid w:val="008F69A5"/>
    <w:rsid w:val="008F6B49"/>
    <w:rsid w:val="008F6F88"/>
    <w:rsid w:val="008F7115"/>
    <w:rsid w:val="008F78FF"/>
    <w:rsid w:val="008F793B"/>
    <w:rsid w:val="008F7C62"/>
    <w:rsid w:val="008F7E35"/>
    <w:rsid w:val="008F7ED0"/>
    <w:rsid w:val="0090000C"/>
    <w:rsid w:val="009000A3"/>
    <w:rsid w:val="00900196"/>
    <w:rsid w:val="009006F7"/>
    <w:rsid w:val="00900943"/>
    <w:rsid w:val="00900A02"/>
    <w:rsid w:val="00900C51"/>
    <w:rsid w:val="00900D62"/>
    <w:rsid w:val="00900EC6"/>
    <w:rsid w:val="009015AD"/>
    <w:rsid w:val="009016FB"/>
    <w:rsid w:val="0090199E"/>
    <w:rsid w:val="00901D85"/>
    <w:rsid w:val="00901EA5"/>
    <w:rsid w:val="00902078"/>
    <w:rsid w:val="009021D8"/>
    <w:rsid w:val="00902540"/>
    <w:rsid w:val="0090278B"/>
    <w:rsid w:val="00902D1B"/>
    <w:rsid w:val="00903033"/>
    <w:rsid w:val="0090310D"/>
    <w:rsid w:val="009033AE"/>
    <w:rsid w:val="009033B2"/>
    <w:rsid w:val="0090381D"/>
    <w:rsid w:val="00903A5B"/>
    <w:rsid w:val="00903E1D"/>
    <w:rsid w:val="0090404A"/>
    <w:rsid w:val="009040A6"/>
    <w:rsid w:val="0090421B"/>
    <w:rsid w:val="0090465B"/>
    <w:rsid w:val="009048DE"/>
    <w:rsid w:val="00904AE0"/>
    <w:rsid w:val="00904C4C"/>
    <w:rsid w:val="009053D6"/>
    <w:rsid w:val="0090549B"/>
    <w:rsid w:val="00905833"/>
    <w:rsid w:val="009059C1"/>
    <w:rsid w:val="00905B33"/>
    <w:rsid w:val="0090617C"/>
    <w:rsid w:val="009062AA"/>
    <w:rsid w:val="0090672D"/>
    <w:rsid w:val="00906D0C"/>
    <w:rsid w:val="00906D7C"/>
    <w:rsid w:val="0090704A"/>
    <w:rsid w:val="009070A0"/>
    <w:rsid w:val="00907116"/>
    <w:rsid w:val="00907118"/>
    <w:rsid w:val="0090755A"/>
    <w:rsid w:val="00907BDB"/>
    <w:rsid w:val="0091007E"/>
    <w:rsid w:val="009100CC"/>
    <w:rsid w:val="0091064A"/>
    <w:rsid w:val="009107F6"/>
    <w:rsid w:val="0091089E"/>
    <w:rsid w:val="009108D3"/>
    <w:rsid w:val="0091096D"/>
    <w:rsid w:val="00910982"/>
    <w:rsid w:val="00911632"/>
    <w:rsid w:val="00911A85"/>
    <w:rsid w:val="00911C72"/>
    <w:rsid w:val="00911DE8"/>
    <w:rsid w:val="00911E24"/>
    <w:rsid w:val="00911E67"/>
    <w:rsid w:val="00912028"/>
    <w:rsid w:val="0091247A"/>
    <w:rsid w:val="0091282C"/>
    <w:rsid w:val="00912985"/>
    <w:rsid w:val="00912AE1"/>
    <w:rsid w:val="00912B18"/>
    <w:rsid w:val="00912EB4"/>
    <w:rsid w:val="009130B9"/>
    <w:rsid w:val="009132F6"/>
    <w:rsid w:val="009135B3"/>
    <w:rsid w:val="009135CB"/>
    <w:rsid w:val="0091360C"/>
    <w:rsid w:val="00913635"/>
    <w:rsid w:val="00913AFC"/>
    <w:rsid w:val="00913B4A"/>
    <w:rsid w:val="00913C3A"/>
    <w:rsid w:val="00913DAB"/>
    <w:rsid w:val="00914013"/>
    <w:rsid w:val="009140F1"/>
    <w:rsid w:val="00914158"/>
    <w:rsid w:val="009142EB"/>
    <w:rsid w:val="00914714"/>
    <w:rsid w:val="0091495F"/>
    <w:rsid w:val="00914A3B"/>
    <w:rsid w:val="009155F7"/>
    <w:rsid w:val="009159AF"/>
    <w:rsid w:val="00915ABE"/>
    <w:rsid w:val="00916688"/>
    <w:rsid w:val="009169E9"/>
    <w:rsid w:val="00916C9A"/>
    <w:rsid w:val="009171D1"/>
    <w:rsid w:val="009171EF"/>
    <w:rsid w:val="00917207"/>
    <w:rsid w:val="009174FA"/>
    <w:rsid w:val="009177CF"/>
    <w:rsid w:val="009177D1"/>
    <w:rsid w:val="00917AA9"/>
    <w:rsid w:val="00917BF2"/>
    <w:rsid w:val="00917DFE"/>
    <w:rsid w:val="00917F05"/>
    <w:rsid w:val="00917FA8"/>
    <w:rsid w:val="00920656"/>
    <w:rsid w:val="00920839"/>
    <w:rsid w:val="00920C71"/>
    <w:rsid w:val="00921136"/>
    <w:rsid w:val="00921218"/>
    <w:rsid w:val="009212F3"/>
    <w:rsid w:val="00921C48"/>
    <w:rsid w:val="00921DAE"/>
    <w:rsid w:val="00922200"/>
    <w:rsid w:val="0092221D"/>
    <w:rsid w:val="009222A8"/>
    <w:rsid w:val="00922487"/>
    <w:rsid w:val="00922594"/>
    <w:rsid w:val="009226E2"/>
    <w:rsid w:val="00922B0B"/>
    <w:rsid w:val="00922CD1"/>
    <w:rsid w:val="00922D91"/>
    <w:rsid w:val="00922E28"/>
    <w:rsid w:val="00922E3B"/>
    <w:rsid w:val="00922E55"/>
    <w:rsid w:val="0092302D"/>
    <w:rsid w:val="009231AA"/>
    <w:rsid w:val="0092333E"/>
    <w:rsid w:val="00923646"/>
    <w:rsid w:val="00923882"/>
    <w:rsid w:val="00923948"/>
    <w:rsid w:val="009239A9"/>
    <w:rsid w:val="009239E9"/>
    <w:rsid w:val="00923C0F"/>
    <w:rsid w:val="00923E35"/>
    <w:rsid w:val="009240F1"/>
    <w:rsid w:val="009241F8"/>
    <w:rsid w:val="00924509"/>
    <w:rsid w:val="00924D77"/>
    <w:rsid w:val="00924E78"/>
    <w:rsid w:val="00925084"/>
    <w:rsid w:val="00925678"/>
    <w:rsid w:val="0092588D"/>
    <w:rsid w:val="00925A0D"/>
    <w:rsid w:val="00925F00"/>
    <w:rsid w:val="009260B9"/>
    <w:rsid w:val="009264B3"/>
    <w:rsid w:val="0092732E"/>
    <w:rsid w:val="009273B3"/>
    <w:rsid w:val="009273C5"/>
    <w:rsid w:val="009276C5"/>
    <w:rsid w:val="009276E5"/>
    <w:rsid w:val="009277C8"/>
    <w:rsid w:val="0092785C"/>
    <w:rsid w:val="00927B0E"/>
    <w:rsid w:val="00927CEC"/>
    <w:rsid w:val="00930284"/>
    <w:rsid w:val="0093031B"/>
    <w:rsid w:val="009307F8"/>
    <w:rsid w:val="00930A8A"/>
    <w:rsid w:val="00930A92"/>
    <w:rsid w:val="00930CAF"/>
    <w:rsid w:val="00930F20"/>
    <w:rsid w:val="00931230"/>
    <w:rsid w:val="00931331"/>
    <w:rsid w:val="0093140B"/>
    <w:rsid w:val="00931689"/>
    <w:rsid w:val="0093195D"/>
    <w:rsid w:val="009319CB"/>
    <w:rsid w:val="009321BF"/>
    <w:rsid w:val="009321E1"/>
    <w:rsid w:val="0093289F"/>
    <w:rsid w:val="00932940"/>
    <w:rsid w:val="009330B3"/>
    <w:rsid w:val="00933118"/>
    <w:rsid w:val="009331CF"/>
    <w:rsid w:val="0093382A"/>
    <w:rsid w:val="0093391E"/>
    <w:rsid w:val="00934044"/>
    <w:rsid w:val="009342E6"/>
    <w:rsid w:val="0093431A"/>
    <w:rsid w:val="009343BA"/>
    <w:rsid w:val="00934797"/>
    <w:rsid w:val="00934A77"/>
    <w:rsid w:val="00934B18"/>
    <w:rsid w:val="00934C88"/>
    <w:rsid w:val="00934FFE"/>
    <w:rsid w:val="0093522A"/>
    <w:rsid w:val="009357B8"/>
    <w:rsid w:val="00935892"/>
    <w:rsid w:val="00935B0E"/>
    <w:rsid w:val="00935B4E"/>
    <w:rsid w:val="00935EB6"/>
    <w:rsid w:val="00935F58"/>
    <w:rsid w:val="00935F5C"/>
    <w:rsid w:val="009360C1"/>
    <w:rsid w:val="0093613E"/>
    <w:rsid w:val="0093625C"/>
    <w:rsid w:val="0093651D"/>
    <w:rsid w:val="00937226"/>
    <w:rsid w:val="009372CF"/>
    <w:rsid w:val="009374C9"/>
    <w:rsid w:val="00937697"/>
    <w:rsid w:val="00937824"/>
    <w:rsid w:val="00937866"/>
    <w:rsid w:val="00937A9F"/>
    <w:rsid w:val="00937B2E"/>
    <w:rsid w:val="00937CB1"/>
    <w:rsid w:val="00937D7D"/>
    <w:rsid w:val="00937D8B"/>
    <w:rsid w:val="00937F07"/>
    <w:rsid w:val="0094030A"/>
    <w:rsid w:val="0094051C"/>
    <w:rsid w:val="009407AF"/>
    <w:rsid w:val="009409E2"/>
    <w:rsid w:val="00940AC2"/>
    <w:rsid w:val="009410CA"/>
    <w:rsid w:val="0094128D"/>
    <w:rsid w:val="00941290"/>
    <w:rsid w:val="0094158E"/>
    <w:rsid w:val="00941A7D"/>
    <w:rsid w:val="00941DE5"/>
    <w:rsid w:val="009421B0"/>
    <w:rsid w:val="0094291B"/>
    <w:rsid w:val="0094297E"/>
    <w:rsid w:val="00942A2F"/>
    <w:rsid w:val="00942E82"/>
    <w:rsid w:val="00942EC8"/>
    <w:rsid w:val="009431F9"/>
    <w:rsid w:val="009436D1"/>
    <w:rsid w:val="00943821"/>
    <w:rsid w:val="00943991"/>
    <w:rsid w:val="00943C27"/>
    <w:rsid w:val="00943E45"/>
    <w:rsid w:val="00943F72"/>
    <w:rsid w:val="0094413F"/>
    <w:rsid w:val="009441A0"/>
    <w:rsid w:val="00944331"/>
    <w:rsid w:val="00944693"/>
    <w:rsid w:val="00944A23"/>
    <w:rsid w:val="00944A34"/>
    <w:rsid w:val="00944B85"/>
    <w:rsid w:val="00944EC3"/>
    <w:rsid w:val="0094504E"/>
    <w:rsid w:val="00945165"/>
    <w:rsid w:val="00945304"/>
    <w:rsid w:val="00945CE3"/>
    <w:rsid w:val="0094630E"/>
    <w:rsid w:val="00946342"/>
    <w:rsid w:val="0094660A"/>
    <w:rsid w:val="009466A3"/>
    <w:rsid w:val="009466E8"/>
    <w:rsid w:val="009467FF"/>
    <w:rsid w:val="009468E5"/>
    <w:rsid w:val="00946A3D"/>
    <w:rsid w:val="00946A84"/>
    <w:rsid w:val="00946EF5"/>
    <w:rsid w:val="00946F53"/>
    <w:rsid w:val="00947171"/>
    <w:rsid w:val="009474F9"/>
    <w:rsid w:val="00947506"/>
    <w:rsid w:val="00947626"/>
    <w:rsid w:val="00947767"/>
    <w:rsid w:val="00947879"/>
    <w:rsid w:val="0094794D"/>
    <w:rsid w:val="00947992"/>
    <w:rsid w:val="00947B46"/>
    <w:rsid w:val="00947B5E"/>
    <w:rsid w:val="00947C00"/>
    <w:rsid w:val="00947FA3"/>
    <w:rsid w:val="009500E9"/>
    <w:rsid w:val="0095043C"/>
    <w:rsid w:val="00950539"/>
    <w:rsid w:val="00950937"/>
    <w:rsid w:val="00950B69"/>
    <w:rsid w:val="00950D6E"/>
    <w:rsid w:val="00951410"/>
    <w:rsid w:val="00951718"/>
    <w:rsid w:val="00951763"/>
    <w:rsid w:val="009517FE"/>
    <w:rsid w:val="00951EA6"/>
    <w:rsid w:val="0095275A"/>
    <w:rsid w:val="00952872"/>
    <w:rsid w:val="00952D7E"/>
    <w:rsid w:val="00952D90"/>
    <w:rsid w:val="00952E58"/>
    <w:rsid w:val="00952F6A"/>
    <w:rsid w:val="00953205"/>
    <w:rsid w:val="0095355A"/>
    <w:rsid w:val="0095379D"/>
    <w:rsid w:val="00953825"/>
    <w:rsid w:val="0095385B"/>
    <w:rsid w:val="00953BC5"/>
    <w:rsid w:val="00953E66"/>
    <w:rsid w:val="00953ECC"/>
    <w:rsid w:val="009542D2"/>
    <w:rsid w:val="0095467E"/>
    <w:rsid w:val="00954770"/>
    <w:rsid w:val="009547D0"/>
    <w:rsid w:val="0095491D"/>
    <w:rsid w:val="00954FF8"/>
    <w:rsid w:val="009551AE"/>
    <w:rsid w:val="009555B6"/>
    <w:rsid w:val="00955C5F"/>
    <w:rsid w:val="00955CD6"/>
    <w:rsid w:val="00956349"/>
    <w:rsid w:val="00956601"/>
    <w:rsid w:val="009566A1"/>
    <w:rsid w:val="0095681F"/>
    <w:rsid w:val="00956934"/>
    <w:rsid w:val="00956C83"/>
    <w:rsid w:val="00957173"/>
    <w:rsid w:val="00957283"/>
    <w:rsid w:val="009572DF"/>
    <w:rsid w:val="00957370"/>
    <w:rsid w:val="00957400"/>
    <w:rsid w:val="0095767D"/>
    <w:rsid w:val="0095796E"/>
    <w:rsid w:val="00957C0E"/>
    <w:rsid w:val="00957D0B"/>
    <w:rsid w:val="00960124"/>
    <w:rsid w:val="00960203"/>
    <w:rsid w:val="00960257"/>
    <w:rsid w:val="0096031B"/>
    <w:rsid w:val="0096043B"/>
    <w:rsid w:val="0096073D"/>
    <w:rsid w:val="0096076F"/>
    <w:rsid w:val="00960DD2"/>
    <w:rsid w:val="0096113A"/>
    <w:rsid w:val="00961404"/>
    <w:rsid w:val="009617E3"/>
    <w:rsid w:val="00961E29"/>
    <w:rsid w:val="00962004"/>
    <w:rsid w:val="009623E6"/>
    <w:rsid w:val="00962558"/>
    <w:rsid w:val="00962AA6"/>
    <w:rsid w:val="00962D0B"/>
    <w:rsid w:val="00962E29"/>
    <w:rsid w:val="00962FEC"/>
    <w:rsid w:val="009632BC"/>
    <w:rsid w:val="00963733"/>
    <w:rsid w:val="00963B71"/>
    <w:rsid w:val="00963C98"/>
    <w:rsid w:val="00963DD6"/>
    <w:rsid w:val="00963F3A"/>
    <w:rsid w:val="00964022"/>
    <w:rsid w:val="0096437B"/>
    <w:rsid w:val="0096437E"/>
    <w:rsid w:val="00964445"/>
    <w:rsid w:val="0096467A"/>
    <w:rsid w:val="00964C57"/>
    <w:rsid w:val="00964DEF"/>
    <w:rsid w:val="00964E59"/>
    <w:rsid w:val="00964ED8"/>
    <w:rsid w:val="00964F7A"/>
    <w:rsid w:val="00964FEA"/>
    <w:rsid w:val="009651DB"/>
    <w:rsid w:val="00965ABA"/>
    <w:rsid w:val="00965F13"/>
    <w:rsid w:val="0096634C"/>
    <w:rsid w:val="009666E3"/>
    <w:rsid w:val="009669DF"/>
    <w:rsid w:val="00966A66"/>
    <w:rsid w:val="00966F9E"/>
    <w:rsid w:val="00967162"/>
    <w:rsid w:val="00967309"/>
    <w:rsid w:val="00967361"/>
    <w:rsid w:val="00967557"/>
    <w:rsid w:val="00967672"/>
    <w:rsid w:val="00967A71"/>
    <w:rsid w:val="00967AC2"/>
    <w:rsid w:val="00967B18"/>
    <w:rsid w:val="00967C97"/>
    <w:rsid w:val="00970038"/>
    <w:rsid w:val="009700A5"/>
    <w:rsid w:val="009700EC"/>
    <w:rsid w:val="009702C0"/>
    <w:rsid w:val="0097035C"/>
    <w:rsid w:val="009703B5"/>
    <w:rsid w:val="00970410"/>
    <w:rsid w:val="009709B4"/>
    <w:rsid w:val="00970ADA"/>
    <w:rsid w:val="00970EBB"/>
    <w:rsid w:val="0097109A"/>
    <w:rsid w:val="009711A5"/>
    <w:rsid w:val="009712CE"/>
    <w:rsid w:val="009716CB"/>
    <w:rsid w:val="009717C1"/>
    <w:rsid w:val="009718CF"/>
    <w:rsid w:val="009718DC"/>
    <w:rsid w:val="00971AAD"/>
    <w:rsid w:val="00971B3A"/>
    <w:rsid w:val="00971CA1"/>
    <w:rsid w:val="00971CCB"/>
    <w:rsid w:val="00971D75"/>
    <w:rsid w:val="00971E15"/>
    <w:rsid w:val="00971E4A"/>
    <w:rsid w:val="00972005"/>
    <w:rsid w:val="0097201A"/>
    <w:rsid w:val="00972145"/>
    <w:rsid w:val="0097220A"/>
    <w:rsid w:val="009722AD"/>
    <w:rsid w:val="009722F9"/>
    <w:rsid w:val="00972386"/>
    <w:rsid w:val="009723DC"/>
    <w:rsid w:val="009723F8"/>
    <w:rsid w:val="0097247E"/>
    <w:rsid w:val="009725D1"/>
    <w:rsid w:val="00972735"/>
    <w:rsid w:val="009727DE"/>
    <w:rsid w:val="0097294C"/>
    <w:rsid w:val="009729DC"/>
    <w:rsid w:val="00972A42"/>
    <w:rsid w:val="00972A5E"/>
    <w:rsid w:val="00972B7B"/>
    <w:rsid w:val="00972B7C"/>
    <w:rsid w:val="00972B86"/>
    <w:rsid w:val="00972D3C"/>
    <w:rsid w:val="00972DD7"/>
    <w:rsid w:val="00972DFD"/>
    <w:rsid w:val="00972F92"/>
    <w:rsid w:val="00973080"/>
    <w:rsid w:val="009734E9"/>
    <w:rsid w:val="00973963"/>
    <w:rsid w:val="00973EB0"/>
    <w:rsid w:val="00973F3B"/>
    <w:rsid w:val="009740F5"/>
    <w:rsid w:val="0097416C"/>
    <w:rsid w:val="0097439B"/>
    <w:rsid w:val="0097463F"/>
    <w:rsid w:val="009748EE"/>
    <w:rsid w:val="009750DC"/>
    <w:rsid w:val="00975101"/>
    <w:rsid w:val="0097557A"/>
    <w:rsid w:val="00975639"/>
    <w:rsid w:val="00975715"/>
    <w:rsid w:val="00975813"/>
    <w:rsid w:val="009758D8"/>
    <w:rsid w:val="00975A57"/>
    <w:rsid w:val="00975A93"/>
    <w:rsid w:val="00975D97"/>
    <w:rsid w:val="00975FE6"/>
    <w:rsid w:val="0097685D"/>
    <w:rsid w:val="00976B96"/>
    <w:rsid w:val="00976CD2"/>
    <w:rsid w:val="00977076"/>
    <w:rsid w:val="00977234"/>
    <w:rsid w:val="009772F3"/>
    <w:rsid w:val="0097744D"/>
    <w:rsid w:val="009774DD"/>
    <w:rsid w:val="009774E9"/>
    <w:rsid w:val="00977594"/>
    <w:rsid w:val="00977B8C"/>
    <w:rsid w:val="00977C5D"/>
    <w:rsid w:val="00977FF6"/>
    <w:rsid w:val="00980184"/>
    <w:rsid w:val="009804AE"/>
    <w:rsid w:val="009807E7"/>
    <w:rsid w:val="009808FD"/>
    <w:rsid w:val="00980A1C"/>
    <w:rsid w:val="00980A95"/>
    <w:rsid w:val="00980A9C"/>
    <w:rsid w:val="00980C7C"/>
    <w:rsid w:val="00980E5A"/>
    <w:rsid w:val="0098117D"/>
    <w:rsid w:val="009811B5"/>
    <w:rsid w:val="0098137C"/>
    <w:rsid w:val="00981384"/>
    <w:rsid w:val="009814CC"/>
    <w:rsid w:val="009815DC"/>
    <w:rsid w:val="00981A51"/>
    <w:rsid w:val="00981A5B"/>
    <w:rsid w:val="00981BB0"/>
    <w:rsid w:val="00982003"/>
    <w:rsid w:val="00982223"/>
    <w:rsid w:val="0098243D"/>
    <w:rsid w:val="00982855"/>
    <w:rsid w:val="00982A76"/>
    <w:rsid w:val="00982E60"/>
    <w:rsid w:val="00983B9C"/>
    <w:rsid w:val="00983D13"/>
    <w:rsid w:val="00983DC2"/>
    <w:rsid w:val="0098443A"/>
    <w:rsid w:val="009846DC"/>
    <w:rsid w:val="0098475C"/>
    <w:rsid w:val="00984787"/>
    <w:rsid w:val="00984A2A"/>
    <w:rsid w:val="00984A5D"/>
    <w:rsid w:val="00984DAB"/>
    <w:rsid w:val="00985288"/>
    <w:rsid w:val="0098528A"/>
    <w:rsid w:val="0098532A"/>
    <w:rsid w:val="00985601"/>
    <w:rsid w:val="0098588D"/>
    <w:rsid w:val="00985894"/>
    <w:rsid w:val="0098593F"/>
    <w:rsid w:val="00985953"/>
    <w:rsid w:val="00985A95"/>
    <w:rsid w:val="00985C77"/>
    <w:rsid w:val="00985FEF"/>
    <w:rsid w:val="009861C8"/>
    <w:rsid w:val="0098620D"/>
    <w:rsid w:val="0098633B"/>
    <w:rsid w:val="009863E9"/>
    <w:rsid w:val="00986574"/>
    <w:rsid w:val="009869BB"/>
    <w:rsid w:val="00986B84"/>
    <w:rsid w:val="0098708E"/>
    <w:rsid w:val="0098730F"/>
    <w:rsid w:val="00987427"/>
    <w:rsid w:val="009875A3"/>
    <w:rsid w:val="009877EE"/>
    <w:rsid w:val="00987882"/>
    <w:rsid w:val="00987DF9"/>
    <w:rsid w:val="0099000D"/>
    <w:rsid w:val="009902BB"/>
    <w:rsid w:val="0099031D"/>
    <w:rsid w:val="009905DC"/>
    <w:rsid w:val="009905EC"/>
    <w:rsid w:val="00990927"/>
    <w:rsid w:val="00990DAC"/>
    <w:rsid w:val="00990E06"/>
    <w:rsid w:val="00990EAD"/>
    <w:rsid w:val="00990EE5"/>
    <w:rsid w:val="009911A0"/>
    <w:rsid w:val="00991B4E"/>
    <w:rsid w:val="00991D62"/>
    <w:rsid w:val="00991EE2"/>
    <w:rsid w:val="009922E1"/>
    <w:rsid w:val="009923DC"/>
    <w:rsid w:val="009924AE"/>
    <w:rsid w:val="00992B43"/>
    <w:rsid w:val="00992F31"/>
    <w:rsid w:val="00993EA8"/>
    <w:rsid w:val="009940FB"/>
    <w:rsid w:val="009944C8"/>
    <w:rsid w:val="00994537"/>
    <w:rsid w:val="009947CF"/>
    <w:rsid w:val="00994841"/>
    <w:rsid w:val="0099494E"/>
    <w:rsid w:val="00994984"/>
    <w:rsid w:val="009949AE"/>
    <w:rsid w:val="00994AA2"/>
    <w:rsid w:val="00994E2A"/>
    <w:rsid w:val="0099527A"/>
    <w:rsid w:val="0099563F"/>
    <w:rsid w:val="00995746"/>
    <w:rsid w:val="00995AA1"/>
    <w:rsid w:val="00995B60"/>
    <w:rsid w:val="00995D80"/>
    <w:rsid w:val="00995DB8"/>
    <w:rsid w:val="00995E22"/>
    <w:rsid w:val="00995E8D"/>
    <w:rsid w:val="00996307"/>
    <w:rsid w:val="009966B4"/>
    <w:rsid w:val="00996802"/>
    <w:rsid w:val="00996874"/>
    <w:rsid w:val="00996BE1"/>
    <w:rsid w:val="00996C03"/>
    <w:rsid w:val="00996E59"/>
    <w:rsid w:val="00997BCE"/>
    <w:rsid w:val="00997C14"/>
    <w:rsid w:val="009A0142"/>
    <w:rsid w:val="009A01FC"/>
    <w:rsid w:val="009A0954"/>
    <w:rsid w:val="009A0C4D"/>
    <w:rsid w:val="009A0E11"/>
    <w:rsid w:val="009A10CF"/>
    <w:rsid w:val="009A115F"/>
    <w:rsid w:val="009A1783"/>
    <w:rsid w:val="009A17D6"/>
    <w:rsid w:val="009A1B2E"/>
    <w:rsid w:val="009A2111"/>
    <w:rsid w:val="009A21E2"/>
    <w:rsid w:val="009A24C3"/>
    <w:rsid w:val="009A26E0"/>
    <w:rsid w:val="009A27F1"/>
    <w:rsid w:val="009A2F74"/>
    <w:rsid w:val="009A321A"/>
    <w:rsid w:val="009A3251"/>
    <w:rsid w:val="009A3418"/>
    <w:rsid w:val="009A3D4B"/>
    <w:rsid w:val="009A3E4F"/>
    <w:rsid w:val="009A4255"/>
    <w:rsid w:val="009A4644"/>
    <w:rsid w:val="009A484F"/>
    <w:rsid w:val="009A4AFA"/>
    <w:rsid w:val="009A4C5F"/>
    <w:rsid w:val="009A4CD3"/>
    <w:rsid w:val="009A4CD4"/>
    <w:rsid w:val="009A5298"/>
    <w:rsid w:val="009A5A8B"/>
    <w:rsid w:val="009A6226"/>
    <w:rsid w:val="009A65EA"/>
    <w:rsid w:val="009A6918"/>
    <w:rsid w:val="009A6962"/>
    <w:rsid w:val="009A6CA3"/>
    <w:rsid w:val="009A6CF3"/>
    <w:rsid w:val="009A6E35"/>
    <w:rsid w:val="009A6FDB"/>
    <w:rsid w:val="009A701A"/>
    <w:rsid w:val="009A7122"/>
    <w:rsid w:val="009A712B"/>
    <w:rsid w:val="009A77D4"/>
    <w:rsid w:val="009A78D7"/>
    <w:rsid w:val="009A791B"/>
    <w:rsid w:val="009A7C50"/>
    <w:rsid w:val="009B0663"/>
    <w:rsid w:val="009B1140"/>
    <w:rsid w:val="009B1AC1"/>
    <w:rsid w:val="009B1B31"/>
    <w:rsid w:val="009B21F4"/>
    <w:rsid w:val="009B2794"/>
    <w:rsid w:val="009B284B"/>
    <w:rsid w:val="009B28F5"/>
    <w:rsid w:val="009B28FD"/>
    <w:rsid w:val="009B2CED"/>
    <w:rsid w:val="009B30FF"/>
    <w:rsid w:val="009B318E"/>
    <w:rsid w:val="009B31B7"/>
    <w:rsid w:val="009B33D8"/>
    <w:rsid w:val="009B39C7"/>
    <w:rsid w:val="009B39C9"/>
    <w:rsid w:val="009B3A5D"/>
    <w:rsid w:val="009B3C46"/>
    <w:rsid w:val="009B4005"/>
    <w:rsid w:val="009B41C2"/>
    <w:rsid w:val="009B4501"/>
    <w:rsid w:val="009B48CC"/>
    <w:rsid w:val="009B51BF"/>
    <w:rsid w:val="009B5201"/>
    <w:rsid w:val="009B526B"/>
    <w:rsid w:val="009B54C2"/>
    <w:rsid w:val="009B5E64"/>
    <w:rsid w:val="009B61FD"/>
    <w:rsid w:val="009B6634"/>
    <w:rsid w:val="009B6826"/>
    <w:rsid w:val="009B6A32"/>
    <w:rsid w:val="009B6A98"/>
    <w:rsid w:val="009B6B18"/>
    <w:rsid w:val="009B6B20"/>
    <w:rsid w:val="009B6D1B"/>
    <w:rsid w:val="009B7193"/>
    <w:rsid w:val="009B72EA"/>
    <w:rsid w:val="009B79D6"/>
    <w:rsid w:val="009B7C1B"/>
    <w:rsid w:val="009B7D5A"/>
    <w:rsid w:val="009C01A1"/>
    <w:rsid w:val="009C023E"/>
    <w:rsid w:val="009C02D2"/>
    <w:rsid w:val="009C0411"/>
    <w:rsid w:val="009C045C"/>
    <w:rsid w:val="009C04C7"/>
    <w:rsid w:val="009C061D"/>
    <w:rsid w:val="009C08BB"/>
    <w:rsid w:val="009C09D6"/>
    <w:rsid w:val="009C09EA"/>
    <w:rsid w:val="009C10A6"/>
    <w:rsid w:val="009C1151"/>
    <w:rsid w:val="009C1334"/>
    <w:rsid w:val="009C1391"/>
    <w:rsid w:val="009C160E"/>
    <w:rsid w:val="009C169F"/>
    <w:rsid w:val="009C1BCC"/>
    <w:rsid w:val="009C21BC"/>
    <w:rsid w:val="009C225D"/>
    <w:rsid w:val="009C283D"/>
    <w:rsid w:val="009C29A9"/>
    <w:rsid w:val="009C2ADB"/>
    <w:rsid w:val="009C3A36"/>
    <w:rsid w:val="009C3A93"/>
    <w:rsid w:val="009C3BE6"/>
    <w:rsid w:val="009C40FD"/>
    <w:rsid w:val="009C4A1D"/>
    <w:rsid w:val="009C4B34"/>
    <w:rsid w:val="009C4EDE"/>
    <w:rsid w:val="009C511D"/>
    <w:rsid w:val="009C5166"/>
    <w:rsid w:val="009C5354"/>
    <w:rsid w:val="009C54BB"/>
    <w:rsid w:val="009C54C1"/>
    <w:rsid w:val="009C599E"/>
    <w:rsid w:val="009C6008"/>
    <w:rsid w:val="009C60B2"/>
    <w:rsid w:val="009C621B"/>
    <w:rsid w:val="009C6411"/>
    <w:rsid w:val="009C6B45"/>
    <w:rsid w:val="009C6BA8"/>
    <w:rsid w:val="009C6C2A"/>
    <w:rsid w:val="009C70A5"/>
    <w:rsid w:val="009C7121"/>
    <w:rsid w:val="009C7417"/>
    <w:rsid w:val="009C7503"/>
    <w:rsid w:val="009C75AE"/>
    <w:rsid w:val="009C76F3"/>
    <w:rsid w:val="009C784B"/>
    <w:rsid w:val="009C79A5"/>
    <w:rsid w:val="009C7AB6"/>
    <w:rsid w:val="009C7E55"/>
    <w:rsid w:val="009D004A"/>
    <w:rsid w:val="009D01E2"/>
    <w:rsid w:val="009D022C"/>
    <w:rsid w:val="009D039B"/>
    <w:rsid w:val="009D0576"/>
    <w:rsid w:val="009D0A62"/>
    <w:rsid w:val="009D0A94"/>
    <w:rsid w:val="009D0AA2"/>
    <w:rsid w:val="009D0E2F"/>
    <w:rsid w:val="009D0FC0"/>
    <w:rsid w:val="009D1211"/>
    <w:rsid w:val="009D1460"/>
    <w:rsid w:val="009D150B"/>
    <w:rsid w:val="009D152C"/>
    <w:rsid w:val="009D1798"/>
    <w:rsid w:val="009D2169"/>
    <w:rsid w:val="009D248E"/>
    <w:rsid w:val="009D256D"/>
    <w:rsid w:val="009D2637"/>
    <w:rsid w:val="009D2CCA"/>
    <w:rsid w:val="009D2ED0"/>
    <w:rsid w:val="009D3712"/>
    <w:rsid w:val="009D3809"/>
    <w:rsid w:val="009D3BDD"/>
    <w:rsid w:val="009D3BF2"/>
    <w:rsid w:val="009D3CA7"/>
    <w:rsid w:val="009D3F42"/>
    <w:rsid w:val="009D415A"/>
    <w:rsid w:val="009D41AA"/>
    <w:rsid w:val="009D46E7"/>
    <w:rsid w:val="009D481D"/>
    <w:rsid w:val="009D49C0"/>
    <w:rsid w:val="009D4A69"/>
    <w:rsid w:val="009D5184"/>
    <w:rsid w:val="009D5261"/>
    <w:rsid w:val="009D552C"/>
    <w:rsid w:val="009D5C46"/>
    <w:rsid w:val="009D5EDC"/>
    <w:rsid w:val="009D6067"/>
    <w:rsid w:val="009D621B"/>
    <w:rsid w:val="009D6398"/>
    <w:rsid w:val="009D644F"/>
    <w:rsid w:val="009D6695"/>
    <w:rsid w:val="009D6A3C"/>
    <w:rsid w:val="009D6C7D"/>
    <w:rsid w:val="009D6DE8"/>
    <w:rsid w:val="009D70D8"/>
    <w:rsid w:val="009D714F"/>
    <w:rsid w:val="009D748F"/>
    <w:rsid w:val="009D7508"/>
    <w:rsid w:val="009D75F2"/>
    <w:rsid w:val="009D79B4"/>
    <w:rsid w:val="009D7D0E"/>
    <w:rsid w:val="009D7D7F"/>
    <w:rsid w:val="009D7F70"/>
    <w:rsid w:val="009E00B9"/>
    <w:rsid w:val="009E0A59"/>
    <w:rsid w:val="009E0B4F"/>
    <w:rsid w:val="009E0EBB"/>
    <w:rsid w:val="009E0FD7"/>
    <w:rsid w:val="009E1204"/>
    <w:rsid w:val="009E129F"/>
    <w:rsid w:val="009E13D3"/>
    <w:rsid w:val="009E15E6"/>
    <w:rsid w:val="009E16C1"/>
    <w:rsid w:val="009E17C9"/>
    <w:rsid w:val="009E199E"/>
    <w:rsid w:val="009E19AE"/>
    <w:rsid w:val="009E19AF"/>
    <w:rsid w:val="009E1A14"/>
    <w:rsid w:val="009E1AB7"/>
    <w:rsid w:val="009E1B58"/>
    <w:rsid w:val="009E1E02"/>
    <w:rsid w:val="009E1F21"/>
    <w:rsid w:val="009E1F72"/>
    <w:rsid w:val="009E2044"/>
    <w:rsid w:val="009E20FC"/>
    <w:rsid w:val="009E248A"/>
    <w:rsid w:val="009E2CB1"/>
    <w:rsid w:val="009E2F6D"/>
    <w:rsid w:val="009E30AD"/>
    <w:rsid w:val="009E3788"/>
    <w:rsid w:val="009E3A16"/>
    <w:rsid w:val="009E3BA6"/>
    <w:rsid w:val="009E3CCB"/>
    <w:rsid w:val="009E3EB1"/>
    <w:rsid w:val="009E407F"/>
    <w:rsid w:val="009E4104"/>
    <w:rsid w:val="009E46AA"/>
    <w:rsid w:val="009E487B"/>
    <w:rsid w:val="009E4948"/>
    <w:rsid w:val="009E49E4"/>
    <w:rsid w:val="009E4A72"/>
    <w:rsid w:val="009E4E18"/>
    <w:rsid w:val="009E4E51"/>
    <w:rsid w:val="009E54F8"/>
    <w:rsid w:val="009E551C"/>
    <w:rsid w:val="009E55F8"/>
    <w:rsid w:val="009E564D"/>
    <w:rsid w:val="009E5749"/>
    <w:rsid w:val="009E5BE5"/>
    <w:rsid w:val="009E5EEC"/>
    <w:rsid w:val="009E607C"/>
    <w:rsid w:val="009E60A4"/>
    <w:rsid w:val="009E61F7"/>
    <w:rsid w:val="009E67CA"/>
    <w:rsid w:val="009E690D"/>
    <w:rsid w:val="009E6D53"/>
    <w:rsid w:val="009E70C9"/>
    <w:rsid w:val="009E7179"/>
    <w:rsid w:val="009E7231"/>
    <w:rsid w:val="009E737B"/>
    <w:rsid w:val="009E746A"/>
    <w:rsid w:val="009E77E4"/>
    <w:rsid w:val="009E7B75"/>
    <w:rsid w:val="009E7C70"/>
    <w:rsid w:val="009F0047"/>
    <w:rsid w:val="009F0193"/>
    <w:rsid w:val="009F0332"/>
    <w:rsid w:val="009F0382"/>
    <w:rsid w:val="009F060C"/>
    <w:rsid w:val="009F0748"/>
    <w:rsid w:val="009F0907"/>
    <w:rsid w:val="009F0AA5"/>
    <w:rsid w:val="009F137C"/>
    <w:rsid w:val="009F1428"/>
    <w:rsid w:val="009F1486"/>
    <w:rsid w:val="009F15D7"/>
    <w:rsid w:val="009F18F9"/>
    <w:rsid w:val="009F1AAE"/>
    <w:rsid w:val="009F1D4B"/>
    <w:rsid w:val="009F2387"/>
    <w:rsid w:val="009F24A2"/>
    <w:rsid w:val="009F2511"/>
    <w:rsid w:val="009F2546"/>
    <w:rsid w:val="009F2589"/>
    <w:rsid w:val="009F2592"/>
    <w:rsid w:val="009F25FE"/>
    <w:rsid w:val="009F272F"/>
    <w:rsid w:val="009F2733"/>
    <w:rsid w:val="009F2A00"/>
    <w:rsid w:val="009F2AF2"/>
    <w:rsid w:val="009F2BC1"/>
    <w:rsid w:val="009F2D2D"/>
    <w:rsid w:val="009F2EAE"/>
    <w:rsid w:val="009F2FE8"/>
    <w:rsid w:val="009F34A3"/>
    <w:rsid w:val="009F3A27"/>
    <w:rsid w:val="009F3AD3"/>
    <w:rsid w:val="009F3C43"/>
    <w:rsid w:val="009F4154"/>
    <w:rsid w:val="009F4490"/>
    <w:rsid w:val="009F45A9"/>
    <w:rsid w:val="009F48D5"/>
    <w:rsid w:val="009F48E8"/>
    <w:rsid w:val="009F4C41"/>
    <w:rsid w:val="009F4DE9"/>
    <w:rsid w:val="009F4FD5"/>
    <w:rsid w:val="009F4FF9"/>
    <w:rsid w:val="009F5423"/>
    <w:rsid w:val="009F5480"/>
    <w:rsid w:val="009F54E8"/>
    <w:rsid w:val="009F5612"/>
    <w:rsid w:val="009F5679"/>
    <w:rsid w:val="009F58E9"/>
    <w:rsid w:val="009F5AC8"/>
    <w:rsid w:val="009F5E43"/>
    <w:rsid w:val="009F5E6A"/>
    <w:rsid w:val="009F6115"/>
    <w:rsid w:val="009F6260"/>
    <w:rsid w:val="009F637C"/>
    <w:rsid w:val="009F673A"/>
    <w:rsid w:val="009F698F"/>
    <w:rsid w:val="009F6B98"/>
    <w:rsid w:val="009F6C34"/>
    <w:rsid w:val="009F6CC9"/>
    <w:rsid w:val="009F6E9E"/>
    <w:rsid w:val="009F75D0"/>
    <w:rsid w:val="009F7E09"/>
    <w:rsid w:val="009F7EE2"/>
    <w:rsid w:val="009F7EEF"/>
    <w:rsid w:val="00A00012"/>
    <w:rsid w:val="00A0019A"/>
    <w:rsid w:val="00A002E7"/>
    <w:rsid w:val="00A00391"/>
    <w:rsid w:val="00A00A37"/>
    <w:rsid w:val="00A00C4F"/>
    <w:rsid w:val="00A00CF2"/>
    <w:rsid w:val="00A00D7A"/>
    <w:rsid w:val="00A011AF"/>
    <w:rsid w:val="00A012AE"/>
    <w:rsid w:val="00A0138F"/>
    <w:rsid w:val="00A01503"/>
    <w:rsid w:val="00A01550"/>
    <w:rsid w:val="00A01597"/>
    <w:rsid w:val="00A01B56"/>
    <w:rsid w:val="00A01D2B"/>
    <w:rsid w:val="00A01D87"/>
    <w:rsid w:val="00A01DB5"/>
    <w:rsid w:val="00A02307"/>
    <w:rsid w:val="00A024EC"/>
    <w:rsid w:val="00A02FAD"/>
    <w:rsid w:val="00A03028"/>
    <w:rsid w:val="00A03247"/>
    <w:rsid w:val="00A033C3"/>
    <w:rsid w:val="00A033D6"/>
    <w:rsid w:val="00A03D85"/>
    <w:rsid w:val="00A03F91"/>
    <w:rsid w:val="00A0418D"/>
    <w:rsid w:val="00A04ABA"/>
    <w:rsid w:val="00A04E70"/>
    <w:rsid w:val="00A05320"/>
    <w:rsid w:val="00A054A1"/>
    <w:rsid w:val="00A0553F"/>
    <w:rsid w:val="00A055D8"/>
    <w:rsid w:val="00A05EB6"/>
    <w:rsid w:val="00A0618C"/>
    <w:rsid w:val="00A062C0"/>
    <w:rsid w:val="00A065A4"/>
    <w:rsid w:val="00A06764"/>
    <w:rsid w:val="00A06796"/>
    <w:rsid w:val="00A06882"/>
    <w:rsid w:val="00A069CF"/>
    <w:rsid w:val="00A06B03"/>
    <w:rsid w:val="00A06D00"/>
    <w:rsid w:val="00A06DBC"/>
    <w:rsid w:val="00A07142"/>
    <w:rsid w:val="00A07229"/>
    <w:rsid w:val="00A07816"/>
    <w:rsid w:val="00A078EB"/>
    <w:rsid w:val="00A07B02"/>
    <w:rsid w:val="00A07BA3"/>
    <w:rsid w:val="00A07C30"/>
    <w:rsid w:val="00A1019E"/>
    <w:rsid w:val="00A10204"/>
    <w:rsid w:val="00A10251"/>
    <w:rsid w:val="00A102FC"/>
    <w:rsid w:val="00A1057F"/>
    <w:rsid w:val="00A10898"/>
    <w:rsid w:val="00A10B62"/>
    <w:rsid w:val="00A10F25"/>
    <w:rsid w:val="00A110E6"/>
    <w:rsid w:val="00A111B6"/>
    <w:rsid w:val="00A111EB"/>
    <w:rsid w:val="00A1121E"/>
    <w:rsid w:val="00A11524"/>
    <w:rsid w:val="00A115D5"/>
    <w:rsid w:val="00A11726"/>
    <w:rsid w:val="00A119A3"/>
    <w:rsid w:val="00A11AAC"/>
    <w:rsid w:val="00A11E0E"/>
    <w:rsid w:val="00A11FCF"/>
    <w:rsid w:val="00A12411"/>
    <w:rsid w:val="00A12499"/>
    <w:rsid w:val="00A12929"/>
    <w:rsid w:val="00A12A08"/>
    <w:rsid w:val="00A12E54"/>
    <w:rsid w:val="00A12FD7"/>
    <w:rsid w:val="00A134CF"/>
    <w:rsid w:val="00A137D8"/>
    <w:rsid w:val="00A13AAE"/>
    <w:rsid w:val="00A13B36"/>
    <w:rsid w:val="00A13B3D"/>
    <w:rsid w:val="00A13C51"/>
    <w:rsid w:val="00A13C81"/>
    <w:rsid w:val="00A13D5B"/>
    <w:rsid w:val="00A14189"/>
    <w:rsid w:val="00A148F6"/>
    <w:rsid w:val="00A14A2C"/>
    <w:rsid w:val="00A14AA6"/>
    <w:rsid w:val="00A14BFD"/>
    <w:rsid w:val="00A14CEB"/>
    <w:rsid w:val="00A15337"/>
    <w:rsid w:val="00A1534E"/>
    <w:rsid w:val="00A15369"/>
    <w:rsid w:val="00A155E4"/>
    <w:rsid w:val="00A15660"/>
    <w:rsid w:val="00A158C8"/>
    <w:rsid w:val="00A159EF"/>
    <w:rsid w:val="00A15C47"/>
    <w:rsid w:val="00A15C81"/>
    <w:rsid w:val="00A15D2C"/>
    <w:rsid w:val="00A15D58"/>
    <w:rsid w:val="00A15E17"/>
    <w:rsid w:val="00A1656F"/>
    <w:rsid w:val="00A165F8"/>
    <w:rsid w:val="00A16720"/>
    <w:rsid w:val="00A16865"/>
    <w:rsid w:val="00A16BB5"/>
    <w:rsid w:val="00A16CE6"/>
    <w:rsid w:val="00A16F8A"/>
    <w:rsid w:val="00A17025"/>
    <w:rsid w:val="00A1704A"/>
    <w:rsid w:val="00A170D2"/>
    <w:rsid w:val="00A17282"/>
    <w:rsid w:val="00A1766D"/>
    <w:rsid w:val="00A17A19"/>
    <w:rsid w:val="00A17FDE"/>
    <w:rsid w:val="00A20908"/>
    <w:rsid w:val="00A20EE6"/>
    <w:rsid w:val="00A2126D"/>
    <w:rsid w:val="00A21494"/>
    <w:rsid w:val="00A2149D"/>
    <w:rsid w:val="00A21700"/>
    <w:rsid w:val="00A2171D"/>
    <w:rsid w:val="00A2177E"/>
    <w:rsid w:val="00A218D1"/>
    <w:rsid w:val="00A21C3A"/>
    <w:rsid w:val="00A21D3F"/>
    <w:rsid w:val="00A21D64"/>
    <w:rsid w:val="00A22234"/>
    <w:rsid w:val="00A222A8"/>
    <w:rsid w:val="00A226EA"/>
    <w:rsid w:val="00A22F65"/>
    <w:rsid w:val="00A22FB6"/>
    <w:rsid w:val="00A234D0"/>
    <w:rsid w:val="00A2365E"/>
    <w:rsid w:val="00A23F56"/>
    <w:rsid w:val="00A2411E"/>
    <w:rsid w:val="00A2412B"/>
    <w:rsid w:val="00A241A3"/>
    <w:rsid w:val="00A24265"/>
    <w:rsid w:val="00A24927"/>
    <w:rsid w:val="00A24CE1"/>
    <w:rsid w:val="00A24DDA"/>
    <w:rsid w:val="00A253E1"/>
    <w:rsid w:val="00A2555E"/>
    <w:rsid w:val="00A256E4"/>
    <w:rsid w:val="00A2575F"/>
    <w:rsid w:val="00A259C8"/>
    <w:rsid w:val="00A25DC5"/>
    <w:rsid w:val="00A26162"/>
    <w:rsid w:val="00A26306"/>
    <w:rsid w:val="00A26368"/>
    <w:rsid w:val="00A2646F"/>
    <w:rsid w:val="00A2673A"/>
    <w:rsid w:val="00A26858"/>
    <w:rsid w:val="00A26893"/>
    <w:rsid w:val="00A268B6"/>
    <w:rsid w:val="00A2725E"/>
    <w:rsid w:val="00A2761F"/>
    <w:rsid w:val="00A27F34"/>
    <w:rsid w:val="00A27FC2"/>
    <w:rsid w:val="00A30295"/>
    <w:rsid w:val="00A304C0"/>
    <w:rsid w:val="00A306AB"/>
    <w:rsid w:val="00A307B5"/>
    <w:rsid w:val="00A30B34"/>
    <w:rsid w:val="00A30DAC"/>
    <w:rsid w:val="00A311CC"/>
    <w:rsid w:val="00A31205"/>
    <w:rsid w:val="00A312D5"/>
    <w:rsid w:val="00A3137D"/>
    <w:rsid w:val="00A31383"/>
    <w:rsid w:val="00A314C4"/>
    <w:rsid w:val="00A316BF"/>
    <w:rsid w:val="00A3190B"/>
    <w:rsid w:val="00A31BD9"/>
    <w:rsid w:val="00A32097"/>
    <w:rsid w:val="00A325BC"/>
    <w:rsid w:val="00A32607"/>
    <w:rsid w:val="00A3267D"/>
    <w:rsid w:val="00A327D7"/>
    <w:rsid w:val="00A32BC1"/>
    <w:rsid w:val="00A3341F"/>
    <w:rsid w:val="00A336E9"/>
    <w:rsid w:val="00A3376F"/>
    <w:rsid w:val="00A33806"/>
    <w:rsid w:val="00A33A58"/>
    <w:rsid w:val="00A33EDF"/>
    <w:rsid w:val="00A340B8"/>
    <w:rsid w:val="00A34486"/>
    <w:rsid w:val="00A3482B"/>
    <w:rsid w:val="00A34990"/>
    <w:rsid w:val="00A34CA7"/>
    <w:rsid w:val="00A34F9A"/>
    <w:rsid w:val="00A35097"/>
    <w:rsid w:val="00A35131"/>
    <w:rsid w:val="00A3557F"/>
    <w:rsid w:val="00A3569D"/>
    <w:rsid w:val="00A35F1B"/>
    <w:rsid w:val="00A35F6A"/>
    <w:rsid w:val="00A35FA8"/>
    <w:rsid w:val="00A3676E"/>
    <w:rsid w:val="00A36999"/>
    <w:rsid w:val="00A36AB6"/>
    <w:rsid w:val="00A36AC1"/>
    <w:rsid w:val="00A36B3C"/>
    <w:rsid w:val="00A36F5C"/>
    <w:rsid w:val="00A370BA"/>
    <w:rsid w:val="00A3739C"/>
    <w:rsid w:val="00A3779D"/>
    <w:rsid w:val="00A37DBE"/>
    <w:rsid w:val="00A37E49"/>
    <w:rsid w:val="00A37E65"/>
    <w:rsid w:val="00A400B3"/>
    <w:rsid w:val="00A402F1"/>
    <w:rsid w:val="00A4040B"/>
    <w:rsid w:val="00A40570"/>
    <w:rsid w:val="00A4087B"/>
    <w:rsid w:val="00A40B61"/>
    <w:rsid w:val="00A40C19"/>
    <w:rsid w:val="00A40CC0"/>
    <w:rsid w:val="00A40E43"/>
    <w:rsid w:val="00A414F1"/>
    <w:rsid w:val="00A41928"/>
    <w:rsid w:val="00A41D1A"/>
    <w:rsid w:val="00A41ED2"/>
    <w:rsid w:val="00A423A2"/>
    <w:rsid w:val="00A4254C"/>
    <w:rsid w:val="00A427C5"/>
    <w:rsid w:val="00A42A95"/>
    <w:rsid w:val="00A42FF7"/>
    <w:rsid w:val="00A4305E"/>
    <w:rsid w:val="00A43262"/>
    <w:rsid w:val="00A432AF"/>
    <w:rsid w:val="00A4331B"/>
    <w:rsid w:val="00A437A8"/>
    <w:rsid w:val="00A4393F"/>
    <w:rsid w:val="00A43A98"/>
    <w:rsid w:val="00A43B53"/>
    <w:rsid w:val="00A43B56"/>
    <w:rsid w:val="00A43BE0"/>
    <w:rsid w:val="00A43E72"/>
    <w:rsid w:val="00A43F29"/>
    <w:rsid w:val="00A44092"/>
    <w:rsid w:val="00A442C3"/>
    <w:rsid w:val="00A4436C"/>
    <w:rsid w:val="00A4476B"/>
    <w:rsid w:val="00A4495C"/>
    <w:rsid w:val="00A44BC2"/>
    <w:rsid w:val="00A44E45"/>
    <w:rsid w:val="00A44E60"/>
    <w:rsid w:val="00A44EF2"/>
    <w:rsid w:val="00A44EFA"/>
    <w:rsid w:val="00A450CF"/>
    <w:rsid w:val="00A456A2"/>
    <w:rsid w:val="00A457E6"/>
    <w:rsid w:val="00A45ADA"/>
    <w:rsid w:val="00A45CD0"/>
    <w:rsid w:val="00A4616F"/>
    <w:rsid w:val="00A461EE"/>
    <w:rsid w:val="00A46262"/>
    <w:rsid w:val="00A4627A"/>
    <w:rsid w:val="00A462F2"/>
    <w:rsid w:val="00A46376"/>
    <w:rsid w:val="00A466F8"/>
    <w:rsid w:val="00A46902"/>
    <w:rsid w:val="00A46918"/>
    <w:rsid w:val="00A46966"/>
    <w:rsid w:val="00A46C96"/>
    <w:rsid w:val="00A46D79"/>
    <w:rsid w:val="00A46EDF"/>
    <w:rsid w:val="00A500E0"/>
    <w:rsid w:val="00A50375"/>
    <w:rsid w:val="00A503FA"/>
    <w:rsid w:val="00A50439"/>
    <w:rsid w:val="00A505C1"/>
    <w:rsid w:val="00A50648"/>
    <w:rsid w:val="00A507D0"/>
    <w:rsid w:val="00A50AA8"/>
    <w:rsid w:val="00A50B19"/>
    <w:rsid w:val="00A51211"/>
    <w:rsid w:val="00A51239"/>
    <w:rsid w:val="00A5131F"/>
    <w:rsid w:val="00A5137A"/>
    <w:rsid w:val="00A513C7"/>
    <w:rsid w:val="00A516DD"/>
    <w:rsid w:val="00A51737"/>
    <w:rsid w:val="00A51920"/>
    <w:rsid w:val="00A51B21"/>
    <w:rsid w:val="00A51BBC"/>
    <w:rsid w:val="00A51F97"/>
    <w:rsid w:val="00A52798"/>
    <w:rsid w:val="00A5288E"/>
    <w:rsid w:val="00A528FA"/>
    <w:rsid w:val="00A52900"/>
    <w:rsid w:val="00A5292C"/>
    <w:rsid w:val="00A52A23"/>
    <w:rsid w:val="00A5315E"/>
    <w:rsid w:val="00A53671"/>
    <w:rsid w:val="00A5374F"/>
    <w:rsid w:val="00A537E7"/>
    <w:rsid w:val="00A537FB"/>
    <w:rsid w:val="00A53987"/>
    <w:rsid w:val="00A53BE6"/>
    <w:rsid w:val="00A53DCA"/>
    <w:rsid w:val="00A54035"/>
    <w:rsid w:val="00A5438D"/>
    <w:rsid w:val="00A543DF"/>
    <w:rsid w:val="00A546BE"/>
    <w:rsid w:val="00A54B89"/>
    <w:rsid w:val="00A55181"/>
    <w:rsid w:val="00A55192"/>
    <w:rsid w:val="00A554C8"/>
    <w:rsid w:val="00A55531"/>
    <w:rsid w:val="00A55BA3"/>
    <w:rsid w:val="00A55DCA"/>
    <w:rsid w:val="00A55E1E"/>
    <w:rsid w:val="00A55EBF"/>
    <w:rsid w:val="00A55F32"/>
    <w:rsid w:val="00A563F2"/>
    <w:rsid w:val="00A56605"/>
    <w:rsid w:val="00A5676F"/>
    <w:rsid w:val="00A56C06"/>
    <w:rsid w:val="00A57203"/>
    <w:rsid w:val="00A5788F"/>
    <w:rsid w:val="00A57AC9"/>
    <w:rsid w:val="00A57BC3"/>
    <w:rsid w:val="00A57D29"/>
    <w:rsid w:val="00A60489"/>
    <w:rsid w:val="00A604C8"/>
    <w:rsid w:val="00A60A71"/>
    <w:rsid w:val="00A60AC5"/>
    <w:rsid w:val="00A60E2B"/>
    <w:rsid w:val="00A60FF7"/>
    <w:rsid w:val="00A6115C"/>
    <w:rsid w:val="00A6133A"/>
    <w:rsid w:val="00A614C3"/>
    <w:rsid w:val="00A617C3"/>
    <w:rsid w:val="00A617E6"/>
    <w:rsid w:val="00A617FB"/>
    <w:rsid w:val="00A6194D"/>
    <w:rsid w:val="00A6195F"/>
    <w:rsid w:val="00A61C26"/>
    <w:rsid w:val="00A61EED"/>
    <w:rsid w:val="00A620DB"/>
    <w:rsid w:val="00A62100"/>
    <w:rsid w:val="00A62272"/>
    <w:rsid w:val="00A623F1"/>
    <w:rsid w:val="00A626C5"/>
    <w:rsid w:val="00A629B4"/>
    <w:rsid w:val="00A62A3E"/>
    <w:rsid w:val="00A62B38"/>
    <w:rsid w:val="00A62CDF"/>
    <w:rsid w:val="00A62F25"/>
    <w:rsid w:val="00A63081"/>
    <w:rsid w:val="00A633A9"/>
    <w:rsid w:val="00A6347E"/>
    <w:rsid w:val="00A635D4"/>
    <w:rsid w:val="00A638E4"/>
    <w:rsid w:val="00A63B0A"/>
    <w:rsid w:val="00A63FEF"/>
    <w:rsid w:val="00A6407A"/>
    <w:rsid w:val="00A642C1"/>
    <w:rsid w:val="00A64309"/>
    <w:rsid w:val="00A64755"/>
    <w:rsid w:val="00A64776"/>
    <w:rsid w:val="00A647BA"/>
    <w:rsid w:val="00A6497A"/>
    <w:rsid w:val="00A64A05"/>
    <w:rsid w:val="00A64C63"/>
    <w:rsid w:val="00A64DAA"/>
    <w:rsid w:val="00A64E23"/>
    <w:rsid w:val="00A65045"/>
    <w:rsid w:val="00A65A76"/>
    <w:rsid w:val="00A65B1F"/>
    <w:rsid w:val="00A662E0"/>
    <w:rsid w:val="00A66500"/>
    <w:rsid w:val="00A666BD"/>
    <w:rsid w:val="00A66B2D"/>
    <w:rsid w:val="00A66E5B"/>
    <w:rsid w:val="00A66FC3"/>
    <w:rsid w:val="00A67149"/>
    <w:rsid w:val="00A67199"/>
    <w:rsid w:val="00A673A2"/>
    <w:rsid w:val="00A673CC"/>
    <w:rsid w:val="00A673DE"/>
    <w:rsid w:val="00A6746C"/>
    <w:rsid w:val="00A70646"/>
    <w:rsid w:val="00A70935"/>
    <w:rsid w:val="00A70D3A"/>
    <w:rsid w:val="00A70F20"/>
    <w:rsid w:val="00A71077"/>
    <w:rsid w:val="00A7165C"/>
    <w:rsid w:val="00A7165E"/>
    <w:rsid w:val="00A717B6"/>
    <w:rsid w:val="00A71AE7"/>
    <w:rsid w:val="00A723DC"/>
    <w:rsid w:val="00A72499"/>
    <w:rsid w:val="00A72557"/>
    <w:rsid w:val="00A7262F"/>
    <w:rsid w:val="00A729D2"/>
    <w:rsid w:val="00A72CC0"/>
    <w:rsid w:val="00A733C3"/>
    <w:rsid w:val="00A73622"/>
    <w:rsid w:val="00A736F1"/>
    <w:rsid w:val="00A73738"/>
    <w:rsid w:val="00A73750"/>
    <w:rsid w:val="00A73C84"/>
    <w:rsid w:val="00A73CB3"/>
    <w:rsid w:val="00A73DA5"/>
    <w:rsid w:val="00A7404C"/>
    <w:rsid w:val="00A740A7"/>
    <w:rsid w:val="00A7484A"/>
    <w:rsid w:val="00A74BED"/>
    <w:rsid w:val="00A74D82"/>
    <w:rsid w:val="00A74DB0"/>
    <w:rsid w:val="00A75050"/>
    <w:rsid w:val="00A750CA"/>
    <w:rsid w:val="00A75264"/>
    <w:rsid w:val="00A75403"/>
    <w:rsid w:val="00A75427"/>
    <w:rsid w:val="00A754F9"/>
    <w:rsid w:val="00A7556B"/>
    <w:rsid w:val="00A755BD"/>
    <w:rsid w:val="00A755F6"/>
    <w:rsid w:val="00A75626"/>
    <w:rsid w:val="00A75921"/>
    <w:rsid w:val="00A759C7"/>
    <w:rsid w:val="00A75B06"/>
    <w:rsid w:val="00A75BA1"/>
    <w:rsid w:val="00A7604A"/>
    <w:rsid w:val="00A762BF"/>
    <w:rsid w:val="00A764CB"/>
    <w:rsid w:val="00A765D7"/>
    <w:rsid w:val="00A76A54"/>
    <w:rsid w:val="00A76AAF"/>
    <w:rsid w:val="00A76C32"/>
    <w:rsid w:val="00A76F24"/>
    <w:rsid w:val="00A774FF"/>
    <w:rsid w:val="00A7758D"/>
    <w:rsid w:val="00A7769E"/>
    <w:rsid w:val="00A77A5F"/>
    <w:rsid w:val="00A77DF2"/>
    <w:rsid w:val="00A80049"/>
    <w:rsid w:val="00A80176"/>
    <w:rsid w:val="00A80237"/>
    <w:rsid w:val="00A8037F"/>
    <w:rsid w:val="00A8052B"/>
    <w:rsid w:val="00A8081A"/>
    <w:rsid w:val="00A808FB"/>
    <w:rsid w:val="00A80A4F"/>
    <w:rsid w:val="00A80C2F"/>
    <w:rsid w:val="00A80DF6"/>
    <w:rsid w:val="00A80E89"/>
    <w:rsid w:val="00A8115F"/>
    <w:rsid w:val="00A811E1"/>
    <w:rsid w:val="00A81315"/>
    <w:rsid w:val="00A816D3"/>
    <w:rsid w:val="00A817B1"/>
    <w:rsid w:val="00A81971"/>
    <w:rsid w:val="00A81CFA"/>
    <w:rsid w:val="00A81D5C"/>
    <w:rsid w:val="00A81FAB"/>
    <w:rsid w:val="00A820ED"/>
    <w:rsid w:val="00A822AC"/>
    <w:rsid w:val="00A822CE"/>
    <w:rsid w:val="00A82373"/>
    <w:rsid w:val="00A82750"/>
    <w:rsid w:val="00A828AE"/>
    <w:rsid w:val="00A8290C"/>
    <w:rsid w:val="00A82918"/>
    <w:rsid w:val="00A829C5"/>
    <w:rsid w:val="00A82B1B"/>
    <w:rsid w:val="00A82B53"/>
    <w:rsid w:val="00A82BD3"/>
    <w:rsid w:val="00A82CC4"/>
    <w:rsid w:val="00A82DC0"/>
    <w:rsid w:val="00A82ED5"/>
    <w:rsid w:val="00A830D1"/>
    <w:rsid w:val="00A83109"/>
    <w:rsid w:val="00A831C2"/>
    <w:rsid w:val="00A831F0"/>
    <w:rsid w:val="00A83204"/>
    <w:rsid w:val="00A832DB"/>
    <w:rsid w:val="00A83467"/>
    <w:rsid w:val="00A83CD8"/>
    <w:rsid w:val="00A83D6D"/>
    <w:rsid w:val="00A8436E"/>
    <w:rsid w:val="00A843BC"/>
    <w:rsid w:val="00A84452"/>
    <w:rsid w:val="00A84624"/>
    <w:rsid w:val="00A84C44"/>
    <w:rsid w:val="00A84C92"/>
    <w:rsid w:val="00A84E90"/>
    <w:rsid w:val="00A84ED1"/>
    <w:rsid w:val="00A85284"/>
    <w:rsid w:val="00A85628"/>
    <w:rsid w:val="00A857C1"/>
    <w:rsid w:val="00A859A4"/>
    <w:rsid w:val="00A85BE9"/>
    <w:rsid w:val="00A85C4E"/>
    <w:rsid w:val="00A85D75"/>
    <w:rsid w:val="00A86008"/>
    <w:rsid w:val="00A8683E"/>
    <w:rsid w:val="00A86C29"/>
    <w:rsid w:val="00A86DDA"/>
    <w:rsid w:val="00A8700C"/>
    <w:rsid w:val="00A870F2"/>
    <w:rsid w:val="00A87271"/>
    <w:rsid w:val="00A87302"/>
    <w:rsid w:val="00A873D7"/>
    <w:rsid w:val="00A873E0"/>
    <w:rsid w:val="00A874F2"/>
    <w:rsid w:val="00A87757"/>
    <w:rsid w:val="00A87845"/>
    <w:rsid w:val="00A8792D"/>
    <w:rsid w:val="00A87CAF"/>
    <w:rsid w:val="00A90194"/>
    <w:rsid w:val="00A90388"/>
    <w:rsid w:val="00A9091D"/>
    <w:rsid w:val="00A909CD"/>
    <w:rsid w:val="00A90B3C"/>
    <w:rsid w:val="00A90C72"/>
    <w:rsid w:val="00A90E50"/>
    <w:rsid w:val="00A910E7"/>
    <w:rsid w:val="00A9120D"/>
    <w:rsid w:val="00A9145D"/>
    <w:rsid w:val="00A91553"/>
    <w:rsid w:val="00A91A8F"/>
    <w:rsid w:val="00A91D93"/>
    <w:rsid w:val="00A91E6A"/>
    <w:rsid w:val="00A91F7A"/>
    <w:rsid w:val="00A921E8"/>
    <w:rsid w:val="00A92284"/>
    <w:rsid w:val="00A92333"/>
    <w:rsid w:val="00A923C9"/>
    <w:rsid w:val="00A9241E"/>
    <w:rsid w:val="00A926A3"/>
    <w:rsid w:val="00A92700"/>
    <w:rsid w:val="00A92856"/>
    <w:rsid w:val="00A92A37"/>
    <w:rsid w:val="00A92A7E"/>
    <w:rsid w:val="00A92D4F"/>
    <w:rsid w:val="00A92EA9"/>
    <w:rsid w:val="00A93035"/>
    <w:rsid w:val="00A9312E"/>
    <w:rsid w:val="00A9333B"/>
    <w:rsid w:val="00A937E5"/>
    <w:rsid w:val="00A9388B"/>
    <w:rsid w:val="00A9394D"/>
    <w:rsid w:val="00A93A5A"/>
    <w:rsid w:val="00A93A95"/>
    <w:rsid w:val="00A93AEB"/>
    <w:rsid w:val="00A93DFE"/>
    <w:rsid w:val="00A94235"/>
    <w:rsid w:val="00A948BF"/>
    <w:rsid w:val="00A94C3E"/>
    <w:rsid w:val="00A94F4B"/>
    <w:rsid w:val="00A95693"/>
    <w:rsid w:val="00A9573F"/>
    <w:rsid w:val="00A959CD"/>
    <w:rsid w:val="00A960BB"/>
    <w:rsid w:val="00A962E4"/>
    <w:rsid w:val="00A965C9"/>
    <w:rsid w:val="00A9679C"/>
    <w:rsid w:val="00A96B73"/>
    <w:rsid w:val="00A96D57"/>
    <w:rsid w:val="00A96F92"/>
    <w:rsid w:val="00A96FF8"/>
    <w:rsid w:val="00A9717D"/>
    <w:rsid w:val="00A97393"/>
    <w:rsid w:val="00A97698"/>
    <w:rsid w:val="00A976BE"/>
    <w:rsid w:val="00A977EE"/>
    <w:rsid w:val="00AA0048"/>
    <w:rsid w:val="00AA04C5"/>
    <w:rsid w:val="00AA04E6"/>
    <w:rsid w:val="00AA071F"/>
    <w:rsid w:val="00AA07C4"/>
    <w:rsid w:val="00AA08D5"/>
    <w:rsid w:val="00AA099D"/>
    <w:rsid w:val="00AA0A10"/>
    <w:rsid w:val="00AA138C"/>
    <w:rsid w:val="00AA1407"/>
    <w:rsid w:val="00AA14AD"/>
    <w:rsid w:val="00AA1AB6"/>
    <w:rsid w:val="00AA1D64"/>
    <w:rsid w:val="00AA20AF"/>
    <w:rsid w:val="00AA2173"/>
    <w:rsid w:val="00AA21A6"/>
    <w:rsid w:val="00AA25D7"/>
    <w:rsid w:val="00AA25E5"/>
    <w:rsid w:val="00AA2763"/>
    <w:rsid w:val="00AA2857"/>
    <w:rsid w:val="00AA2A0A"/>
    <w:rsid w:val="00AA2A8A"/>
    <w:rsid w:val="00AA2D05"/>
    <w:rsid w:val="00AA2D68"/>
    <w:rsid w:val="00AA2DB2"/>
    <w:rsid w:val="00AA2DD8"/>
    <w:rsid w:val="00AA2E45"/>
    <w:rsid w:val="00AA3038"/>
    <w:rsid w:val="00AA3AF0"/>
    <w:rsid w:val="00AA3B17"/>
    <w:rsid w:val="00AA3D83"/>
    <w:rsid w:val="00AA3D9A"/>
    <w:rsid w:val="00AA3F87"/>
    <w:rsid w:val="00AA43AC"/>
    <w:rsid w:val="00AA44D6"/>
    <w:rsid w:val="00AA4592"/>
    <w:rsid w:val="00AA480E"/>
    <w:rsid w:val="00AA4D49"/>
    <w:rsid w:val="00AA4E0B"/>
    <w:rsid w:val="00AA4F39"/>
    <w:rsid w:val="00AA5192"/>
    <w:rsid w:val="00AA5197"/>
    <w:rsid w:val="00AA51B0"/>
    <w:rsid w:val="00AA5465"/>
    <w:rsid w:val="00AA56C9"/>
    <w:rsid w:val="00AA5A67"/>
    <w:rsid w:val="00AA6224"/>
    <w:rsid w:val="00AA683F"/>
    <w:rsid w:val="00AA68F5"/>
    <w:rsid w:val="00AA6B51"/>
    <w:rsid w:val="00AA6D4F"/>
    <w:rsid w:val="00AA6F08"/>
    <w:rsid w:val="00AA7045"/>
    <w:rsid w:val="00AA73C7"/>
    <w:rsid w:val="00AA74B3"/>
    <w:rsid w:val="00AA7797"/>
    <w:rsid w:val="00AA7925"/>
    <w:rsid w:val="00AA7A8B"/>
    <w:rsid w:val="00AA7CBF"/>
    <w:rsid w:val="00AA7D91"/>
    <w:rsid w:val="00AA7E3D"/>
    <w:rsid w:val="00AB01C1"/>
    <w:rsid w:val="00AB0778"/>
    <w:rsid w:val="00AB07F5"/>
    <w:rsid w:val="00AB0CE9"/>
    <w:rsid w:val="00AB0DB3"/>
    <w:rsid w:val="00AB0EF1"/>
    <w:rsid w:val="00AB136D"/>
    <w:rsid w:val="00AB13DE"/>
    <w:rsid w:val="00AB16B8"/>
    <w:rsid w:val="00AB1A2F"/>
    <w:rsid w:val="00AB21B4"/>
    <w:rsid w:val="00AB2227"/>
    <w:rsid w:val="00AB2354"/>
    <w:rsid w:val="00AB235A"/>
    <w:rsid w:val="00AB255E"/>
    <w:rsid w:val="00AB2997"/>
    <w:rsid w:val="00AB2C57"/>
    <w:rsid w:val="00AB2CC3"/>
    <w:rsid w:val="00AB2E5B"/>
    <w:rsid w:val="00AB2E99"/>
    <w:rsid w:val="00AB2EE2"/>
    <w:rsid w:val="00AB2FA9"/>
    <w:rsid w:val="00AB3378"/>
    <w:rsid w:val="00AB36FE"/>
    <w:rsid w:val="00AB37DB"/>
    <w:rsid w:val="00AB3A31"/>
    <w:rsid w:val="00AB3AA6"/>
    <w:rsid w:val="00AB3AF5"/>
    <w:rsid w:val="00AB3B2B"/>
    <w:rsid w:val="00AB3D5B"/>
    <w:rsid w:val="00AB3DAD"/>
    <w:rsid w:val="00AB3EA9"/>
    <w:rsid w:val="00AB3F67"/>
    <w:rsid w:val="00AB3F89"/>
    <w:rsid w:val="00AB4119"/>
    <w:rsid w:val="00AB45E9"/>
    <w:rsid w:val="00AB45EC"/>
    <w:rsid w:val="00AB46C8"/>
    <w:rsid w:val="00AB46E6"/>
    <w:rsid w:val="00AB4D3B"/>
    <w:rsid w:val="00AB4F7A"/>
    <w:rsid w:val="00AB504C"/>
    <w:rsid w:val="00AB50DB"/>
    <w:rsid w:val="00AB51AE"/>
    <w:rsid w:val="00AB5450"/>
    <w:rsid w:val="00AB5715"/>
    <w:rsid w:val="00AB6173"/>
    <w:rsid w:val="00AB620A"/>
    <w:rsid w:val="00AB62C4"/>
    <w:rsid w:val="00AB636B"/>
    <w:rsid w:val="00AB6A3A"/>
    <w:rsid w:val="00AB6C0A"/>
    <w:rsid w:val="00AB7217"/>
    <w:rsid w:val="00AB7A23"/>
    <w:rsid w:val="00AB7B63"/>
    <w:rsid w:val="00AB7BB9"/>
    <w:rsid w:val="00AB7C7C"/>
    <w:rsid w:val="00AB7DED"/>
    <w:rsid w:val="00AB7F78"/>
    <w:rsid w:val="00AC0068"/>
    <w:rsid w:val="00AC02C5"/>
    <w:rsid w:val="00AC0A92"/>
    <w:rsid w:val="00AC0CC0"/>
    <w:rsid w:val="00AC0D16"/>
    <w:rsid w:val="00AC0FBC"/>
    <w:rsid w:val="00AC0FDF"/>
    <w:rsid w:val="00AC14AD"/>
    <w:rsid w:val="00AC14D3"/>
    <w:rsid w:val="00AC1514"/>
    <w:rsid w:val="00AC18E8"/>
    <w:rsid w:val="00AC1BE8"/>
    <w:rsid w:val="00AC1C3B"/>
    <w:rsid w:val="00AC1F05"/>
    <w:rsid w:val="00AC234F"/>
    <w:rsid w:val="00AC246C"/>
    <w:rsid w:val="00AC257A"/>
    <w:rsid w:val="00AC25ED"/>
    <w:rsid w:val="00AC273D"/>
    <w:rsid w:val="00AC27FD"/>
    <w:rsid w:val="00AC2E96"/>
    <w:rsid w:val="00AC2F82"/>
    <w:rsid w:val="00AC3069"/>
    <w:rsid w:val="00AC30EF"/>
    <w:rsid w:val="00AC32AE"/>
    <w:rsid w:val="00AC3384"/>
    <w:rsid w:val="00AC39F7"/>
    <w:rsid w:val="00AC3C34"/>
    <w:rsid w:val="00AC3D75"/>
    <w:rsid w:val="00AC3D8B"/>
    <w:rsid w:val="00AC3F02"/>
    <w:rsid w:val="00AC45CC"/>
    <w:rsid w:val="00AC4744"/>
    <w:rsid w:val="00AC48A5"/>
    <w:rsid w:val="00AC4992"/>
    <w:rsid w:val="00AC4D5E"/>
    <w:rsid w:val="00AC4E6B"/>
    <w:rsid w:val="00AC4E89"/>
    <w:rsid w:val="00AC50ED"/>
    <w:rsid w:val="00AC53C9"/>
    <w:rsid w:val="00AC54AD"/>
    <w:rsid w:val="00AC5796"/>
    <w:rsid w:val="00AC57F4"/>
    <w:rsid w:val="00AC5A8C"/>
    <w:rsid w:val="00AC5AF6"/>
    <w:rsid w:val="00AC5AFC"/>
    <w:rsid w:val="00AC5B02"/>
    <w:rsid w:val="00AC5B1A"/>
    <w:rsid w:val="00AC5F9F"/>
    <w:rsid w:val="00AC5FA1"/>
    <w:rsid w:val="00AC6334"/>
    <w:rsid w:val="00AC6480"/>
    <w:rsid w:val="00AC6593"/>
    <w:rsid w:val="00AC67DC"/>
    <w:rsid w:val="00AC6838"/>
    <w:rsid w:val="00AC69DB"/>
    <w:rsid w:val="00AC6A44"/>
    <w:rsid w:val="00AC6C3E"/>
    <w:rsid w:val="00AC6E7F"/>
    <w:rsid w:val="00AC6F42"/>
    <w:rsid w:val="00AC766B"/>
    <w:rsid w:val="00AC78BF"/>
    <w:rsid w:val="00AC78D9"/>
    <w:rsid w:val="00AC7924"/>
    <w:rsid w:val="00AC7BAD"/>
    <w:rsid w:val="00AC7C24"/>
    <w:rsid w:val="00AC7CCF"/>
    <w:rsid w:val="00AC7F0F"/>
    <w:rsid w:val="00AD0002"/>
    <w:rsid w:val="00AD068E"/>
    <w:rsid w:val="00AD0785"/>
    <w:rsid w:val="00AD085D"/>
    <w:rsid w:val="00AD098B"/>
    <w:rsid w:val="00AD0B4E"/>
    <w:rsid w:val="00AD0D70"/>
    <w:rsid w:val="00AD0DB7"/>
    <w:rsid w:val="00AD0E49"/>
    <w:rsid w:val="00AD105E"/>
    <w:rsid w:val="00AD1291"/>
    <w:rsid w:val="00AD12A9"/>
    <w:rsid w:val="00AD12D4"/>
    <w:rsid w:val="00AD12DE"/>
    <w:rsid w:val="00AD149C"/>
    <w:rsid w:val="00AD157E"/>
    <w:rsid w:val="00AD18CB"/>
    <w:rsid w:val="00AD1FEC"/>
    <w:rsid w:val="00AD2193"/>
    <w:rsid w:val="00AD268D"/>
    <w:rsid w:val="00AD2763"/>
    <w:rsid w:val="00AD2D1B"/>
    <w:rsid w:val="00AD2FA6"/>
    <w:rsid w:val="00AD2FD8"/>
    <w:rsid w:val="00AD327B"/>
    <w:rsid w:val="00AD3449"/>
    <w:rsid w:val="00AD39BD"/>
    <w:rsid w:val="00AD3B91"/>
    <w:rsid w:val="00AD3D3B"/>
    <w:rsid w:val="00AD4033"/>
    <w:rsid w:val="00AD403E"/>
    <w:rsid w:val="00AD41FD"/>
    <w:rsid w:val="00AD44FB"/>
    <w:rsid w:val="00AD496B"/>
    <w:rsid w:val="00AD4A09"/>
    <w:rsid w:val="00AD4A8C"/>
    <w:rsid w:val="00AD4F59"/>
    <w:rsid w:val="00AD5449"/>
    <w:rsid w:val="00AD55C1"/>
    <w:rsid w:val="00AD5868"/>
    <w:rsid w:val="00AD5F0F"/>
    <w:rsid w:val="00AD610E"/>
    <w:rsid w:val="00AD61BB"/>
    <w:rsid w:val="00AD62BF"/>
    <w:rsid w:val="00AD6311"/>
    <w:rsid w:val="00AD64B8"/>
    <w:rsid w:val="00AD6523"/>
    <w:rsid w:val="00AD655C"/>
    <w:rsid w:val="00AD66E0"/>
    <w:rsid w:val="00AD6D93"/>
    <w:rsid w:val="00AD70F3"/>
    <w:rsid w:val="00AD733D"/>
    <w:rsid w:val="00AD7371"/>
    <w:rsid w:val="00AD7412"/>
    <w:rsid w:val="00AD7535"/>
    <w:rsid w:val="00AD7BDC"/>
    <w:rsid w:val="00AE03D5"/>
    <w:rsid w:val="00AE051E"/>
    <w:rsid w:val="00AE0902"/>
    <w:rsid w:val="00AE0ABF"/>
    <w:rsid w:val="00AE0AE3"/>
    <w:rsid w:val="00AE0C16"/>
    <w:rsid w:val="00AE0DB2"/>
    <w:rsid w:val="00AE0F32"/>
    <w:rsid w:val="00AE0F55"/>
    <w:rsid w:val="00AE0F9C"/>
    <w:rsid w:val="00AE1053"/>
    <w:rsid w:val="00AE11AC"/>
    <w:rsid w:val="00AE167B"/>
    <w:rsid w:val="00AE171E"/>
    <w:rsid w:val="00AE19C3"/>
    <w:rsid w:val="00AE1A8E"/>
    <w:rsid w:val="00AE1DCA"/>
    <w:rsid w:val="00AE1E69"/>
    <w:rsid w:val="00AE1FAC"/>
    <w:rsid w:val="00AE1FFB"/>
    <w:rsid w:val="00AE20CC"/>
    <w:rsid w:val="00AE2162"/>
    <w:rsid w:val="00AE2602"/>
    <w:rsid w:val="00AE2872"/>
    <w:rsid w:val="00AE2C51"/>
    <w:rsid w:val="00AE2F96"/>
    <w:rsid w:val="00AE30A1"/>
    <w:rsid w:val="00AE319D"/>
    <w:rsid w:val="00AE32DD"/>
    <w:rsid w:val="00AE35AC"/>
    <w:rsid w:val="00AE370B"/>
    <w:rsid w:val="00AE384D"/>
    <w:rsid w:val="00AE3E23"/>
    <w:rsid w:val="00AE4549"/>
    <w:rsid w:val="00AE47A0"/>
    <w:rsid w:val="00AE486F"/>
    <w:rsid w:val="00AE51B6"/>
    <w:rsid w:val="00AE522D"/>
    <w:rsid w:val="00AE532E"/>
    <w:rsid w:val="00AE5C67"/>
    <w:rsid w:val="00AE6090"/>
    <w:rsid w:val="00AE624D"/>
    <w:rsid w:val="00AE6379"/>
    <w:rsid w:val="00AE6797"/>
    <w:rsid w:val="00AE679E"/>
    <w:rsid w:val="00AE6AF9"/>
    <w:rsid w:val="00AE6F2F"/>
    <w:rsid w:val="00AE724C"/>
    <w:rsid w:val="00AE7260"/>
    <w:rsid w:val="00AE7580"/>
    <w:rsid w:val="00AE7CB0"/>
    <w:rsid w:val="00AE7D12"/>
    <w:rsid w:val="00AF043D"/>
    <w:rsid w:val="00AF044E"/>
    <w:rsid w:val="00AF0546"/>
    <w:rsid w:val="00AF05AA"/>
    <w:rsid w:val="00AF0813"/>
    <w:rsid w:val="00AF0D4B"/>
    <w:rsid w:val="00AF0DC6"/>
    <w:rsid w:val="00AF10C4"/>
    <w:rsid w:val="00AF1296"/>
    <w:rsid w:val="00AF20D9"/>
    <w:rsid w:val="00AF2364"/>
    <w:rsid w:val="00AF239F"/>
    <w:rsid w:val="00AF26FA"/>
    <w:rsid w:val="00AF27BA"/>
    <w:rsid w:val="00AF282D"/>
    <w:rsid w:val="00AF2832"/>
    <w:rsid w:val="00AF2AD3"/>
    <w:rsid w:val="00AF2F99"/>
    <w:rsid w:val="00AF313C"/>
    <w:rsid w:val="00AF3205"/>
    <w:rsid w:val="00AF32BA"/>
    <w:rsid w:val="00AF3385"/>
    <w:rsid w:val="00AF3943"/>
    <w:rsid w:val="00AF39DD"/>
    <w:rsid w:val="00AF3A12"/>
    <w:rsid w:val="00AF3BB7"/>
    <w:rsid w:val="00AF3DC2"/>
    <w:rsid w:val="00AF4238"/>
    <w:rsid w:val="00AF42CE"/>
    <w:rsid w:val="00AF43E2"/>
    <w:rsid w:val="00AF45B4"/>
    <w:rsid w:val="00AF4922"/>
    <w:rsid w:val="00AF4B60"/>
    <w:rsid w:val="00AF4C2F"/>
    <w:rsid w:val="00AF4D7E"/>
    <w:rsid w:val="00AF5029"/>
    <w:rsid w:val="00AF524F"/>
    <w:rsid w:val="00AF528A"/>
    <w:rsid w:val="00AF57EC"/>
    <w:rsid w:val="00AF588A"/>
    <w:rsid w:val="00AF5C0B"/>
    <w:rsid w:val="00AF63D7"/>
    <w:rsid w:val="00AF6439"/>
    <w:rsid w:val="00AF64F3"/>
    <w:rsid w:val="00AF65D4"/>
    <w:rsid w:val="00AF66A0"/>
    <w:rsid w:val="00AF7003"/>
    <w:rsid w:val="00AF7243"/>
    <w:rsid w:val="00AF72DF"/>
    <w:rsid w:val="00AF745B"/>
    <w:rsid w:val="00AF7493"/>
    <w:rsid w:val="00AF763C"/>
    <w:rsid w:val="00AF7652"/>
    <w:rsid w:val="00AF785F"/>
    <w:rsid w:val="00AF7A37"/>
    <w:rsid w:val="00AF7BE7"/>
    <w:rsid w:val="00AF7CA7"/>
    <w:rsid w:val="00AF7F21"/>
    <w:rsid w:val="00B00008"/>
    <w:rsid w:val="00B0008F"/>
    <w:rsid w:val="00B00461"/>
    <w:rsid w:val="00B00507"/>
    <w:rsid w:val="00B00707"/>
    <w:rsid w:val="00B008FE"/>
    <w:rsid w:val="00B00F83"/>
    <w:rsid w:val="00B0111F"/>
    <w:rsid w:val="00B0114E"/>
    <w:rsid w:val="00B01263"/>
    <w:rsid w:val="00B0128E"/>
    <w:rsid w:val="00B012F7"/>
    <w:rsid w:val="00B0160B"/>
    <w:rsid w:val="00B01787"/>
    <w:rsid w:val="00B017E8"/>
    <w:rsid w:val="00B01AEC"/>
    <w:rsid w:val="00B01D6A"/>
    <w:rsid w:val="00B01DDD"/>
    <w:rsid w:val="00B01FDE"/>
    <w:rsid w:val="00B022B9"/>
    <w:rsid w:val="00B02771"/>
    <w:rsid w:val="00B02EC3"/>
    <w:rsid w:val="00B03046"/>
    <w:rsid w:val="00B0343C"/>
    <w:rsid w:val="00B03B30"/>
    <w:rsid w:val="00B03B36"/>
    <w:rsid w:val="00B03B41"/>
    <w:rsid w:val="00B03F22"/>
    <w:rsid w:val="00B04161"/>
    <w:rsid w:val="00B0447C"/>
    <w:rsid w:val="00B04B1A"/>
    <w:rsid w:val="00B0532E"/>
    <w:rsid w:val="00B05775"/>
    <w:rsid w:val="00B0578D"/>
    <w:rsid w:val="00B059C4"/>
    <w:rsid w:val="00B05B76"/>
    <w:rsid w:val="00B05BF5"/>
    <w:rsid w:val="00B05BFC"/>
    <w:rsid w:val="00B06259"/>
    <w:rsid w:val="00B0650B"/>
    <w:rsid w:val="00B067AB"/>
    <w:rsid w:val="00B06A31"/>
    <w:rsid w:val="00B06FCE"/>
    <w:rsid w:val="00B0701D"/>
    <w:rsid w:val="00B0740F"/>
    <w:rsid w:val="00B101CA"/>
    <w:rsid w:val="00B103AB"/>
    <w:rsid w:val="00B10417"/>
    <w:rsid w:val="00B106F6"/>
    <w:rsid w:val="00B10829"/>
    <w:rsid w:val="00B1084D"/>
    <w:rsid w:val="00B108BC"/>
    <w:rsid w:val="00B1097D"/>
    <w:rsid w:val="00B10A32"/>
    <w:rsid w:val="00B10A54"/>
    <w:rsid w:val="00B10AA1"/>
    <w:rsid w:val="00B10CDB"/>
    <w:rsid w:val="00B10E62"/>
    <w:rsid w:val="00B11041"/>
    <w:rsid w:val="00B11168"/>
    <w:rsid w:val="00B1131A"/>
    <w:rsid w:val="00B116BA"/>
    <w:rsid w:val="00B116C6"/>
    <w:rsid w:val="00B117FA"/>
    <w:rsid w:val="00B11995"/>
    <w:rsid w:val="00B11BDD"/>
    <w:rsid w:val="00B11BF1"/>
    <w:rsid w:val="00B11D01"/>
    <w:rsid w:val="00B11E7C"/>
    <w:rsid w:val="00B12144"/>
    <w:rsid w:val="00B1218D"/>
    <w:rsid w:val="00B124D7"/>
    <w:rsid w:val="00B12551"/>
    <w:rsid w:val="00B125D4"/>
    <w:rsid w:val="00B126D8"/>
    <w:rsid w:val="00B12982"/>
    <w:rsid w:val="00B1298C"/>
    <w:rsid w:val="00B1299C"/>
    <w:rsid w:val="00B12A9F"/>
    <w:rsid w:val="00B12D6C"/>
    <w:rsid w:val="00B12DAE"/>
    <w:rsid w:val="00B1309E"/>
    <w:rsid w:val="00B130EA"/>
    <w:rsid w:val="00B1315C"/>
    <w:rsid w:val="00B1324D"/>
    <w:rsid w:val="00B13322"/>
    <w:rsid w:val="00B137B8"/>
    <w:rsid w:val="00B13C28"/>
    <w:rsid w:val="00B13D1E"/>
    <w:rsid w:val="00B13F5C"/>
    <w:rsid w:val="00B14574"/>
    <w:rsid w:val="00B145E9"/>
    <w:rsid w:val="00B14626"/>
    <w:rsid w:val="00B14641"/>
    <w:rsid w:val="00B14A50"/>
    <w:rsid w:val="00B14CD6"/>
    <w:rsid w:val="00B15144"/>
    <w:rsid w:val="00B153C2"/>
    <w:rsid w:val="00B15423"/>
    <w:rsid w:val="00B154A8"/>
    <w:rsid w:val="00B15651"/>
    <w:rsid w:val="00B157B4"/>
    <w:rsid w:val="00B158A6"/>
    <w:rsid w:val="00B160EB"/>
    <w:rsid w:val="00B16381"/>
    <w:rsid w:val="00B16656"/>
    <w:rsid w:val="00B168A0"/>
    <w:rsid w:val="00B168DE"/>
    <w:rsid w:val="00B16A01"/>
    <w:rsid w:val="00B16B7A"/>
    <w:rsid w:val="00B16D58"/>
    <w:rsid w:val="00B1717E"/>
    <w:rsid w:val="00B171C6"/>
    <w:rsid w:val="00B1788C"/>
    <w:rsid w:val="00B17AA4"/>
    <w:rsid w:val="00B17D2C"/>
    <w:rsid w:val="00B17F74"/>
    <w:rsid w:val="00B17FD0"/>
    <w:rsid w:val="00B206D1"/>
    <w:rsid w:val="00B2071C"/>
    <w:rsid w:val="00B20751"/>
    <w:rsid w:val="00B20778"/>
    <w:rsid w:val="00B2103B"/>
    <w:rsid w:val="00B21280"/>
    <w:rsid w:val="00B2132C"/>
    <w:rsid w:val="00B21766"/>
    <w:rsid w:val="00B218C4"/>
    <w:rsid w:val="00B21EA5"/>
    <w:rsid w:val="00B22343"/>
    <w:rsid w:val="00B22364"/>
    <w:rsid w:val="00B2236F"/>
    <w:rsid w:val="00B2238A"/>
    <w:rsid w:val="00B22599"/>
    <w:rsid w:val="00B2259A"/>
    <w:rsid w:val="00B227F3"/>
    <w:rsid w:val="00B228C7"/>
    <w:rsid w:val="00B22EB3"/>
    <w:rsid w:val="00B22EBD"/>
    <w:rsid w:val="00B23230"/>
    <w:rsid w:val="00B233ED"/>
    <w:rsid w:val="00B23406"/>
    <w:rsid w:val="00B234A2"/>
    <w:rsid w:val="00B23846"/>
    <w:rsid w:val="00B23B15"/>
    <w:rsid w:val="00B23D78"/>
    <w:rsid w:val="00B23D7D"/>
    <w:rsid w:val="00B23DF5"/>
    <w:rsid w:val="00B23F86"/>
    <w:rsid w:val="00B2424E"/>
    <w:rsid w:val="00B243FE"/>
    <w:rsid w:val="00B244B7"/>
    <w:rsid w:val="00B24694"/>
    <w:rsid w:val="00B249B3"/>
    <w:rsid w:val="00B25043"/>
    <w:rsid w:val="00B25D64"/>
    <w:rsid w:val="00B26137"/>
    <w:rsid w:val="00B26264"/>
    <w:rsid w:val="00B262E4"/>
    <w:rsid w:val="00B264C7"/>
    <w:rsid w:val="00B264EA"/>
    <w:rsid w:val="00B26515"/>
    <w:rsid w:val="00B26867"/>
    <w:rsid w:val="00B26BF5"/>
    <w:rsid w:val="00B26DE2"/>
    <w:rsid w:val="00B26E42"/>
    <w:rsid w:val="00B27163"/>
    <w:rsid w:val="00B2756C"/>
    <w:rsid w:val="00B278D6"/>
    <w:rsid w:val="00B278D7"/>
    <w:rsid w:val="00B27A46"/>
    <w:rsid w:val="00B27B0D"/>
    <w:rsid w:val="00B30029"/>
    <w:rsid w:val="00B300D5"/>
    <w:rsid w:val="00B3033F"/>
    <w:rsid w:val="00B3076E"/>
    <w:rsid w:val="00B308B4"/>
    <w:rsid w:val="00B30AB0"/>
    <w:rsid w:val="00B30B7F"/>
    <w:rsid w:val="00B30C11"/>
    <w:rsid w:val="00B31391"/>
    <w:rsid w:val="00B31699"/>
    <w:rsid w:val="00B318FB"/>
    <w:rsid w:val="00B3197E"/>
    <w:rsid w:val="00B31A5F"/>
    <w:rsid w:val="00B31B9D"/>
    <w:rsid w:val="00B31F43"/>
    <w:rsid w:val="00B3215B"/>
    <w:rsid w:val="00B3228C"/>
    <w:rsid w:val="00B32350"/>
    <w:rsid w:val="00B326C7"/>
    <w:rsid w:val="00B32EF9"/>
    <w:rsid w:val="00B32F96"/>
    <w:rsid w:val="00B33260"/>
    <w:rsid w:val="00B33276"/>
    <w:rsid w:val="00B3350A"/>
    <w:rsid w:val="00B33F52"/>
    <w:rsid w:val="00B34246"/>
    <w:rsid w:val="00B343C4"/>
    <w:rsid w:val="00B345FC"/>
    <w:rsid w:val="00B34B6A"/>
    <w:rsid w:val="00B34BAF"/>
    <w:rsid w:val="00B34EC4"/>
    <w:rsid w:val="00B34ECF"/>
    <w:rsid w:val="00B3542C"/>
    <w:rsid w:val="00B3568C"/>
    <w:rsid w:val="00B35ABA"/>
    <w:rsid w:val="00B35AEE"/>
    <w:rsid w:val="00B35F0C"/>
    <w:rsid w:val="00B36068"/>
    <w:rsid w:val="00B361DE"/>
    <w:rsid w:val="00B3631B"/>
    <w:rsid w:val="00B365A2"/>
    <w:rsid w:val="00B365CF"/>
    <w:rsid w:val="00B36687"/>
    <w:rsid w:val="00B367B5"/>
    <w:rsid w:val="00B36B9D"/>
    <w:rsid w:val="00B36E57"/>
    <w:rsid w:val="00B37242"/>
    <w:rsid w:val="00B3761E"/>
    <w:rsid w:val="00B377E9"/>
    <w:rsid w:val="00B3793A"/>
    <w:rsid w:val="00B37BC9"/>
    <w:rsid w:val="00B37F85"/>
    <w:rsid w:val="00B40009"/>
    <w:rsid w:val="00B4002B"/>
    <w:rsid w:val="00B40258"/>
    <w:rsid w:val="00B407C5"/>
    <w:rsid w:val="00B40C04"/>
    <w:rsid w:val="00B40C13"/>
    <w:rsid w:val="00B40C8D"/>
    <w:rsid w:val="00B40CAD"/>
    <w:rsid w:val="00B40D4A"/>
    <w:rsid w:val="00B40DA0"/>
    <w:rsid w:val="00B40E22"/>
    <w:rsid w:val="00B41047"/>
    <w:rsid w:val="00B41271"/>
    <w:rsid w:val="00B412E5"/>
    <w:rsid w:val="00B41393"/>
    <w:rsid w:val="00B413BD"/>
    <w:rsid w:val="00B415A6"/>
    <w:rsid w:val="00B416A2"/>
    <w:rsid w:val="00B419C1"/>
    <w:rsid w:val="00B41D34"/>
    <w:rsid w:val="00B41F54"/>
    <w:rsid w:val="00B4202D"/>
    <w:rsid w:val="00B421EE"/>
    <w:rsid w:val="00B425D4"/>
    <w:rsid w:val="00B42720"/>
    <w:rsid w:val="00B42BF3"/>
    <w:rsid w:val="00B43019"/>
    <w:rsid w:val="00B430FB"/>
    <w:rsid w:val="00B433B5"/>
    <w:rsid w:val="00B4347C"/>
    <w:rsid w:val="00B437C3"/>
    <w:rsid w:val="00B4381A"/>
    <w:rsid w:val="00B43A64"/>
    <w:rsid w:val="00B43BC7"/>
    <w:rsid w:val="00B43DC8"/>
    <w:rsid w:val="00B446F3"/>
    <w:rsid w:val="00B447E3"/>
    <w:rsid w:val="00B44818"/>
    <w:rsid w:val="00B4483B"/>
    <w:rsid w:val="00B4493B"/>
    <w:rsid w:val="00B44C3E"/>
    <w:rsid w:val="00B44D3F"/>
    <w:rsid w:val="00B4509F"/>
    <w:rsid w:val="00B4518C"/>
    <w:rsid w:val="00B456EA"/>
    <w:rsid w:val="00B45A0C"/>
    <w:rsid w:val="00B45A79"/>
    <w:rsid w:val="00B45AD4"/>
    <w:rsid w:val="00B45CC4"/>
    <w:rsid w:val="00B45CDF"/>
    <w:rsid w:val="00B45F5D"/>
    <w:rsid w:val="00B46166"/>
    <w:rsid w:val="00B46467"/>
    <w:rsid w:val="00B4648B"/>
    <w:rsid w:val="00B46772"/>
    <w:rsid w:val="00B4687B"/>
    <w:rsid w:val="00B46AA2"/>
    <w:rsid w:val="00B46D34"/>
    <w:rsid w:val="00B46FC9"/>
    <w:rsid w:val="00B47292"/>
    <w:rsid w:val="00B472D0"/>
    <w:rsid w:val="00B47346"/>
    <w:rsid w:val="00B47913"/>
    <w:rsid w:val="00B47E36"/>
    <w:rsid w:val="00B50205"/>
    <w:rsid w:val="00B506C7"/>
    <w:rsid w:val="00B5098D"/>
    <w:rsid w:val="00B50D51"/>
    <w:rsid w:val="00B50D82"/>
    <w:rsid w:val="00B50E03"/>
    <w:rsid w:val="00B50F4B"/>
    <w:rsid w:val="00B51250"/>
    <w:rsid w:val="00B51699"/>
    <w:rsid w:val="00B517A8"/>
    <w:rsid w:val="00B51E62"/>
    <w:rsid w:val="00B5201C"/>
    <w:rsid w:val="00B52184"/>
    <w:rsid w:val="00B5224E"/>
    <w:rsid w:val="00B52287"/>
    <w:rsid w:val="00B52317"/>
    <w:rsid w:val="00B52575"/>
    <w:rsid w:val="00B52884"/>
    <w:rsid w:val="00B529BF"/>
    <w:rsid w:val="00B52CB5"/>
    <w:rsid w:val="00B52FC0"/>
    <w:rsid w:val="00B5306C"/>
    <w:rsid w:val="00B531C2"/>
    <w:rsid w:val="00B53205"/>
    <w:rsid w:val="00B536CB"/>
    <w:rsid w:val="00B5377C"/>
    <w:rsid w:val="00B53BCC"/>
    <w:rsid w:val="00B53C64"/>
    <w:rsid w:val="00B53CE3"/>
    <w:rsid w:val="00B53E68"/>
    <w:rsid w:val="00B53F6B"/>
    <w:rsid w:val="00B541D3"/>
    <w:rsid w:val="00B5481B"/>
    <w:rsid w:val="00B54953"/>
    <w:rsid w:val="00B54B61"/>
    <w:rsid w:val="00B54F86"/>
    <w:rsid w:val="00B54FDC"/>
    <w:rsid w:val="00B55033"/>
    <w:rsid w:val="00B552FA"/>
    <w:rsid w:val="00B55310"/>
    <w:rsid w:val="00B5557E"/>
    <w:rsid w:val="00B55613"/>
    <w:rsid w:val="00B55A3E"/>
    <w:rsid w:val="00B55D44"/>
    <w:rsid w:val="00B55F18"/>
    <w:rsid w:val="00B5639F"/>
    <w:rsid w:val="00B56845"/>
    <w:rsid w:val="00B56DEE"/>
    <w:rsid w:val="00B56E93"/>
    <w:rsid w:val="00B5724D"/>
    <w:rsid w:val="00B5747F"/>
    <w:rsid w:val="00B574E9"/>
    <w:rsid w:val="00B57507"/>
    <w:rsid w:val="00B57548"/>
    <w:rsid w:val="00B576C9"/>
    <w:rsid w:val="00B57AAC"/>
    <w:rsid w:val="00B57D59"/>
    <w:rsid w:val="00B600BE"/>
    <w:rsid w:val="00B6029C"/>
    <w:rsid w:val="00B60555"/>
    <w:rsid w:val="00B60744"/>
    <w:rsid w:val="00B6077D"/>
    <w:rsid w:val="00B61161"/>
    <w:rsid w:val="00B61277"/>
    <w:rsid w:val="00B614C2"/>
    <w:rsid w:val="00B6157D"/>
    <w:rsid w:val="00B6171C"/>
    <w:rsid w:val="00B61750"/>
    <w:rsid w:val="00B617C0"/>
    <w:rsid w:val="00B61AE0"/>
    <w:rsid w:val="00B61BAF"/>
    <w:rsid w:val="00B620AF"/>
    <w:rsid w:val="00B62173"/>
    <w:rsid w:val="00B6247E"/>
    <w:rsid w:val="00B62492"/>
    <w:rsid w:val="00B62642"/>
    <w:rsid w:val="00B627E9"/>
    <w:rsid w:val="00B62833"/>
    <w:rsid w:val="00B63167"/>
    <w:rsid w:val="00B6328E"/>
    <w:rsid w:val="00B6378A"/>
    <w:rsid w:val="00B63C9B"/>
    <w:rsid w:val="00B63DA6"/>
    <w:rsid w:val="00B64235"/>
    <w:rsid w:val="00B64324"/>
    <w:rsid w:val="00B6446F"/>
    <w:rsid w:val="00B64799"/>
    <w:rsid w:val="00B6488F"/>
    <w:rsid w:val="00B65053"/>
    <w:rsid w:val="00B651EF"/>
    <w:rsid w:val="00B655EB"/>
    <w:rsid w:val="00B65860"/>
    <w:rsid w:val="00B65A8C"/>
    <w:rsid w:val="00B65ADB"/>
    <w:rsid w:val="00B66399"/>
    <w:rsid w:val="00B6658C"/>
    <w:rsid w:val="00B66808"/>
    <w:rsid w:val="00B6688F"/>
    <w:rsid w:val="00B66948"/>
    <w:rsid w:val="00B66A82"/>
    <w:rsid w:val="00B66C86"/>
    <w:rsid w:val="00B66CA3"/>
    <w:rsid w:val="00B66EDA"/>
    <w:rsid w:val="00B66F26"/>
    <w:rsid w:val="00B6737B"/>
    <w:rsid w:val="00B673D6"/>
    <w:rsid w:val="00B67436"/>
    <w:rsid w:val="00B677E9"/>
    <w:rsid w:val="00B67F56"/>
    <w:rsid w:val="00B67FC6"/>
    <w:rsid w:val="00B700B2"/>
    <w:rsid w:val="00B7011F"/>
    <w:rsid w:val="00B70373"/>
    <w:rsid w:val="00B7081D"/>
    <w:rsid w:val="00B7085B"/>
    <w:rsid w:val="00B709F9"/>
    <w:rsid w:val="00B70DFA"/>
    <w:rsid w:val="00B7120B"/>
    <w:rsid w:val="00B71576"/>
    <w:rsid w:val="00B71E4E"/>
    <w:rsid w:val="00B71E8D"/>
    <w:rsid w:val="00B72262"/>
    <w:rsid w:val="00B72999"/>
    <w:rsid w:val="00B72A4D"/>
    <w:rsid w:val="00B72B2D"/>
    <w:rsid w:val="00B72D5F"/>
    <w:rsid w:val="00B72EDC"/>
    <w:rsid w:val="00B72FD2"/>
    <w:rsid w:val="00B732DE"/>
    <w:rsid w:val="00B7347B"/>
    <w:rsid w:val="00B73B34"/>
    <w:rsid w:val="00B73E55"/>
    <w:rsid w:val="00B73E7A"/>
    <w:rsid w:val="00B73F60"/>
    <w:rsid w:val="00B7401B"/>
    <w:rsid w:val="00B7417A"/>
    <w:rsid w:val="00B744A2"/>
    <w:rsid w:val="00B7468D"/>
    <w:rsid w:val="00B747ED"/>
    <w:rsid w:val="00B74A5F"/>
    <w:rsid w:val="00B74AB0"/>
    <w:rsid w:val="00B74D8B"/>
    <w:rsid w:val="00B74D8D"/>
    <w:rsid w:val="00B74D93"/>
    <w:rsid w:val="00B75038"/>
    <w:rsid w:val="00B75153"/>
    <w:rsid w:val="00B75715"/>
    <w:rsid w:val="00B75EAB"/>
    <w:rsid w:val="00B7604A"/>
    <w:rsid w:val="00B766DB"/>
    <w:rsid w:val="00B76722"/>
    <w:rsid w:val="00B76A8E"/>
    <w:rsid w:val="00B76BDF"/>
    <w:rsid w:val="00B76CFA"/>
    <w:rsid w:val="00B76D81"/>
    <w:rsid w:val="00B76F6F"/>
    <w:rsid w:val="00B77086"/>
    <w:rsid w:val="00B77226"/>
    <w:rsid w:val="00B77308"/>
    <w:rsid w:val="00B77467"/>
    <w:rsid w:val="00B77A97"/>
    <w:rsid w:val="00B80003"/>
    <w:rsid w:val="00B8084E"/>
    <w:rsid w:val="00B80B42"/>
    <w:rsid w:val="00B81297"/>
    <w:rsid w:val="00B81714"/>
    <w:rsid w:val="00B817E0"/>
    <w:rsid w:val="00B82253"/>
    <w:rsid w:val="00B82348"/>
    <w:rsid w:val="00B823D9"/>
    <w:rsid w:val="00B825EB"/>
    <w:rsid w:val="00B82733"/>
    <w:rsid w:val="00B82B92"/>
    <w:rsid w:val="00B82F90"/>
    <w:rsid w:val="00B82FA8"/>
    <w:rsid w:val="00B83208"/>
    <w:rsid w:val="00B832AC"/>
    <w:rsid w:val="00B8380E"/>
    <w:rsid w:val="00B83859"/>
    <w:rsid w:val="00B838A4"/>
    <w:rsid w:val="00B83A66"/>
    <w:rsid w:val="00B83A81"/>
    <w:rsid w:val="00B83B27"/>
    <w:rsid w:val="00B83B3C"/>
    <w:rsid w:val="00B83BA9"/>
    <w:rsid w:val="00B83F9F"/>
    <w:rsid w:val="00B843A0"/>
    <w:rsid w:val="00B8446B"/>
    <w:rsid w:val="00B84524"/>
    <w:rsid w:val="00B84807"/>
    <w:rsid w:val="00B848F1"/>
    <w:rsid w:val="00B84AE7"/>
    <w:rsid w:val="00B84CA5"/>
    <w:rsid w:val="00B859F2"/>
    <w:rsid w:val="00B85F94"/>
    <w:rsid w:val="00B86104"/>
    <w:rsid w:val="00B86F1A"/>
    <w:rsid w:val="00B877E5"/>
    <w:rsid w:val="00B8782B"/>
    <w:rsid w:val="00B87A23"/>
    <w:rsid w:val="00B87C29"/>
    <w:rsid w:val="00B87C99"/>
    <w:rsid w:val="00B87CC4"/>
    <w:rsid w:val="00B87F4B"/>
    <w:rsid w:val="00B90068"/>
    <w:rsid w:val="00B900C8"/>
    <w:rsid w:val="00B90269"/>
    <w:rsid w:val="00B90384"/>
    <w:rsid w:val="00B90575"/>
    <w:rsid w:val="00B906FC"/>
    <w:rsid w:val="00B90ACB"/>
    <w:rsid w:val="00B90D29"/>
    <w:rsid w:val="00B912C9"/>
    <w:rsid w:val="00B912FE"/>
    <w:rsid w:val="00B9139F"/>
    <w:rsid w:val="00B91488"/>
    <w:rsid w:val="00B91A44"/>
    <w:rsid w:val="00B91EA4"/>
    <w:rsid w:val="00B921E5"/>
    <w:rsid w:val="00B92B16"/>
    <w:rsid w:val="00B92F5B"/>
    <w:rsid w:val="00B931DB"/>
    <w:rsid w:val="00B93327"/>
    <w:rsid w:val="00B93435"/>
    <w:rsid w:val="00B93A59"/>
    <w:rsid w:val="00B940F8"/>
    <w:rsid w:val="00B943B9"/>
    <w:rsid w:val="00B9498C"/>
    <w:rsid w:val="00B94DDC"/>
    <w:rsid w:val="00B94E10"/>
    <w:rsid w:val="00B9522C"/>
    <w:rsid w:val="00B95562"/>
    <w:rsid w:val="00B958BC"/>
    <w:rsid w:val="00B95D16"/>
    <w:rsid w:val="00B95DFF"/>
    <w:rsid w:val="00B963AC"/>
    <w:rsid w:val="00B96782"/>
    <w:rsid w:val="00B969AE"/>
    <w:rsid w:val="00B96B3B"/>
    <w:rsid w:val="00B96CBE"/>
    <w:rsid w:val="00B96D74"/>
    <w:rsid w:val="00B96E5C"/>
    <w:rsid w:val="00B97200"/>
    <w:rsid w:val="00B976C1"/>
    <w:rsid w:val="00B97974"/>
    <w:rsid w:val="00B97AB4"/>
    <w:rsid w:val="00B97AD7"/>
    <w:rsid w:val="00B97C21"/>
    <w:rsid w:val="00B97C48"/>
    <w:rsid w:val="00BA05CE"/>
    <w:rsid w:val="00BA0A56"/>
    <w:rsid w:val="00BA0B4B"/>
    <w:rsid w:val="00BA0CD7"/>
    <w:rsid w:val="00BA0D69"/>
    <w:rsid w:val="00BA0DD0"/>
    <w:rsid w:val="00BA0E96"/>
    <w:rsid w:val="00BA0F8F"/>
    <w:rsid w:val="00BA10A1"/>
    <w:rsid w:val="00BA110F"/>
    <w:rsid w:val="00BA17C3"/>
    <w:rsid w:val="00BA1969"/>
    <w:rsid w:val="00BA1AEE"/>
    <w:rsid w:val="00BA1E32"/>
    <w:rsid w:val="00BA1EF2"/>
    <w:rsid w:val="00BA21EB"/>
    <w:rsid w:val="00BA21ED"/>
    <w:rsid w:val="00BA22E8"/>
    <w:rsid w:val="00BA2824"/>
    <w:rsid w:val="00BA2C09"/>
    <w:rsid w:val="00BA2F8C"/>
    <w:rsid w:val="00BA2F91"/>
    <w:rsid w:val="00BA3579"/>
    <w:rsid w:val="00BA35EE"/>
    <w:rsid w:val="00BA3617"/>
    <w:rsid w:val="00BA383D"/>
    <w:rsid w:val="00BA3AB3"/>
    <w:rsid w:val="00BA3CF9"/>
    <w:rsid w:val="00BA42ED"/>
    <w:rsid w:val="00BA4462"/>
    <w:rsid w:val="00BA4628"/>
    <w:rsid w:val="00BA48D8"/>
    <w:rsid w:val="00BA4C47"/>
    <w:rsid w:val="00BA519A"/>
    <w:rsid w:val="00BA5275"/>
    <w:rsid w:val="00BA5444"/>
    <w:rsid w:val="00BA561B"/>
    <w:rsid w:val="00BA5846"/>
    <w:rsid w:val="00BA5960"/>
    <w:rsid w:val="00BA5B0E"/>
    <w:rsid w:val="00BA5CFE"/>
    <w:rsid w:val="00BA5D0B"/>
    <w:rsid w:val="00BA5DEB"/>
    <w:rsid w:val="00BA5E69"/>
    <w:rsid w:val="00BA612D"/>
    <w:rsid w:val="00BA61AB"/>
    <w:rsid w:val="00BA62B3"/>
    <w:rsid w:val="00BA652F"/>
    <w:rsid w:val="00BA675A"/>
    <w:rsid w:val="00BA6D7F"/>
    <w:rsid w:val="00BA71E8"/>
    <w:rsid w:val="00BA7C9C"/>
    <w:rsid w:val="00BA7DE7"/>
    <w:rsid w:val="00BB002F"/>
    <w:rsid w:val="00BB013E"/>
    <w:rsid w:val="00BB0709"/>
    <w:rsid w:val="00BB07B0"/>
    <w:rsid w:val="00BB07E6"/>
    <w:rsid w:val="00BB093D"/>
    <w:rsid w:val="00BB0BE7"/>
    <w:rsid w:val="00BB0C29"/>
    <w:rsid w:val="00BB0CF3"/>
    <w:rsid w:val="00BB0EE6"/>
    <w:rsid w:val="00BB1177"/>
    <w:rsid w:val="00BB1330"/>
    <w:rsid w:val="00BB13DC"/>
    <w:rsid w:val="00BB1436"/>
    <w:rsid w:val="00BB14B7"/>
    <w:rsid w:val="00BB15CA"/>
    <w:rsid w:val="00BB16DF"/>
    <w:rsid w:val="00BB2569"/>
    <w:rsid w:val="00BB26A5"/>
    <w:rsid w:val="00BB26E9"/>
    <w:rsid w:val="00BB293C"/>
    <w:rsid w:val="00BB2CF9"/>
    <w:rsid w:val="00BB2E9A"/>
    <w:rsid w:val="00BB3132"/>
    <w:rsid w:val="00BB320E"/>
    <w:rsid w:val="00BB3436"/>
    <w:rsid w:val="00BB3781"/>
    <w:rsid w:val="00BB3B45"/>
    <w:rsid w:val="00BB3B47"/>
    <w:rsid w:val="00BB3E05"/>
    <w:rsid w:val="00BB3E61"/>
    <w:rsid w:val="00BB40F6"/>
    <w:rsid w:val="00BB4127"/>
    <w:rsid w:val="00BB44EF"/>
    <w:rsid w:val="00BB44FD"/>
    <w:rsid w:val="00BB4675"/>
    <w:rsid w:val="00BB47BA"/>
    <w:rsid w:val="00BB481D"/>
    <w:rsid w:val="00BB495D"/>
    <w:rsid w:val="00BB4ACA"/>
    <w:rsid w:val="00BB4BD0"/>
    <w:rsid w:val="00BB4C06"/>
    <w:rsid w:val="00BB4CFE"/>
    <w:rsid w:val="00BB4ED9"/>
    <w:rsid w:val="00BB4F81"/>
    <w:rsid w:val="00BB4F83"/>
    <w:rsid w:val="00BB521D"/>
    <w:rsid w:val="00BB52DF"/>
    <w:rsid w:val="00BB5633"/>
    <w:rsid w:val="00BB5C3C"/>
    <w:rsid w:val="00BB5D28"/>
    <w:rsid w:val="00BB6022"/>
    <w:rsid w:val="00BB618B"/>
    <w:rsid w:val="00BB65B2"/>
    <w:rsid w:val="00BB6779"/>
    <w:rsid w:val="00BB6D42"/>
    <w:rsid w:val="00BB6D86"/>
    <w:rsid w:val="00BB6DFB"/>
    <w:rsid w:val="00BB6F31"/>
    <w:rsid w:val="00BB71B5"/>
    <w:rsid w:val="00BB7234"/>
    <w:rsid w:val="00BB72EC"/>
    <w:rsid w:val="00BB7413"/>
    <w:rsid w:val="00BB750E"/>
    <w:rsid w:val="00BB774E"/>
    <w:rsid w:val="00BB784D"/>
    <w:rsid w:val="00BB7A13"/>
    <w:rsid w:val="00BB7AE9"/>
    <w:rsid w:val="00BB7B33"/>
    <w:rsid w:val="00BB7DA0"/>
    <w:rsid w:val="00BB7FEA"/>
    <w:rsid w:val="00BC042D"/>
    <w:rsid w:val="00BC0470"/>
    <w:rsid w:val="00BC057B"/>
    <w:rsid w:val="00BC064C"/>
    <w:rsid w:val="00BC06CB"/>
    <w:rsid w:val="00BC0825"/>
    <w:rsid w:val="00BC084F"/>
    <w:rsid w:val="00BC0DD7"/>
    <w:rsid w:val="00BC1649"/>
    <w:rsid w:val="00BC16FB"/>
    <w:rsid w:val="00BC1A11"/>
    <w:rsid w:val="00BC1B0A"/>
    <w:rsid w:val="00BC1D53"/>
    <w:rsid w:val="00BC1F26"/>
    <w:rsid w:val="00BC1F29"/>
    <w:rsid w:val="00BC1F30"/>
    <w:rsid w:val="00BC2862"/>
    <w:rsid w:val="00BC29C1"/>
    <w:rsid w:val="00BC2B2A"/>
    <w:rsid w:val="00BC2D64"/>
    <w:rsid w:val="00BC2F27"/>
    <w:rsid w:val="00BC2F78"/>
    <w:rsid w:val="00BC2FD4"/>
    <w:rsid w:val="00BC32F5"/>
    <w:rsid w:val="00BC3466"/>
    <w:rsid w:val="00BC3552"/>
    <w:rsid w:val="00BC3601"/>
    <w:rsid w:val="00BC36A4"/>
    <w:rsid w:val="00BC3870"/>
    <w:rsid w:val="00BC388C"/>
    <w:rsid w:val="00BC3B61"/>
    <w:rsid w:val="00BC3C00"/>
    <w:rsid w:val="00BC3C21"/>
    <w:rsid w:val="00BC3E7A"/>
    <w:rsid w:val="00BC4620"/>
    <w:rsid w:val="00BC4664"/>
    <w:rsid w:val="00BC47D2"/>
    <w:rsid w:val="00BC4A63"/>
    <w:rsid w:val="00BC4A95"/>
    <w:rsid w:val="00BC4C3A"/>
    <w:rsid w:val="00BC4D66"/>
    <w:rsid w:val="00BC518E"/>
    <w:rsid w:val="00BC519C"/>
    <w:rsid w:val="00BC5273"/>
    <w:rsid w:val="00BC5288"/>
    <w:rsid w:val="00BC5332"/>
    <w:rsid w:val="00BC5380"/>
    <w:rsid w:val="00BC538B"/>
    <w:rsid w:val="00BC5489"/>
    <w:rsid w:val="00BC5563"/>
    <w:rsid w:val="00BC584B"/>
    <w:rsid w:val="00BC58FA"/>
    <w:rsid w:val="00BC5C63"/>
    <w:rsid w:val="00BC5EAF"/>
    <w:rsid w:val="00BC60E8"/>
    <w:rsid w:val="00BC6A71"/>
    <w:rsid w:val="00BC6C30"/>
    <w:rsid w:val="00BC7011"/>
    <w:rsid w:val="00BC704A"/>
    <w:rsid w:val="00BC7497"/>
    <w:rsid w:val="00BC76AD"/>
    <w:rsid w:val="00BC7AA2"/>
    <w:rsid w:val="00BC7AA3"/>
    <w:rsid w:val="00BC7D13"/>
    <w:rsid w:val="00BD022E"/>
    <w:rsid w:val="00BD02E0"/>
    <w:rsid w:val="00BD02FF"/>
    <w:rsid w:val="00BD035B"/>
    <w:rsid w:val="00BD03E1"/>
    <w:rsid w:val="00BD094E"/>
    <w:rsid w:val="00BD0AFC"/>
    <w:rsid w:val="00BD0BBF"/>
    <w:rsid w:val="00BD0BC9"/>
    <w:rsid w:val="00BD0C62"/>
    <w:rsid w:val="00BD146A"/>
    <w:rsid w:val="00BD17A1"/>
    <w:rsid w:val="00BD1AA8"/>
    <w:rsid w:val="00BD1AAB"/>
    <w:rsid w:val="00BD1D5C"/>
    <w:rsid w:val="00BD1DDA"/>
    <w:rsid w:val="00BD1EBB"/>
    <w:rsid w:val="00BD1F6B"/>
    <w:rsid w:val="00BD21EF"/>
    <w:rsid w:val="00BD2372"/>
    <w:rsid w:val="00BD2473"/>
    <w:rsid w:val="00BD24DC"/>
    <w:rsid w:val="00BD27D0"/>
    <w:rsid w:val="00BD291D"/>
    <w:rsid w:val="00BD2BF5"/>
    <w:rsid w:val="00BD2CA5"/>
    <w:rsid w:val="00BD2DB6"/>
    <w:rsid w:val="00BD2DF8"/>
    <w:rsid w:val="00BD30DA"/>
    <w:rsid w:val="00BD31D5"/>
    <w:rsid w:val="00BD32F0"/>
    <w:rsid w:val="00BD3428"/>
    <w:rsid w:val="00BD349B"/>
    <w:rsid w:val="00BD35E0"/>
    <w:rsid w:val="00BD372B"/>
    <w:rsid w:val="00BD3737"/>
    <w:rsid w:val="00BD38C2"/>
    <w:rsid w:val="00BD3929"/>
    <w:rsid w:val="00BD3F01"/>
    <w:rsid w:val="00BD3F12"/>
    <w:rsid w:val="00BD422D"/>
    <w:rsid w:val="00BD4442"/>
    <w:rsid w:val="00BD483F"/>
    <w:rsid w:val="00BD499E"/>
    <w:rsid w:val="00BD49A4"/>
    <w:rsid w:val="00BD5193"/>
    <w:rsid w:val="00BD555A"/>
    <w:rsid w:val="00BD5692"/>
    <w:rsid w:val="00BD57D2"/>
    <w:rsid w:val="00BD587D"/>
    <w:rsid w:val="00BD5BF8"/>
    <w:rsid w:val="00BD5C7A"/>
    <w:rsid w:val="00BD5F2D"/>
    <w:rsid w:val="00BD5FEE"/>
    <w:rsid w:val="00BD60A6"/>
    <w:rsid w:val="00BD61AF"/>
    <w:rsid w:val="00BD6525"/>
    <w:rsid w:val="00BD67A4"/>
    <w:rsid w:val="00BD688C"/>
    <w:rsid w:val="00BD6AD4"/>
    <w:rsid w:val="00BD6C10"/>
    <w:rsid w:val="00BD700A"/>
    <w:rsid w:val="00BD7091"/>
    <w:rsid w:val="00BD7177"/>
    <w:rsid w:val="00BD7278"/>
    <w:rsid w:val="00BD7385"/>
    <w:rsid w:val="00BD73E9"/>
    <w:rsid w:val="00BD75D2"/>
    <w:rsid w:val="00BD7D03"/>
    <w:rsid w:val="00BD7E8B"/>
    <w:rsid w:val="00BE04A1"/>
    <w:rsid w:val="00BE05AD"/>
    <w:rsid w:val="00BE0ABE"/>
    <w:rsid w:val="00BE123A"/>
    <w:rsid w:val="00BE135F"/>
    <w:rsid w:val="00BE147D"/>
    <w:rsid w:val="00BE14CF"/>
    <w:rsid w:val="00BE15FF"/>
    <w:rsid w:val="00BE1F0F"/>
    <w:rsid w:val="00BE23B6"/>
    <w:rsid w:val="00BE3868"/>
    <w:rsid w:val="00BE38B2"/>
    <w:rsid w:val="00BE3924"/>
    <w:rsid w:val="00BE396F"/>
    <w:rsid w:val="00BE3DF0"/>
    <w:rsid w:val="00BE401B"/>
    <w:rsid w:val="00BE4550"/>
    <w:rsid w:val="00BE48AA"/>
    <w:rsid w:val="00BE4B58"/>
    <w:rsid w:val="00BE51C5"/>
    <w:rsid w:val="00BE540D"/>
    <w:rsid w:val="00BE5863"/>
    <w:rsid w:val="00BE5E6B"/>
    <w:rsid w:val="00BE6186"/>
    <w:rsid w:val="00BE635E"/>
    <w:rsid w:val="00BE662B"/>
    <w:rsid w:val="00BE6A40"/>
    <w:rsid w:val="00BE6CB6"/>
    <w:rsid w:val="00BE7BC0"/>
    <w:rsid w:val="00BE7DBF"/>
    <w:rsid w:val="00BE7F0A"/>
    <w:rsid w:val="00BF01FB"/>
    <w:rsid w:val="00BF1003"/>
    <w:rsid w:val="00BF1651"/>
    <w:rsid w:val="00BF188D"/>
    <w:rsid w:val="00BF18BA"/>
    <w:rsid w:val="00BF1E4B"/>
    <w:rsid w:val="00BF29D6"/>
    <w:rsid w:val="00BF3022"/>
    <w:rsid w:val="00BF3073"/>
    <w:rsid w:val="00BF3234"/>
    <w:rsid w:val="00BF3412"/>
    <w:rsid w:val="00BF355F"/>
    <w:rsid w:val="00BF35D6"/>
    <w:rsid w:val="00BF3C07"/>
    <w:rsid w:val="00BF3E18"/>
    <w:rsid w:val="00BF3EB4"/>
    <w:rsid w:val="00BF41BF"/>
    <w:rsid w:val="00BF43E9"/>
    <w:rsid w:val="00BF4CEC"/>
    <w:rsid w:val="00BF4D58"/>
    <w:rsid w:val="00BF4F84"/>
    <w:rsid w:val="00BF5001"/>
    <w:rsid w:val="00BF5239"/>
    <w:rsid w:val="00BF535D"/>
    <w:rsid w:val="00BF5B02"/>
    <w:rsid w:val="00BF5C99"/>
    <w:rsid w:val="00BF5FD9"/>
    <w:rsid w:val="00BF6802"/>
    <w:rsid w:val="00BF687E"/>
    <w:rsid w:val="00BF68D4"/>
    <w:rsid w:val="00BF6945"/>
    <w:rsid w:val="00BF6AFB"/>
    <w:rsid w:val="00BF70F0"/>
    <w:rsid w:val="00BF71B9"/>
    <w:rsid w:val="00BF721A"/>
    <w:rsid w:val="00BF73FF"/>
    <w:rsid w:val="00BF76B9"/>
    <w:rsid w:val="00BF7C4E"/>
    <w:rsid w:val="00BF7CE9"/>
    <w:rsid w:val="00C001A4"/>
    <w:rsid w:val="00C00754"/>
    <w:rsid w:val="00C0078A"/>
    <w:rsid w:val="00C007DC"/>
    <w:rsid w:val="00C012AC"/>
    <w:rsid w:val="00C012AE"/>
    <w:rsid w:val="00C01582"/>
    <w:rsid w:val="00C01B11"/>
    <w:rsid w:val="00C01B1D"/>
    <w:rsid w:val="00C01D6B"/>
    <w:rsid w:val="00C01ECC"/>
    <w:rsid w:val="00C02274"/>
    <w:rsid w:val="00C022CA"/>
    <w:rsid w:val="00C02595"/>
    <w:rsid w:val="00C02649"/>
    <w:rsid w:val="00C0285E"/>
    <w:rsid w:val="00C02BB6"/>
    <w:rsid w:val="00C02CAA"/>
    <w:rsid w:val="00C02DBB"/>
    <w:rsid w:val="00C030A3"/>
    <w:rsid w:val="00C0331B"/>
    <w:rsid w:val="00C0332E"/>
    <w:rsid w:val="00C03520"/>
    <w:rsid w:val="00C0364E"/>
    <w:rsid w:val="00C03A6A"/>
    <w:rsid w:val="00C03A79"/>
    <w:rsid w:val="00C03B06"/>
    <w:rsid w:val="00C03CF6"/>
    <w:rsid w:val="00C03DAF"/>
    <w:rsid w:val="00C03E3F"/>
    <w:rsid w:val="00C0400B"/>
    <w:rsid w:val="00C04190"/>
    <w:rsid w:val="00C042F4"/>
    <w:rsid w:val="00C047B4"/>
    <w:rsid w:val="00C04E17"/>
    <w:rsid w:val="00C05529"/>
    <w:rsid w:val="00C05794"/>
    <w:rsid w:val="00C059F3"/>
    <w:rsid w:val="00C06062"/>
    <w:rsid w:val="00C06429"/>
    <w:rsid w:val="00C065A9"/>
    <w:rsid w:val="00C06CFB"/>
    <w:rsid w:val="00C06D29"/>
    <w:rsid w:val="00C0738B"/>
    <w:rsid w:val="00C07531"/>
    <w:rsid w:val="00C07666"/>
    <w:rsid w:val="00C07AA1"/>
    <w:rsid w:val="00C07BB0"/>
    <w:rsid w:val="00C102F8"/>
    <w:rsid w:val="00C1035E"/>
    <w:rsid w:val="00C106ED"/>
    <w:rsid w:val="00C10A11"/>
    <w:rsid w:val="00C10A3C"/>
    <w:rsid w:val="00C10C3B"/>
    <w:rsid w:val="00C10E54"/>
    <w:rsid w:val="00C10EB1"/>
    <w:rsid w:val="00C10F08"/>
    <w:rsid w:val="00C10FC0"/>
    <w:rsid w:val="00C110AF"/>
    <w:rsid w:val="00C11102"/>
    <w:rsid w:val="00C11219"/>
    <w:rsid w:val="00C112FE"/>
    <w:rsid w:val="00C1156A"/>
    <w:rsid w:val="00C119F4"/>
    <w:rsid w:val="00C11C21"/>
    <w:rsid w:val="00C11D21"/>
    <w:rsid w:val="00C11D2F"/>
    <w:rsid w:val="00C11E8F"/>
    <w:rsid w:val="00C122D4"/>
    <w:rsid w:val="00C125DE"/>
    <w:rsid w:val="00C12796"/>
    <w:rsid w:val="00C127E0"/>
    <w:rsid w:val="00C127F9"/>
    <w:rsid w:val="00C12918"/>
    <w:rsid w:val="00C12CC4"/>
    <w:rsid w:val="00C1324E"/>
    <w:rsid w:val="00C13389"/>
    <w:rsid w:val="00C14091"/>
    <w:rsid w:val="00C14143"/>
    <w:rsid w:val="00C141BF"/>
    <w:rsid w:val="00C14352"/>
    <w:rsid w:val="00C14519"/>
    <w:rsid w:val="00C1496C"/>
    <w:rsid w:val="00C14D5A"/>
    <w:rsid w:val="00C14D66"/>
    <w:rsid w:val="00C14EDD"/>
    <w:rsid w:val="00C1506E"/>
    <w:rsid w:val="00C152DF"/>
    <w:rsid w:val="00C1567B"/>
    <w:rsid w:val="00C15713"/>
    <w:rsid w:val="00C15839"/>
    <w:rsid w:val="00C1585D"/>
    <w:rsid w:val="00C15953"/>
    <w:rsid w:val="00C15DBC"/>
    <w:rsid w:val="00C15FEC"/>
    <w:rsid w:val="00C1611D"/>
    <w:rsid w:val="00C166D2"/>
    <w:rsid w:val="00C16778"/>
    <w:rsid w:val="00C167EB"/>
    <w:rsid w:val="00C16A11"/>
    <w:rsid w:val="00C16A66"/>
    <w:rsid w:val="00C16D9D"/>
    <w:rsid w:val="00C16F34"/>
    <w:rsid w:val="00C17291"/>
    <w:rsid w:val="00C1730B"/>
    <w:rsid w:val="00C173CF"/>
    <w:rsid w:val="00C17DAB"/>
    <w:rsid w:val="00C17DFE"/>
    <w:rsid w:val="00C17E3F"/>
    <w:rsid w:val="00C20169"/>
    <w:rsid w:val="00C201E0"/>
    <w:rsid w:val="00C20508"/>
    <w:rsid w:val="00C20A2C"/>
    <w:rsid w:val="00C21170"/>
    <w:rsid w:val="00C212E4"/>
    <w:rsid w:val="00C2137F"/>
    <w:rsid w:val="00C214C3"/>
    <w:rsid w:val="00C21675"/>
    <w:rsid w:val="00C21C7C"/>
    <w:rsid w:val="00C21DE7"/>
    <w:rsid w:val="00C21E52"/>
    <w:rsid w:val="00C21FD0"/>
    <w:rsid w:val="00C22024"/>
    <w:rsid w:val="00C220A5"/>
    <w:rsid w:val="00C2250B"/>
    <w:rsid w:val="00C22921"/>
    <w:rsid w:val="00C22B96"/>
    <w:rsid w:val="00C22D83"/>
    <w:rsid w:val="00C22FD9"/>
    <w:rsid w:val="00C23176"/>
    <w:rsid w:val="00C2326D"/>
    <w:rsid w:val="00C234D6"/>
    <w:rsid w:val="00C23647"/>
    <w:rsid w:val="00C23AE3"/>
    <w:rsid w:val="00C23C26"/>
    <w:rsid w:val="00C23D8A"/>
    <w:rsid w:val="00C23E3E"/>
    <w:rsid w:val="00C23EE7"/>
    <w:rsid w:val="00C23F86"/>
    <w:rsid w:val="00C23FAE"/>
    <w:rsid w:val="00C2489E"/>
    <w:rsid w:val="00C24F78"/>
    <w:rsid w:val="00C25035"/>
    <w:rsid w:val="00C25475"/>
    <w:rsid w:val="00C25718"/>
    <w:rsid w:val="00C25D8A"/>
    <w:rsid w:val="00C25EC4"/>
    <w:rsid w:val="00C25F78"/>
    <w:rsid w:val="00C26189"/>
    <w:rsid w:val="00C26A69"/>
    <w:rsid w:val="00C26B5A"/>
    <w:rsid w:val="00C26C95"/>
    <w:rsid w:val="00C26DEE"/>
    <w:rsid w:val="00C26EF2"/>
    <w:rsid w:val="00C27024"/>
    <w:rsid w:val="00C2703D"/>
    <w:rsid w:val="00C2705F"/>
    <w:rsid w:val="00C27440"/>
    <w:rsid w:val="00C276A5"/>
    <w:rsid w:val="00C27B1A"/>
    <w:rsid w:val="00C27D66"/>
    <w:rsid w:val="00C27EE5"/>
    <w:rsid w:val="00C27FD3"/>
    <w:rsid w:val="00C30164"/>
    <w:rsid w:val="00C30503"/>
    <w:rsid w:val="00C30530"/>
    <w:rsid w:val="00C30893"/>
    <w:rsid w:val="00C309E6"/>
    <w:rsid w:val="00C30AD4"/>
    <w:rsid w:val="00C30D13"/>
    <w:rsid w:val="00C30D16"/>
    <w:rsid w:val="00C30DA1"/>
    <w:rsid w:val="00C3113E"/>
    <w:rsid w:val="00C31395"/>
    <w:rsid w:val="00C31546"/>
    <w:rsid w:val="00C31931"/>
    <w:rsid w:val="00C31A5C"/>
    <w:rsid w:val="00C31D0B"/>
    <w:rsid w:val="00C31EE7"/>
    <w:rsid w:val="00C31F26"/>
    <w:rsid w:val="00C31F34"/>
    <w:rsid w:val="00C320A0"/>
    <w:rsid w:val="00C32211"/>
    <w:rsid w:val="00C322FC"/>
    <w:rsid w:val="00C32464"/>
    <w:rsid w:val="00C32724"/>
    <w:rsid w:val="00C328DF"/>
    <w:rsid w:val="00C32B5C"/>
    <w:rsid w:val="00C32CF8"/>
    <w:rsid w:val="00C32D68"/>
    <w:rsid w:val="00C32F85"/>
    <w:rsid w:val="00C33136"/>
    <w:rsid w:val="00C33394"/>
    <w:rsid w:val="00C33417"/>
    <w:rsid w:val="00C3345E"/>
    <w:rsid w:val="00C3357C"/>
    <w:rsid w:val="00C3360C"/>
    <w:rsid w:val="00C337EC"/>
    <w:rsid w:val="00C33B0E"/>
    <w:rsid w:val="00C33E88"/>
    <w:rsid w:val="00C33E97"/>
    <w:rsid w:val="00C33F67"/>
    <w:rsid w:val="00C343CE"/>
    <w:rsid w:val="00C3475E"/>
    <w:rsid w:val="00C349C3"/>
    <w:rsid w:val="00C34D54"/>
    <w:rsid w:val="00C34E41"/>
    <w:rsid w:val="00C353CE"/>
    <w:rsid w:val="00C35786"/>
    <w:rsid w:val="00C35A78"/>
    <w:rsid w:val="00C35B67"/>
    <w:rsid w:val="00C35D74"/>
    <w:rsid w:val="00C35F36"/>
    <w:rsid w:val="00C36069"/>
    <w:rsid w:val="00C3626E"/>
    <w:rsid w:val="00C3628F"/>
    <w:rsid w:val="00C3633F"/>
    <w:rsid w:val="00C363DF"/>
    <w:rsid w:val="00C368E6"/>
    <w:rsid w:val="00C368EA"/>
    <w:rsid w:val="00C36A00"/>
    <w:rsid w:val="00C36AEF"/>
    <w:rsid w:val="00C36DA2"/>
    <w:rsid w:val="00C36E0A"/>
    <w:rsid w:val="00C371E5"/>
    <w:rsid w:val="00C37335"/>
    <w:rsid w:val="00C3786C"/>
    <w:rsid w:val="00C37D87"/>
    <w:rsid w:val="00C37F02"/>
    <w:rsid w:val="00C40143"/>
    <w:rsid w:val="00C40183"/>
    <w:rsid w:val="00C40879"/>
    <w:rsid w:val="00C408F7"/>
    <w:rsid w:val="00C40B74"/>
    <w:rsid w:val="00C40BB7"/>
    <w:rsid w:val="00C40C45"/>
    <w:rsid w:val="00C40FB5"/>
    <w:rsid w:val="00C410B5"/>
    <w:rsid w:val="00C41115"/>
    <w:rsid w:val="00C41509"/>
    <w:rsid w:val="00C4151E"/>
    <w:rsid w:val="00C41666"/>
    <w:rsid w:val="00C416F3"/>
    <w:rsid w:val="00C41783"/>
    <w:rsid w:val="00C418D9"/>
    <w:rsid w:val="00C41A25"/>
    <w:rsid w:val="00C41C9C"/>
    <w:rsid w:val="00C41CF4"/>
    <w:rsid w:val="00C41E58"/>
    <w:rsid w:val="00C4280B"/>
    <w:rsid w:val="00C42C2C"/>
    <w:rsid w:val="00C42E1B"/>
    <w:rsid w:val="00C42E1F"/>
    <w:rsid w:val="00C43371"/>
    <w:rsid w:val="00C4338E"/>
    <w:rsid w:val="00C433D5"/>
    <w:rsid w:val="00C43483"/>
    <w:rsid w:val="00C434B5"/>
    <w:rsid w:val="00C4397D"/>
    <w:rsid w:val="00C443DE"/>
    <w:rsid w:val="00C448E4"/>
    <w:rsid w:val="00C44906"/>
    <w:rsid w:val="00C44926"/>
    <w:rsid w:val="00C44A5E"/>
    <w:rsid w:val="00C44CDD"/>
    <w:rsid w:val="00C44FE7"/>
    <w:rsid w:val="00C45268"/>
    <w:rsid w:val="00C45426"/>
    <w:rsid w:val="00C454DC"/>
    <w:rsid w:val="00C45585"/>
    <w:rsid w:val="00C45CB8"/>
    <w:rsid w:val="00C45F8F"/>
    <w:rsid w:val="00C46026"/>
    <w:rsid w:val="00C46396"/>
    <w:rsid w:val="00C46473"/>
    <w:rsid w:val="00C465CA"/>
    <w:rsid w:val="00C468A8"/>
    <w:rsid w:val="00C469DB"/>
    <w:rsid w:val="00C46A44"/>
    <w:rsid w:val="00C46A92"/>
    <w:rsid w:val="00C46F12"/>
    <w:rsid w:val="00C46F7C"/>
    <w:rsid w:val="00C472F1"/>
    <w:rsid w:val="00C47683"/>
    <w:rsid w:val="00C476FC"/>
    <w:rsid w:val="00C47750"/>
    <w:rsid w:val="00C47793"/>
    <w:rsid w:val="00C478EC"/>
    <w:rsid w:val="00C4791B"/>
    <w:rsid w:val="00C47992"/>
    <w:rsid w:val="00C47C10"/>
    <w:rsid w:val="00C47C17"/>
    <w:rsid w:val="00C47E73"/>
    <w:rsid w:val="00C47F06"/>
    <w:rsid w:val="00C500C5"/>
    <w:rsid w:val="00C50186"/>
    <w:rsid w:val="00C50294"/>
    <w:rsid w:val="00C502A8"/>
    <w:rsid w:val="00C502C1"/>
    <w:rsid w:val="00C5031A"/>
    <w:rsid w:val="00C504D2"/>
    <w:rsid w:val="00C5059B"/>
    <w:rsid w:val="00C50607"/>
    <w:rsid w:val="00C50662"/>
    <w:rsid w:val="00C507E4"/>
    <w:rsid w:val="00C508D2"/>
    <w:rsid w:val="00C509CE"/>
    <w:rsid w:val="00C50B61"/>
    <w:rsid w:val="00C50B9B"/>
    <w:rsid w:val="00C50D0D"/>
    <w:rsid w:val="00C50D93"/>
    <w:rsid w:val="00C5136E"/>
    <w:rsid w:val="00C51424"/>
    <w:rsid w:val="00C515A8"/>
    <w:rsid w:val="00C515E3"/>
    <w:rsid w:val="00C51798"/>
    <w:rsid w:val="00C51A29"/>
    <w:rsid w:val="00C51ADC"/>
    <w:rsid w:val="00C51BBB"/>
    <w:rsid w:val="00C51BE4"/>
    <w:rsid w:val="00C51CCC"/>
    <w:rsid w:val="00C51EBD"/>
    <w:rsid w:val="00C51EE2"/>
    <w:rsid w:val="00C51F13"/>
    <w:rsid w:val="00C521BD"/>
    <w:rsid w:val="00C52212"/>
    <w:rsid w:val="00C52406"/>
    <w:rsid w:val="00C526DD"/>
    <w:rsid w:val="00C52AC4"/>
    <w:rsid w:val="00C52B34"/>
    <w:rsid w:val="00C52C6F"/>
    <w:rsid w:val="00C52DA4"/>
    <w:rsid w:val="00C53006"/>
    <w:rsid w:val="00C53E03"/>
    <w:rsid w:val="00C53F54"/>
    <w:rsid w:val="00C54163"/>
    <w:rsid w:val="00C541B9"/>
    <w:rsid w:val="00C544D1"/>
    <w:rsid w:val="00C546E8"/>
    <w:rsid w:val="00C54F80"/>
    <w:rsid w:val="00C5513C"/>
    <w:rsid w:val="00C554E0"/>
    <w:rsid w:val="00C555C4"/>
    <w:rsid w:val="00C55C69"/>
    <w:rsid w:val="00C55C8B"/>
    <w:rsid w:val="00C55D1E"/>
    <w:rsid w:val="00C55ECB"/>
    <w:rsid w:val="00C55F43"/>
    <w:rsid w:val="00C55FFA"/>
    <w:rsid w:val="00C5648D"/>
    <w:rsid w:val="00C56759"/>
    <w:rsid w:val="00C5697A"/>
    <w:rsid w:val="00C56B1B"/>
    <w:rsid w:val="00C56CA5"/>
    <w:rsid w:val="00C56E4C"/>
    <w:rsid w:val="00C57296"/>
    <w:rsid w:val="00C572FD"/>
    <w:rsid w:val="00C575B5"/>
    <w:rsid w:val="00C5763B"/>
    <w:rsid w:val="00C5769C"/>
    <w:rsid w:val="00C57AEB"/>
    <w:rsid w:val="00C57C67"/>
    <w:rsid w:val="00C57D20"/>
    <w:rsid w:val="00C57D48"/>
    <w:rsid w:val="00C57E58"/>
    <w:rsid w:val="00C57EF6"/>
    <w:rsid w:val="00C60336"/>
    <w:rsid w:val="00C60391"/>
    <w:rsid w:val="00C604D0"/>
    <w:rsid w:val="00C604DE"/>
    <w:rsid w:val="00C6056A"/>
    <w:rsid w:val="00C606BA"/>
    <w:rsid w:val="00C606FF"/>
    <w:rsid w:val="00C607ED"/>
    <w:rsid w:val="00C60A24"/>
    <w:rsid w:val="00C60AD6"/>
    <w:rsid w:val="00C60E48"/>
    <w:rsid w:val="00C60EBC"/>
    <w:rsid w:val="00C60EC1"/>
    <w:rsid w:val="00C60FDD"/>
    <w:rsid w:val="00C61491"/>
    <w:rsid w:val="00C618CE"/>
    <w:rsid w:val="00C618E6"/>
    <w:rsid w:val="00C61D2E"/>
    <w:rsid w:val="00C61D9A"/>
    <w:rsid w:val="00C620B5"/>
    <w:rsid w:val="00C623AD"/>
    <w:rsid w:val="00C62900"/>
    <w:rsid w:val="00C62A7F"/>
    <w:rsid w:val="00C62C56"/>
    <w:rsid w:val="00C62C87"/>
    <w:rsid w:val="00C62E7F"/>
    <w:rsid w:val="00C631E1"/>
    <w:rsid w:val="00C63379"/>
    <w:rsid w:val="00C635A2"/>
    <w:rsid w:val="00C636BA"/>
    <w:rsid w:val="00C63807"/>
    <w:rsid w:val="00C639DC"/>
    <w:rsid w:val="00C63AFC"/>
    <w:rsid w:val="00C63CCB"/>
    <w:rsid w:val="00C63DE7"/>
    <w:rsid w:val="00C63F16"/>
    <w:rsid w:val="00C63FA5"/>
    <w:rsid w:val="00C64202"/>
    <w:rsid w:val="00C64D57"/>
    <w:rsid w:val="00C64D85"/>
    <w:rsid w:val="00C6517E"/>
    <w:rsid w:val="00C655EF"/>
    <w:rsid w:val="00C65621"/>
    <w:rsid w:val="00C65626"/>
    <w:rsid w:val="00C65872"/>
    <w:rsid w:val="00C65E8E"/>
    <w:rsid w:val="00C6607F"/>
    <w:rsid w:val="00C667C5"/>
    <w:rsid w:val="00C667DC"/>
    <w:rsid w:val="00C66BBB"/>
    <w:rsid w:val="00C66E69"/>
    <w:rsid w:val="00C6703C"/>
    <w:rsid w:val="00C6729B"/>
    <w:rsid w:val="00C673DA"/>
    <w:rsid w:val="00C67A6B"/>
    <w:rsid w:val="00C67D17"/>
    <w:rsid w:val="00C67E3A"/>
    <w:rsid w:val="00C67E8C"/>
    <w:rsid w:val="00C70279"/>
    <w:rsid w:val="00C705DE"/>
    <w:rsid w:val="00C7073E"/>
    <w:rsid w:val="00C708AD"/>
    <w:rsid w:val="00C708CD"/>
    <w:rsid w:val="00C7090F"/>
    <w:rsid w:val="00C70CB3"/>
    <w:rsid w:val="00C70E99"/>
    <w:rsid w:val="00C70F8E"/>
    <w:rsid w:val="00C713F9"/>
    <w:rsid w:val="00C716E0"/>
    <w:rsid w:val="00C7198F"/>
    <w:rsid w:val="00C71CB8"/>
    <w:rsid w:val="00C7226B"/>
    <w:rsid w:val="00C7229B"/>
    <w:rsid w:val="00C72302"/>
    <w:rsid w:val="00C724D4"/>
    <w:rsid w:val="00C725B9"/>
    <w:rsid w:val="00C72620"/>
    <w:rsid w:val="00C726D6"/>
    <w:rsid w:val="00C72A96"/>
    <w:rsid w:val="00C72E51"/>
    <w:rsid w:val="00C73295"/>
    <w:rsid w:val="00C73371"/>
    <w:rsid w:val="00C73C0D"/>
    <w:rsid w:val="00C7405E"/>
    <w:rsid w:val="00C74222"/>
    <w:rsid w:val="00C74821"/>
    <w:rsid w:val="00C74C74"/>
    <w:rsid w:val="00C74D61"/>
    <w:rsid w:val="00C74F7D"/>
    <w:rsid w:val="00C7536B"/>
    <w:rsid w:val="00C753D1"/>
    <w:rsid w:val="00C754D0"/>
    <w:rsid w:val="00C75601"/>
    <w:rsid w:val="00C7583A"/>
    <w:rsid w:val="00C75A28"/>
    <w:rsid w:val="00C75EFF"/>
    <w:rsid w:val="00C75FF0"/>
    <w:rsid w:val="00C76070"/>
    <w:rsid w:val="00C76205"/>
    <w:rsid w:val="00C7620F"/>
    <w:rsid w:val="00C7668E"/>
    <w:rsid w:val="00C7670B"/>
    <w:rsid w:val="00C76737"/>
    <w:rsid w:val="00C76838"/>
    <w:rsid w:val="00C768CF"/>
    <w:rsid w:val="00C76B5A"/>
    <w:rsid w:val="00C77274"/>
    <w:rsid w:val="00C777BE"/>
    <w:rsid w:val="00C777F8"/>
    <w:rsid w:val="00C779A7"/>
    <w:rsid w:val="00C77E01"/>
    <w:rsid w:val="00C77F6F"/>
    <w:rsid w:val="00C77FFC"/>
    <w:rsid w:val="00C800FC"/>
    <w:rsid w:val="00C8014B"/>
    <w:rsid w:val="00C80245"/>
    <w:rsid w:val="00C8035C"/>
    <w:rsid w:val="00C80479"/>
    <w:rsid w:val="00C804CE"/>
    <w:rsid w:val="00C80832"/>
    <w:rsid w:val="00C80855"/>
    <w:rsid w:val="00C808D6"/>
    <w:rsid w:val="00C80939"/>
    <w:rsid w:val="00C80959"/>
    <w:rsid w:val="00C80A40"/>
    <w:rsid w:val="00C80D27"/>
    <w:rsid w:val="00C80D43"/>
    <w:rsid w:val="00C80E7E"/>
    <w:rsid w:val="00C80E9B"/>
    <w:rsid w:val="00C81106"/>
    <w:rsid w:val="00C81112"/>
    <w:rsid w:val="00C81312"/>
    <w:rsid w:val="00C81594"/>
    <w:rsid w:val="00C816F8"/>
    <w:rsid w:val="00C81817"/>
    <w:rsid w:val="00C8191A"/>
    <w:rsid w:val="00C8193D"/>
    <w:rsid w:val="00C81AEB"/>
    <w:rsid w:val="00C81B0D"/>
    <w:rsid w:val="00C81CD4"/>
    <w:rsid w:val="00C81CDB"/>
    <w:rsid w:val="00C81E83"/>
    <w:rsid w:val="00C81FD4"/>
    <w:rsid w:val="00C8207B"/>
    <w:rsid w:val="00C8244D"/>
    <w:rsid w:val="00C82532"/>
    <w:rsid w:val="00C826C3"/>
    <w:rsid w:val="00C82899"/>
    <w:rsid w:val="00C828E0"/>
    <w:rsid w:val="00C82AE2"/>
    <w:rsid w:val="00C831B7"/>
    <w:rsid w:val="00C83448"/>
    <w:rsid w:val="00C83898"/>
    <w:rsid w:val="00C83AB9"/>
    <w:rsid w:val="00C84051"/>
    <w:rsid w:val="00C841EB"/>
    <w:rsid w:val="00C8434F"/>
    <w:rsid w:val="00C844B7"/>
    <w:rsid w:val="00C84A32"/>
    <w:rsid w:val="00C84C8E"/>
    <w:rsid w:val="00C84FB5"/>
    <w:rsid w:val="00C84FDC"/>
    <w:rsid w:val="00C855AC"/>
    <w:rsid w:val="00C85977"/>
    <w:rsid w:val="00C85CD0"/>
    <w:rsid w:val="00C85FB9"/>
    <w:rsid w:val="00C8606F"/>
    <w:rsid w:val="00C8615F"/>
    <w:rsid w:val="00C863D1"/>
    <w:rsid w:val="00C863D9"/>
    <w:rsid w:val="00C86512"/>
    <w:rsid w:val="00C86882"/>
    <w:rsid w:val="00C86BFB"/>
    <w:rsid w:val="00C86CA5"/>
    <w:rsid w:val="00C86DDA"/>
    <w:rsid w:val="00C86F12"/>
    <w:rsid w:val="00C87048"/>
    <w:rsid w:val="00C87216"/>
    <w:rsid w:val="00C876CB"/>
    <w:rsid w:val="00C878C4"/>
    <w:rsid w:val="00C87F5D"/>
    <w:rsid w:val="00C87FF3"/>
    <w:rsid w:val="00C90372"/>
    <w:rsid w:val="00C9056C"/>
    <w:rsid w:val="00C906B9"/>
    <w:rsid w:val="00C908B1"/>
    <w:rsid w:val="00C90BB6"/>
    <w:rsid w:val="00C9100E"/>
    <w:rsid w:val="00C911C7"/>
    <w:rsid w:val="00C91340"/>
    <w:rsid w:val="00C91406"/>
    <w:rsid w:val="00C918FB"/>
    <w:rsid w:val="00C919C6"/>
    <w:rsid w:val="00C91A58"/>
    <w:rsid w:val="00C92026"/>
    <w:rsid w:val="00C92516"/>
    <w:rsid w:val="00C92558"/>
    <w:rsid w:val="00C92A25"/>
    <w:rsid w:val="00C92BCB"/>
    <w:rsid w:val="00C93489"/>
    <w:rsid w:val="00C93519"/>
    <w:rsid w:val="00C93616"/>
    <w:rsid w:val="00C938B8"/>
    <w:rsid w:val="00C93F73"/>
    <w:rsid w:val="00C9401A"/>
    <w:rsid w:val="00C941D6"/>
    <w:rsid w:val="00C94254"/>
    <w:rsid w:val="00C946EE"/>
    <w:rsid w:val="00C948A8"/>
    <w:rsid w:val="00C9498F"/>
    <w:rsid w:val="00C94E3C"/>
    <w:rsid w:val="00C95115"/>
    <w:rsid w:val="00C95244"/>
    <w:rsid w:val="00C95262"/>
    <w:rsid w:val="00C95631"/>
    <w:rsid w:val="00C96080"/>
    <w:rsid w:val="00C961E8"/>
    <w:rsid w:val="00C9644B"/>
    <w:rsid w:val="00C967DA"/>
    <w:rsid w:val="00C968D8"/>
    <w:rsid w:val="00C96BB7"/>
    <w:rsid w:val="00C96BEE"/>
    <w:rsid w:val="00C96DD0"/>
    <w:rsid w:val="00C96FA7"/>
    <w:rsid w:val="00C978D8"/>
    <w:rsid w:val="00C97B9B"/>
    <w:rsid w:val="00CA0093"/>
    <w:rsid w:val="00CA0311"/>
    <w:rsid w:val="00CA061F"/>
    <w:rsid w:val="00CA0B08"/>
    <w:rsid w:val="00CA0B4B"/>
    <w:rsid w:val="00CA0E65"/>
    <w:rsid w:val="00CA130E"/>
    <w:rsid w:val="00CA132B"/>
    <w:rsid w:val="00CA1466"/>
    <w:rsid w:val="00CA14F0"/>
    <w:rsid w:val="00CA1522"/>
    <w:rsid w:val="00CA166C"/>
    <w:rsid w:val="00CA1719"/>
    <w:rsid w:val="00CA19C9"/>
    <w:rsid w:val="00CA1AE9"/>
    <w:rsid w:val="00CA1B93"/>
    <w:rsid w:val="00CA1F9C"/>
    <w:rsid w:val="00CA1FBE"/>
    <w:rsid w:val="00CA2281"/>
    <w:rsid w:val="00CA2283"/>
    <w:rsid w:val="00CA2347"/>
    <w:rsid w:val="00CA237F"/>
    <w:rsid w:val="00CA23AB"/>
    <w:rsid w:val="00CA2985"/>
    <w:rsid w:val="00CA2D61"/>
    <w:rsid w:val="00CA3487"/>
    <w:rsid w:val="00CA34A9"/>
    <w:rsid w:val="00CA372A"/>
    <w:rsid w:val="00CA3841"/>
    <w:rsid w:val="00CA3851"/>
    <w:rsid w:val="00CA3ABD"/>
    <w:rsid w:val="00CA3EF3"/>
    <w:rsid w:val="00CA408D"/>
    <w:rsid w:val="00CA40E1"/>
    <w:rsid w:val="00CA4B10"/>
    <w:rsid w:val="00CA4BD5"/>
    <w:rsid w:val="00CA4C26"/>
    <w:rsid w:val="00CA5060"/>
    <w:rsid w:val="00CA50B1"/>
    <w:rsid w:val="00CA51B9"/>
    <w:rsid w:val="00CA536D"/>
    <w:rsid w:val="00CA54C8"/>
    <w:rsid w:val="00CA577D"/>
    <w:rsid w:val="00CA5781"/>
    <w:rsid w:val="00CA57B4"/>
    <w:rsid w:val="00CA58DA"/>
    <w:rsid w:val="00CA5E3B"/>
    <w:rsid w:val="00CA5E7D"/>
    <w:rsid w:val="00CA609E"/>
    <w:rsid w:val="00CA6127"/>
    <w:rsid w:val="00CA61FC"/>
    <w:rsid w:val="00CA6394"/>
    <w:rsid w:val="00CA659A"/>
    <w:rsid w:val="00CA663A"/>
    <w:rsid w:val="00CA6DF5"/>
    <w:rsid w:val="00CA740B"/>
    <w:rsid w:val="00CA7465"/>
    <w:rsid w:val="00CA7468"/>
    <w:rsid w:val="00CA76FF"/>
    <w:rsid w:val="00CA77D0"/>
    <w:rsid w:val="00CA7B1D"/>
    <w:rsid w:val="00CA7BB9"/>
    <w:rsid w:val="00CA7CDB"/>
    <w:rsid w:val="00CB0065"/>
    <w:rsid w:val="00CB0456"/>
    <w:rsid w:val="00CB0467"/>
    <w:rsid w:val="00CB04BF"/>
    <w:rsid w:val="00CB05D6"/>
    <w:rsid w:val="00CB0B3A"/>
    <w:rsid w:val="00CB0DC3"/>
    <w:rsid w:val="00CB14EF"/>
    <w:rsid w:val="00CB16DA"/>
    <w:rsid w:val="00CB1A08"/>
    <w:rsid w:val="00CB1ED7"/>
    <w:rsid w:val="00CB24E8"/>
    <w:rsid w:val="00CB2695"/>
    <w:rsid w:val="00CB26E6"/>
    <w:rsid w:val="00CB27C9"/>
    <w:rsid w:val="00CB2A42"/>
    <w:rsid w:val="00CB2DBE"/>
    <w:rsid w:val="00CB2E76"/>
    <w:rsid w:val="00CB3357"/>
    <w:rsid w:val="00CB3367"/>
    <w:rsid w:val="00CB3622"/>
    <w:rsid w:val="00CB38EC"/>
    <w:rsid w:val="00CB3953"/>
    <w:rsid w:val="00CB421D"/>
    <w:rsid w:val="00CB450E"/>
    <w:rsid w:val="00CB4522"/>
    <w:rsid w:val="00CB46AA"/>
    <w:rsid w:val="00CB4AED"/>
    <w:rsid w:val="00CB4EE4"/>
    <w:rsid w:val="00CB521A"/>
    <w:rsid w:val="00CB548D"/>
    <w:rsid w:val="00CB60BA"/>
    <w:rsid w:val="00CB6158"/>
    <w:rsid w:val="00CB67B5"/>
    <w:rsid w:val="00CB685F"/>
    <w:rsid w:val="00CB6944"/>
    <w:rsid w:val="00CB6AC1"/>
    <w:rsid w:val="00CB6DC8"/>
    <w:rsid w:val="00CB6E7D"/>
    <w:rsid w:val="00CB708A"/>
    <w:rsid w:val="00CB74EE"/>
    <w:rsid w:val="00CB77BD"/>
    <w:rsid w:val="00CB78C3"/>
    <w:rsid w:val="00CB7A78"/>
    <w:rsid w:val="00CB7D7A"/>
    <w:rsid w:val="00CC0068"/>
    <w:rsid w:val="00CC0300"/>
    <w:rsid w:val="00CC0900"/>
    <w:rsid w:val="00CC0C35"/>
    <w:rsid w:val="00CC105A"/>
    <w:rsid w:val="00CC14CD"/>
    <w:rsid w:val="00CC1908"/>
    <w:rsid w:val="00CC19F8"/>
    <w:rsid w:val="00CC1D90"/>
    <w:rsid w:val="00CC1EBB"/>
    <w:rsid w:val="00CC1EF5"/>
    <w:rsid w:val="00CC1F52"/>
    <w:rsid w:val="00CC22D4"/>
    <w:rsid w:val="00CC2543"/>
    <w:rsid w:val="00CC313E"/>
    <w:rsid w:val="00CC31BD"/>
    <w:rsid w:val="00CC320A"/>
    <w:rsid w:val="00CC3609"/>
    <w:rsid w:val="00CC364A"/>
    <w:rsid w:val="00CC37BD"/>
    <w:rsid w:val="00CC393B"/>
    <w:rsid w:val="00CC3A26"/>
    <w:rsid w:val="00CC3EAD"/>
    <w:rsid w:val="00CC3FD8"/>
    <w:rsid w:val="00CC4137"/>
    <w:rsid w:val="00CC41AC"/>
    <w:rsid w:val="00CC4318"/>
    <w:rsid w:val="00CC478C"/>
    <w:rsid w:val="00CC490C"/>
    <w:rsid w:val="00CC4BBE"/>
    <w:rsid w:val="00CC4C9E"/>
    <w:rsid w:val="00CC4E02"/>
    <w:rsid w:val="00CC5750"/>
    <w:rsid w:val="00CC5CFB"/>
    <w:rsid w:val="00CC5D2E"/>
    <w:rsid w:val="00CC5D5B"/>
    <w:rsid w:val="00CC5E05"/>
    <w:rsid w:val="00CC5F21"/>
    <w:rsid w:val="00CC5F24"/>
    <w:rsid w:val="00CC5FBB"/>
    <w:rsid w:val="00CC6143"/>
    <w:rsid w:val="00CC6440"/>
    <w:rsid w:val="00CC663A"/>
    <w:rsid w:val="00CC6816"/>
    <w:rsid w:val="00CC681B"/>
    <w:rsid w:val="00CC684A"/>
    <w:rsid w:val="00CC6BDD"/>
    <w:rsid w:val="00CC727A"/>
    <w:rsid w:val="00CC77CE"/>
    <w:rsid w:val="00CC7956"/>
    <w:rsid w:val="00CC7CB6"/>
    <w:rsid w:val="00CC7CE5"/>
    <w:rsid w:val="00CC7DC0"/>
    <w:rsid w:val="00CD0444"/>
    <w:rsid w:val="00CD0515"/>
    <w:rsid w:val="00CD057E"/>
    <w:rsid w:val="00CD05A8"/>
    <w:rsid w:val="00CD067E"/>
    <w:rsid w:val="00CD09C9"/>
    <w:rsid w:val="00CD0AC1"/>
    <w:rsid w:val="00CD0B7A"/>
    <w:rsid w:val="00CD0CD7"/>
    <w:rsid w:val="00CD0CDC"/>
    <w:rsid w:val="00CD0F88"/>
    <w:rsid w:val="00CD1442"/>
    <w:rsid w:val="00CD1D50"/>
    <w:rsid w:val="00CD1E2E"/>
    <w:rsid w:val="00CD2087"/>
    <w:rsid w:val="00CD2168"/>
    <w:rsid w:val="00CD21A3"/>
    <w:rsid w:val="00CD22F9"/>
    <w:rsid w:val="00CD232D"/>
    <w:rsid w:val="00CD23E2"/>
    <w:rsid w:val="00CD2545"/>
    <w:rsid w:val="00CD2578"/>
    <w:rsid w:val="00CD2592"/>
    <w:rsid w:val="00CD27A5"/>
    <w:rsid w:val="00CD2866"/>
    <w:rsid w:val="00CD2990"/>
    <w:rsid w:val="00CD2DA5"/>
    <w:rsid w:val="00CD2E50"/>
    <w:rsid w:val="00CD349A"/>
    <w:rsid w:val="00CD372C"/>
    <w:rsid w:val="00CD391D"/>
    <w:rsid w:val="00CD3B0A"/>
    <w:rsid w:val="00CD4875"/>
    <w:rsid w:val="00CD4940"/>
    <w:rsid w:val="00CD4AA6"/>
    <w:rsid w:val="00CD4CA8"/>
    <w:rsid w:val="00CD4E47"/>
    <w:rsid w:val="00CD52C8"/>
    <w:rsid w:val="00CD5C50"/>
    <w:rsid w:val="00CD5C7D"/>
    <w:rsid w:val="00CD5FF6"/>
    <w:rsid w:val="00CD6AC7"/>
    <w:rsid w:val="00CD6CE2"/>
    <w:rsid w:val="00CD6D3B"/>
    <w:rsid w:val="00CD6D6A"/>
    <w:rsid w:val="00CD700E"/>
    <w:rsid w:val="00CD7046"/>
    <w:rsid w:val="00CD7350"/>
    <w:rsid w:val="00CD75B7"/>
    <w:rsid w:val="00CE04B8"/>
    <w:rsid w:val="00CE0576"/>
    <w:rsid w:val="00CE05D7"/>
    <w:rsid w:val="00CE0706"/>
    <w:rsid w:val="00CE076D"/>
    <w:rsid w:val="00CE0BE6"/>
    <w:rsid w:val="00CE0C29"/>
    <w:rsid w:val="00CE0F18"/>
    <w:rsid w:val="00CE1093"/>
    <w:rsid w:val="00CE1290"/>
    <w:rsid w:val="00CE178B"/>
    <w:rsid w:val="00CE18C5"/>
    <w:rsid w:val="00CE1C1D"/>
    <w:rsid w:val="00CE1CAC"/>
    <w:rsid w:val="00CE1D5C"/>
    <w:rsid w:val="00CE2017"/>
    <w:rsid w:val="00CE2360"/>
    <w:rsid w:val="00CE23CB"/>
    <w:rsid w:val="00CE2476"/>
    <w:rsid w:val="00CE2587"/>
    <w:rsid w:val="00CE2791"/>
    <w:rsid w:val="00CE2A0A"/>
    <w:rsid w:val="00CE3066"/>
    <w:rsid w:val="00CE38A4"/>
    <w:rsid w:val="00CE3B5D"/>
    <w:rsid w:val="00CE3C5A"/>
    <w:rsid w:val="00CE3CF4"/>
    <w:rsid w:val="00CE3D11"/>
    <w:rsid w:val="00CE3D42"/>
    <w:rsid w:val="00CE4070"/>
    <w:rsid w:val="00CE4320"/>
    <w:rsid w:val="00CE447E"/>
    <w:rsid w:val="00CE44B6"/>
    <w:rsid w:val="00CE4532"/>
    <w:rsid w:val="00CE454A"/>
    <w:rsid w:val="00CE4839"/>
    <w:rsid w:val="00CE4AE3"/>
    <w:rsid w:val="00CE540D"/>
    <w:rsid w:val="00CE55FE"/>
    <w:rsid w:val="00CE5814"/>
    <w:rsid w:val="00CE5889"/>
    <w:rsid w:val="00CE59BA"/>
    <w:rsid w:val="00CE5DED"/>
    <w:rsid w:val="00CE5E29"/>
    <w:rsid w:val="00CE5F47"/>
    <w:rsid w:val="00CE62E2"/>
    <w:rsid w:val="00CE6311"/>
    <w:rsid w:val="00CE66F8"/>
    <w:rsid w:val="00CE67EE"/>
    <w:rsid w:val="00CE6F60"/>
    <w:rsid w:val="00CE7015"/>
    <w:rsid w:val="00CE7345"/>
    <w:rsid w:val="00CE742C"/>
    <w:rsid w:val="00CE7435"/>
    <w:rsid w:val="00CE74FD"/>
    <w:rsid w:val="00CE7B4E"/>
    <w:rsid w:val="00CE7E29"/>
    <w:rsid w:val="00CF00E7"/>
    <w:rsid w:val="00CF056A"/>
    <w:rsid w:val="00CF0BB8"/>
    <w:rsid w:val="00CF0BFF"/>
    <w:rsid w:val="00CF0FF0"/>
    <w:rsid w:val="00CF1467"/>
    <w:rsid w:val="00CF1571"/>
    <w:rsid w:val="00CF1984"/>
    <w:rsid w:val="00CF1DF3"/>
    <w:rsid w:val="00CF1E00"/>
    <w:rsid w:val="00CF1E69"/>
    <w:rsid w:val="00CF1E82"/>
    <w:rsid w:val="00CF20D5"/>
    <w:rsid w:val="00CF2209"/>
    <w:rsid w:val="00CF231F"/>
    <w:rsid w:val="00CF232E"/>
    <w:rsid w:val="00CF2645"/>
    <w:rsid w:val="00CF2CF2"/>
    <w:rsid w:val="00CF2E3D"/>
    <w:rsid w:val="00CF2F12"/>
    <w:rsid w:val="00CF2F17"/>
    <w:rsid w:val="00CF32D2"/>
    <w:rsid w:val="00CF3364"/>
    <w:rsid w:val="00CF344F"/>
    <w:rsid w:val="00CF3474"/>
    <w:rsid w:val="00CF3510"/>
    <w:rsid w:val="00CF3716"/>
    <w:rsid w:val="00CF37F4"/>
    <w:rsid w:val="00CF3BD5"/>
    <w:rsid w:val="00CF3F1F"/>
    <w:rsid w:val="00CF3FB8"/>
    <w:rsid w:val="00CF407B"/>
    <w:rsid w:val="00CF43B7"/>
    <w:rsid w:val="00CF4654"/>
    <w:rsid w:val="00CF4BD2"/>
    <w:rsid w:val="00CF51D8"/>
    <w:rsid w:val="00CF581C"/>
    <w:rsid w:val="00CF594B"/>
    <w:rsid w:val="00CF5B60"/>
    <w:rsid w:val="00CF5B81"/>
    <w:rsid w:val="00CF5D68"/>
    <w:rsid w:val="00CF5EDF"/>
    <w:rsid w:val="00CF6482"/>
    <w:rsid w:val="00CF67B5"/>
    <w:rsid w:val="00CF6927"/>
    <w:rsid w:val="00CF6B24"/>
    <w:rsid w:val="00CF6B95"/>
    <w:rsid w:val="00CF7176"/>
    <w:rsid w:val="00CF71A8"/>
    <w:rsid w:val="00CF732E"/>
    <w:rsid w:val="00CF74DF"/>
    <w:rsid w:val="00CF75B4"/>
    <w:rsid w:val="00CF7A7C"/>
    <w:rsid w:val="00CF7BCB"/>
    <w:rsid w:val="00CF7E76"/>
    <w:rsid w:val="00CF7EED"/>
    <w:rsid w:val="00D000A5"/>
    <w:rsid w:val="00D00220"/>
    <w:rsid w:val="00D00459"/>
    <w:rsid w:val="00D009F5"/>
    <w:rsid w:val="00D00D34"/>
    <w:rsid w:val="00D00E83"/>
    <w:rsid w:val="00D0102E"/>
    <w:rsid w:val="00D01078"/>
    <w:rsid w:val="00D011E0"/>
    <w:rsid w:val="00D013B6"/>
    <w:rsid w:val="00D015DB"/>
    <w:rsid w:val="00D018AD"/>
    <w:rsid w:val="00D01A5F"/>
    <w:rsid w:val="00D01AA6"/>
    <w:rsid w:val="00D01B42"/>
    <w:rsid w:val="00D01F49"/>
    <w:rsid w:val="00D02265"/>
    <w:rsid w:val="00D028BE"/>
    <w:rsid w:val="00D02AF0"/>
    <w:rsid w:val="00D02E30"/>
    <w:rsid w:val="00D03027"/>
    <w:rsid w:val="00D03145"/>
    <w:rsid w:val="00D03255"/>
    <w:rsid w:val="00D03778"/>
    <w:rsid w:val="00D03813"/>
    <w:rsid w:val="00D03ACC"/>
    <w:rsid w:val="00D03AD3"/>
    <w:rsid w:val="00D03B1D"/>
    <w:rsid w:val="00D03F69"/>
    <w:rsid w:val="00D0417E"/>
    <w:rsid w:val="00D04208"/>
    <w:rsid w:val="00D0434E"/>
    <w:rsid w:val="00D0435C"/>
    <w:rsid w:val="00D043B6"/>
    <w:rsid w:val="00D04450"/>
    <w:rsid w:val="00D04730"/>
    <w:rsid w:val="00D04819"/>
    <w:rsid w:val="00D04889"/>
    <w:rsid w:val="00D049E0"/>
    <w:rsid w:val="00D04FBD"/>
    <w:rsid w:val="00D05597"/>
    <w:rsid w:val="00D0576F"/>
    <w:rsid w:val="00D058EE"/>
    <w:rsid w:val="00D0592A"/>
    <w:rsid w:val="00D05DD6"/>
    <w:rsid w:val="00D05F0E"/>
    <w:rsid w:val="00D06260"/>
    <w:rsid w:val="00D063C7"/>
    <w:rsid w:val="00D067FE"/>
    <w:rsid w:val="00D06874"/>
    <w:rsid w:val="00D06B28"/>
    <w:rsid w:val="00D06C6F"/>
    <w:rsid w:val="00D06C7F"/>
    <w:rsid w:val="00D06D54"/>
    <w:rsid w:val="00D07553"/>
    <w:rsid w:val="00D075A9"/>
    <w:rsid w:val="00D07CFC"/>
    <w:rsid w:val="00D07DA8"/>
    <w:rsid w:val="00D102D6"/>
    <w:rsid w:val="00D102FB"/>
    <w:rsid w:val="00D10911"/>
    <w:rsid w:val="00D109D6"/>
    <w:rsid w:val="00D10CE1"/>
    <w:rsid w:val="00D10E86"/>
    <w:rsid w:val="00D11445"/>
    <w:rsid w:val="00D11646"/>
    <w:rsid w:val="00D11663"/>
    <w:rsid w:val="00D11A20"/>
    <w:rsid w:val="00D11B2D"/>
    <w:rsid w:val="00D11B41"/>
    <w:rsid w:val="00D11B96"/>
    <w:rsid w:val="00D11C09"/>
    <w:rsid w:val="00D11D52"/>
    <w:rsid w:val="00D11F1F"/>
    <w:rsid w:val="00D11FE4"/>
    <w:rsid w:val="00D12262"/>
    <w:rsid w:val="00D1267F"/>
    <w:rsid w:val="00D126B6"/>
    <w:rsid w:val="00D12965"/>
    <w:rsid w:val="00D12F29"/>
    <w:rsid w:val="00D12F59"/>
    <w:rsid w:val="00D12FD1"/>
    <w:rsid w:val="00D1335D"/>
    <w:rsid w:val="00D134AB"/>
    <w:rsid w:val="00D13B33"/>
    <w:rsid w:val="00D13B97"/>
    <w:rsid w:val="00D13BE5"/>
    <w:rsid w:val="00D13CD8"/>
    <w:rsid w:val="00D13F04"/>
    <w:rsid w:val="00D141D0"/>
    <w:rsid w:val="00D1423F"/>
    <w:rsid w:val="00D144C5"/>
    <w:rsid w:val="00D14578"/>
    <w:rsid w:val="00D145E1"/>
    <w:rsid w:val="00D14A2B"/>
    <w:rsid w:val="00D14B55"/>
    <w:rsid w:val="00D14B89"/>
    <w:rsid w:val="00D14E3F"/>
    <w:rsid w:val="00D14F29"/>
    <w:rsid w:val="00D14F4F"/>
    <w:rsid w:val="00D15472"/>
    <w:rsid w:val="00D154E2"/>
    <w:rsid w:val="00D155FD"/>
    <w:rsid w:val="00D159CC"/>
    <w:rsid w:val="00D15E96"/>
    <w:rsid w:val="00D16489"/>
    <w:rsid w:val="00D165A0"/>
    <w:rsid w:val="00D1664E"/>
    <w:rsid w:val="00D16668"/>
    <w:rsid w:val="00D1705E"/>
    <w:rsid w:val="00D1714A"/>
    <w:rsid w:val="00D1747F"/>
    <w:rsid w:val="00D176C1"/>
    <w:rsid w:val="00D17772"/>
    <w:rsid w:val="00D17FAE"/>
    <w:rsid w:val="00D20314"/>
    <w:rsid w:val="00D203C1"/>
    <w:rsid w:val="00D20D33"/>
    <w:rsid w:val="00D20DAC"/>
    <w:rsid w:val="00D20DF0"/>
    <w:rsid w:val="00D20E24"/>
    <w:rsid w:val="00D20F25"/>
    <w:rsid w:val="00D20F5E"/>
    <w:rsid w:val="00D20FD5"/>
    <w:rsid w:val="00D211F6"/>
    <w:rsid w:val="00D21232"/>
    <w:rsid w:val="00D21245"/>
    <w:rsid w:val="00D21B7C"/>
    <w:rsid w:val="00D21E2C"/>
    <w:rsid w:val="00D21FA8"/>
    <w:rsid w:val="00D22062"/>
    <w:rsid w:val="00D22169"/>
    <w:rsid w:val="00D22761"/>
    <w:rsid w:val="00D22AE0"/>
    <w:rsid w:val="00D22CBF"/>
    <w:rsid w:val="00D22EE7"/>
    <w:rsid w:val="00D232EF"/>
    <w:rsid w:val="00D233D2"/>
    <w:rsid w:val="00D234A9"/>
    <w:rsid w:val="00D23647"/>
    <w:rsid w:val="00D238BC"/>
    <w:rsid w:val="00D23F12"/>
    <w:rsid w:val="00D24007"/>
    <w:rsid w:val="00D24373"/>
    <w:rsid w:val="00D247A5"/>
    <w:rsid w:val="00D2497A"/>
    <w:rsid w:val="00D249A2"/>
    <w:rsid w:val="00D249BF"/>
    <w:rsid w:val="00D24A05"/>
    <w:rsid w:val="00D24B15"/>
    <w:rsid w:val="00D24BCA"/>
    <w:rsid w:val="00D24BE6"/>
    <w:rsid w:val="00D24C49"/>
    <w:rsid w:val="00D24FDD"/>
    <w:rsid w:val="00D250A7"/>
    <w:rsid w:val="00D251F3"/>
    <w:rsid w:val="00D25351"/>
    <w:rsid w:val="00D256FA"/>
    <w:rsid w:val="00D2599B"/>
    <w:rsid w:val="00D25D99"/>
    <w:rsid w:val="00D266F2"/>
    <w:rsid w:val="00D26903"/>
    <w:rsid w:val="00D26CD7"/>
    <w:rsid w:val="00D27191"/>
    <w:rsid w:val="00D273D9"/>
    <w:rsid w:val="00D27562"/>
    <w:rsid w:val="00D278BF"/>
    <w:rsid w:val="00D27A86"/>
    <w:rsid w:val="00D27B35"/>
    <w:rsid w:val="00D30268"/>
    <w:rsid w:val="00D30345"/>
    <w:rsid w:val="00D30368"/>
    <w:rsid w:val="00D3039D"/>
    <w:rsid w:val="00D303C3"/>
    <w:rsid w:val="00D305B0"/>
    <w:rsid w:val="00D30609"/>
    <w:rsid w:val="00D3070B"/>
    <w:rsid w:val="00D30762"/>
    <w:rsid w:val="00D30A75"/>
    <w:rsid w:val="00D30DB8"/>
    <w:rsid w:val="00D30E78"/>
    <w:rsid w:val="00D30FB0"/>
    <w:rsid w:val="00D311A7"/>
    <w:rsid w:val="00D31743"/>
    <w:rsid w:val="00D3179F"/>
    <w:rsid w:val="00D31B9B"/>
    <w:rsid w:val="00D3213C"/>
    <w:rsid w:val="00D3215F"/>
    <w:rsid w:val="00D3216A"/>
    <w:rsid w:val="00D32498"/>
    <w:rsid w:val="00D326F7"/>
    <w:rsid w:val="00D32703"/>
    <w:rsid w:val="00D327C9"/>
    <w:rsid w:val="00D327DD"/>
    <w:rsid w:val="00D3293E"/>
    <w:rsid w:val="00D329FA"/>
    <w:rsid w:val="00D3306F"/>
    <w:rsid w:val="00D331A9"/>
    <w:rsid w:val="00D332C8"/>
    <w:rsid w:val="00D33376"/>
    <w:rsid w:val="00D33544"/>
    <w:rsid w:val="00D3369C"/>
    <w:rsid w:val="00D337B6"/>
    <w:rsid w:val="00D33A22"/>
    <w:rsid w:val="00D33CCA"/>
    <w:rsid w:val="00D33D3F"/>
    <w:rsid w:val="00D33E16"/>
    <w:rsid w:val="00D33E78"/>
    <w:rsid w:val="00D33EAA"/>
    <w:rsid w:val="00D3402F"/>
    <w:rsid w:val="00D343CD"/>
    <w:rsid w:val="00D343E2"/>
    <w:rsid w:val="00D3443C"/>
    <w:rsid w:val="00D34723"/>
    <w:rsid w:val="00D347CF"/>
    <w:rsid w:val="00D348DC"/>
    <w:rsid w:val="00D34AD3"/>
    <w:rsid w:val="00D34B28"/>
    <w:rsid w:val="00D34C31"/>
    <w:rsid w:val="00D34C4D"/>
    <w:rsid w:val="00D34E1D"/>
    <w:rsid w:val="00D34EB0"/>
    <w:rsid w:val="00D35254"/>
    <w:rsid w:val="00D352AB"/>
    <w:rsid w:val="00D3538B"/>
    <w:rsid w:val="00D35640"/>
    <w:rsid w:val="00D35920"/>
    <w:rsid w:val="00D35A71"/>
    <w:rsid w:val="00D35E02"/>
    <w:rsid w:val="00D36FCA"/>
    <w:rsid w:val="00D37182"/>
    <w:rsid w:val="00D37724"/>
    <w:rsid w:val="00D377B9"/>
    <w:rsid w:val="00D378EB"/>
    <w:rsid w:val="00D37A6E"/>
    <w:rsid w:val="00D37B4E"/>
    <w:rsid w:val="00D37CC7"/>
    <w:rsid w:val="00D40286"/>
    <w:rsid w:val="00D403AE"/>
    <w:rsid w:val="00D405A3"/>
    <w:rsid w:val="00D406DA"/>
    <w:rsid w:val="00D40894"/>
    <w:rsid w:val="00D408E1"/>
    <w:rsid w:val="00D40B92"/>
    <w:rsid w:val="00D40CD3"/>
    <w:rsid w:val="00D411C1"/>
    <w:rsid w:val="00D41472"/>
    <w:rsid w:val="00D416C9"/>
    <w:rsid w:val="00D41DC7"/>
    <w:rsid w:val="00D421A5"/>
    <w:rsid w:val="00D42228"/>
    <w:rsid w:val="00D422B6"/>
    <w:rsid w:val="00D4252B"/>
    <w:rsid w:val="00D427DC"/>
    <w:rsid w:val="00D42ABE"/>
    <w:rsid w:val="00D42B07"/>
    <w:rsid w:val="00D42D2A"/>
    <w:rsid w:val="00D42DC7"/>
    <w:rsid w:val="00D42DE6"/>
    <w:rsid w:val="00D4307D"/>
    <w:rsid w:val="00D430E1"/>
    <w:rsid w:val="00D431B9"/>
    <w:rsid w:val="00D4345A"/>
    <w:rsid w:val="00D43B65"/>
    <w:rsid w:val="00D43CA0"/>
    <w:rsid w:val="00D43FFC"/>
    <w:rsid w:val="00D44115"/>
    <w:rsid w:val="00D4431C"/>
    <w:rsid w:val="00D44365"/>
    <w:rsid w:val="00D445CA"/>
    <w:rsid w:val="00D447FC"/>
    <w:rsid w:val="00D44BA9"/>
    <w:rsid w:val="00D44D29"/>
    <w:rsid w:val="00D451AC"/>
    <w:rsid w:val="00D45264"/>
    <w:rsid w:val="00D455CE"/>
    <w:rsid w:val="00D457B0"/>
    <w:rsid w:val="00D45A7A"/>
    <w:rsid w:val="00D45C55"/>
    <w:rsid w:val="00D45D5D"/>
    <w:rsid w:val="00D45EC6"/>
    <w:rsid w:val="00D460AB"/>
    <w:rsid w:val="00D46343"/>
    <w:rsid w:val="00D46561"/>
    <w:rsid w:val="00D46835"/>
    <w:rsid w:val="00D46861"/>
    <w:rsid w:val="00D46A2B"/>
    <w:rsid w:val="00D46C3D"/>
    <w:rsid w:val="00D46E4E"/>
    <w:rsid w:val="00D46E6A"/>
    <w:rsid w:val="00D470BA"/>
    <w:rsid w:val="00D47192"/>
    <w:rsid w:val="00D471D3"/>
    <w:rsid w:val="00D4777E"/>
    <w:rsid w:val="00D47835"/>
    <w:rsid w:val="00D47D3D"/>
    <w:rsid w:val="00D47DAB"/>
    <w:rsid w:val="00D501EE"/>
    <w:rsid w:val="00D50312"/>
    <w:rsid w:val="00D504A0"/>
    <w:rsid w:val="00D5058E"/>
    <w:rsid w:val="00D50590"/>
    <w:rsid w:val="00D505EF"/>
    <w:rsid w:val="00D50643"/>
    <w:rsid w:val="00D50853"/>
    <w:rsid w:val="00D50866"/>
    <w:rsid w:val="00D50AA4"/>
    <w:rsid w:val="00D50CBA"/>
    <w:rsid w:val="00D50DBA"/>
    <w:rsid w:val="00D50DD6"/>
    <w:rsid w:val="00D50F65"/>
    <w:rsid w:val="00D51489"/>
    <w:rsid w:val="00D51621"/>
    <w:rsid w:val="00D519B1"/>
    <w:rsid w:val="00D51AD7"/>
    <w:rsid w:val="00D51D8A"/>
    <w:rsid w:val="00D51E04"/>
    <w:rsid w:val="00D51F39"/>
    <w:rsid w:val="00D5206E"/>
    <w:rsid w:val="00D520EA"/>
    <w:rsid w:val="00D52571"/>
    <w:rsid w:val="00D52AF5"/>
    <w:rsid w:val="00D52B06"/>
    <w:rsid w:val="00D52E3A"/>
    <w:rsid w:val="00D52FC6"/>
    <w:rsid w:val="00D533D1"/>
    <w:rsid w:val="00D537F4"/>
    <w:rsid w:val="00D53B24"/>
    <w:rsid w:val="00D53B6D"/>
    <w:rsid w:val="00D53D17"/>
    <w:rsid w:val="00D53E98"/>
    <w:rsid w:val="00D53EF5"/>
    <w:rsid w:val="00D5430F"/>
    <w:rsid w:val="00D54401"/>
    <w:rsid w:val="00D54443"/>
    <w:rsid w:val="00D546B3"/>
    <w:rsid w:val="00D546EC"/>
    <w:rsid w:val="00D54953"/>
    <w:rsid w:val="00D54BA0"/>
    <w:rsid w:val="00D54DD8"/>
    <w:rsid w:val="00D55009"/>
    <w:rsid w:val="00D55083"/>
    <w:rsid w:val="00D5554A"/>
    <w:rsid w:val="00D55743"/>
    <w:rsid w:val="00D55B8A"/>
    <w:rsid w:val="00D55C44"/>
    <w:rsid w:val="00D55D8D"/>
    <w:rsid w:val="00D56259"/>
    <w:rsid w:val="00D56266"/>
    <w:rsid w:val="00D56541"/>
    <w:rsid w:val="00D56588"/>
    <w:rsid w:val="00D56625"/>
    <w:rsid w:val="00D56699"/>
    <w:rsid w:val="00D56DEB"/>
    <w:rsid w:val="00D56EB8"/>
    <w:rsid w:val="00D5713C"/>
    <w:rsid w:val="00D571F2"/>
    <w:rsid w:val="00D573B6"/>
    <w:rsid w:val="00D578F7"/>
    <w:rsid w:val="00D57AA9"/>
    <w:rsid w:val="00D57E68"/>
    <w:rsid w:val="00D57E97"/>
    <w:rsid w:val="00D57FAB"/>
    <w:rsid w:val="00D60296"/>
    <w:rsid w:val="00D6047C"/>
    <w:rsid w:val="00D6052D"/>
    <w:rsid w:val="00D606E8"/>
    <w:rsid w:val="00D60BC5"/>
    <w:rsid w:val="00D60E40"/>
    <w:rsid w:val="00D61321"/>
    <w:rsid w:val="00D6142E"/>
    <w:rsid w:val="00D615B7"/>
    <w:rsid w:val="00D623F9"/>
    <w:rsid w:val="00D62564"/>
    <w:rsid w:val="00D628D7"/>
    <w:rsid w:val="00D62A87"/>
    <w:rsid w:val="00D62BAA"/>
    <w:rsid w:val="00D62D12"/>
    <w:rsid w:val="00D62E12"/>
    <w:rsid w:val="00D6317B"/>
    <w:rsid w:val="00D6320B"/>
    <w:rsid w:val="00D63374"/>
    <w:rsid w:val="00D633E0"/>
    <w:rsid w:val="00D63851"/>
    <w:rsid w:val="00D6392A"/>
    <w:rsid w:val="00D63B60"/>
    <w:rsid w:val="00D64135"/>
    <w:rsid w:val="00D641AA"/>
    <w:rsid w:val="00D64B00"/>
    <w:rsid w:val="00D65702"/>
    <w:rsid w:val="00D658AE"/>
    <w:rsid w:val="00D65937"/>
    <w:rsid w:val="00D65A65"/>
    <w:rsid w:val="00D65D8F"/>
    <w:rsid w:val="00D65DAE"/>
    <w:rsid w:val="00D65FA0"/>
    <w:rsid w:val="00D662BA"/>
    <w:rsid w:val="00D6638E"/>
    <w:rsid w:val="00D664C0"/>
    <w:rsid w:val="00D66667"/>
    <w:rsid w:val="00D66A3E"/>
    <w:rsid w:val="00D66B12"/>
    <w:rsid w:val="00D66CD8"/>
    <w:rsid w:val="00D66E93"/>
    <w:rsid w:val="00D67064"/>
    <w:rsid w:val="00D671F3"/>
    <w:rsid w:val="00D6725D"/>
    <w:rsid w:val="00D6766B"/>
    <w:rsid w:val="00D67B75"/>
    <w:rsid w:val="00D67DBE"/>
    <w:rsid w:val="00D67FAD"/>
    <w:rsid w:val="00D701D0"/>
    <w:rsid w:val="00D70300"/>
    <w:rsid w:val="00D7049F"/>
    <w:rsid w:val="00D708DA"/>
    <w:rsid w:val="00D70C87"/>
    <w:rsid w:val="00D70DDD"/>
    <w:rsid w:val="00D712A5"/>
    <w:rsid w:val="00D71609"/>
    <w:rsid w:val="00D71769"/>
    <w:rsid w:val="00D72169"/>
    <w:rsid w:val="00D72228"/>
    <w:rsid w:val="00D723BA"/>
    <w:rsid w:val="00D725DC"/>
    <w:rsid w:val="00D729D8"/>
    <w:rsid w:val="00D72AA6"/>
    <w:rsid w:val="00D73843"/>
    <w:rsid w:val="00D738B3"/>
    <w:rsid w:val="00D73B22"/>
    <w:rsid w:val="00D73D24"/>
    <w:rsid w:val="00D73E58"/>
    <w:rsid w:val="00D73EFA"/>
    <w:rsid w:val="00D74383"/>
    <w:rsid w:val="00D74462"/>
    <w:rsid w:val="00D74592"/>
    <w:rsid w:val="00D74886"/>
    <w:rsid w:val="00D7493A"/>
    <w:rsid w:val="00D74A75"/>
    <w:rsid w:val="00D750BA"/>
    <w:rsid w:val="00D75460"/>
    <w:rsid w:val="00D75CF3"/>
    <w:rsid w:val="00D7605D"/>
    <w:rsid w:val="00D7609C"/>
    <w:rsid w:val="00D763B1"/>
    <w:rsid w:val="00D76C73"/>
    <w:rsid w:val="00D76C96"/>
    <w:rsid w:val="00D76D28"/>
    <w:rsid w:val="00D7715D"/>
    <w:rsid w:val="00D774BC"/>
    <w:rsid w:val="00D774FD"/>
    <w:rsid w:val="00D77CF4"/>
    <w:rsid w:val="00D77FDC"/>
    <w:rsid w:val="00D80100"/>
    <w:rsid w:val="00D80228"/>
    <w:rsid w:val="00D8038C"/>
    <w:rsid w:val="00D80772"/>
    <w:rsid w:val="00D808ED"/>
    <w:rsid w:val="00D809F3"/>
    <w:rsid w:val="00D80A44"/>
    <w:rsid w:val="00D80AEB"/>
    <w:rsid w:val="00D80DFA"/>
    <w:rsid w:val="00D80ED7"/>
    <w:rsid w:val="00D80F28"/>
    <w:rsid w:val="00D80F2A"/>
    <w:rsid w:val="00D80F63"/>
    <w:rsid w:val="00D81066"/>
    <w:rsid w:val="00D81127"/>
    <w:rsid w:val="00D81129"/>
    <w:rsid w:val="00D8113C"/>
    <w:rsid w:val="00D8125B"/>
    <w:rsid w:val="00D8129F"/>
    <w:rsid w:val="00D8131C"/>
    <w:rsid w:val="00D817CA"/>
    <w:rsid w:val="00D81C14"/>
    <w:rsid w:val="00D8241C"/>
    <w:rsid w:val="00D8247E"/>
    <w:rsid w:val="00D8260A"/>
    <w:rsid w:val="00D82B8D"/>
    <w:rsid w:val="00D82C91"/>
    <w:rsid w:val="00D82D94"/>
    <w:rsid w:val="00D82E22"/>
    <w:rsid w:val="00D82E7B"/>
    <w:rsid w:val="00D82EAA"/>
    <w:rsid w:val="00D83178"/>
    <w:rsid w:val="00D8333B"/>
    <w:rsid w:val="00D83390"/>
    <w:rsid w:val="00D83553"/>
    <w:rsid w:val="00D83C50"/>
    <w:rsid w:val="00D83E40"/>
    <w:rsid w:val="00D83EFB"/>
    <w:rsid w:val="00D84577"/>
    <w:rsid w:val="00D845F5"/>
    <w:rsid w:val="00D84782"/>
    <w:rsid w:val="00D847F6"/>
    <w:rsid w:val="00D849EF"/>
    <w:rsid w:val="00D84B69"/>
    <w:rsid w:val="00D84C82"/>
    <w:rsid w:val="00D84CF7"/>
    <w:rsid w:val="00D84F7C"/>
    <w:rsid w:val="00D84FB1"/>
    <w:rsid w:val="00D850C5"/>
    <w:rsid w:val="00D8530E"/>
    <w:rsid w:val="00D8545F"/>
    <w:rsid w:val="00D854D4"/>
    <w:rsid w:val="00D8577B"/>
    <w:rsid w:val="00D85AA2"/>
    <w:rsid w:val="00D85AD4"/>
    <w:rsid w:val="00D85B2F"/>
    <w:rsid w:val="00D85C1D"/>
    <w:rsid w:val="00D85CE4"/>
    <w:rsid w:val="00D85F27"/>
    <w:rsid w:val="00D85FB8"/>
    <w:rsid w:val="00D85FD2"/>
    <w:rsid w:val="00D86252"/>
    <w:rsid w:val="00D86264"/>
    <w:rsid w:val="00D86340"/>
    <w:rsid w:val="00D863C1"/>
    <w:rsid w:val="00D865CB"/>
    <w:rsid w:val="00D86745"/>
    <w:rsid w:val="00D86775"/>
    <w:rsid w:val="00D86896"/>
    <w:rsid w:val="00D86AD4"/>
    <w:rsid w:val="00D86F9C"/>
    <w:rsid w:val="00D873AD"/>
    <w:rsid w:val="00D873B9"/>
    <w:rsid w:val="00D87A92"/>
    <w:rsid w:val="00D9019C"/>
    <w:rsid w:val="00D9033C"/>
    <w:rsid w:val="00D908F3"/>
    <w:rsid w:val="00D909BC"/>
    <w:rsid w:val="00D90AC2"/>
    <w:rsid w:val="00D90C69"/>
    <w:rsid w:val="00D90D13"/>
    <w:rsid w:val="00D91626"/>
    <w:rsid w:val="00D91AD8"/>
    <w:rsid w:val="00D91B02"/>
    <w:rsid w:val="00D91CDB"/>
    <w:rsid w:val="00D91D46"/>
    <w:rsid w:val="00D9222C"/>
    <w:rsid w:val="00D923AB"/>
    <w:rsid w:val="00D92487"/>
    <w:rsid w:val="00D925E5"/>
    <w:rsid w:val="00D92A3B"/>
    <w:rsid w:val="00D92AB0"/>
    <w:rsid w:val="00D92AFA"/>
    <w:rsid w:val="00D92BB1"/>
    <w:rsid w:val="00D92C59"/>
    <w:rsid w:val="00D92DB0"/>
    <w:rsid w:val="00D92E80"/>
    <w:rsid w:val="00D93060"/>
    <w:rsid w:val="00D932E9"/>
    <w:rsid w:val="00D934B7"/>
    <w:rsid w:val="00D938CB"/>
    <w:rsid w:val="00D93A13"/>
    <w:rsid w:val="00D93BA2"/>
    <w:rsid w:val="00D93BFF"/>
    <w:rsid w:val="00D93DCD"/>
    <w:rsid w:val="00D9454E"/>
    <w:rsid w:val="00D9458C"/>
    <w:rsid w:val="00D94767"/>
    <w:rsid w:val="00D94956"/>
    <w:rsid w:val="00D94E24"/>
    <w:rsid w:val="00D94EC1"/>
    <w:rsid w:val="00D9507F"/>
    <w:rsid w:val="00D9555E"/>
    <w:rsid w:val="00D9589A"/>
    <w:rsid w:val="00D95C1F"/>
    <w:rsid w:val="00D95C85"/>
    <w:rsid w:val="00D95D8F"/>
    <w:rsid w:val="00D95D94"/>
    <w:rsid w:val="00D960CB"/>
    <w:rsid w:val="00D9613B"/>
    <w:rsid w:val="00D961D7"/>
    <w:rsid w:val="00D96D2E"/>
    <w:rsid w:val="00D97256"/>
    <w:rsid w:val="00D97409"/>
    <w:rsid w:val="00D9742C"/>
    <w:rsid w:val="00D9744A"/>
    <w:rsid w:val="00D9780C"/>
    <w:rsid w:val="00D97A4A"/>
    <w:rsid w:val="00D97CCC"/>
    <w:rsid w:val="00D97CDF"/>
    <w:rsid w:val="00D97E4B"/>
    <w:rsid w:val="00D97FC6"/>
    <w:rsid w:val="00DA01F9"/>
    <w:rsid w:val="00DA021F"/>
    <w:rsid w:val="00DA024F"/>
    <w:rsid w:val="00DA0468"/>
    <w:rsid w:val="00DA05DB"/>
    <w:rsid w:val="00DA07DB"/>
    <w:rsid w:val="00DA07F7"/>
    <w:rsid w:val="00DA0A81"/>
    <w:rsid w:val="00DA0E7F"/>
    <w:rsid w:val="00DA0F29"/>
    <w:rsid w:val="00DA0FD4"/>
    <w:rsid w:val="00DA11E2"/>
    <w:rsid w:val="00DA12CF"/>
    <w:rsid w:val="00DA147E"/>
    <w:rsid w:val="00DA1B5B"/>
    <w:rsid w:val="00DA1BD2"/>
    <w:rsid w:val="00DA1C8F"/>
    <w:rsid w:val="00DA1D7C"/>
    <w:rsid w:val="00DA1DE9"/>
    <w:rsid w:val="00DA2043"/>
    <w:rsid w:val="00DA22F7"/>
    <w:rsid w:val="00DA232A"/>
    <w:rsid w:val="00DA23F8"/>
    <w:rsid w:val="00DA254D"/>
    <w:rsid w:val="00DA27B7"/>
    <w:rsid w:val="00DA29F0"/>
    <w:rsid w:val="00DA2B41"/>
    <w:rsid w:val="00DA2C0A"/>
    <w:rsid w:val="00DA2F9D"/>
    <w:rsid w:val="00DA378B"/>
    <w:rsid w:val="00DA37D8"/>
    <w:rsid w:val="00DA39E6"/>
    <w:rsid w:val="00DA3BBF"/>
    <w:rsid w:val="00DA3E30"/>
    <w:rsid w:val="00DA3F4B"/>
    <w:rsid w:val="00DA3F5F"/>
    <w:rsid w:val="00DA4019"/>
    <w:rsid w:val="00DA4023"/>
    <w:rsid w:val="00DA41A9"/>
    <w:rsid w:val="00DA4328"/>
    <w:rsid w:val="00DA4398"/>
    <w:rsid w:val="00DA45BD"/>
    <w:rsid w:val="00DA4836"/>
    <w:rsid w:val="00DA4AA0"/>
    <w:rsid w:val="00DA50DB"/>
    <w:rsid w:val="00DA540A"/>
    <w:rsid w:val="00DA54B0"/>
    <w:rsid w:val="00DA5667"/>
    <w:rsid w:val="00DA56D1"/>
    <w:rsid w:val="00DA56D4"/>
    <w:rsid w:val="00DA5A3E"/>
    <w:rsid w:val="00DA5A94"/>
    <w:rsid w:val="00DA5BC3"/>
    <w:rsid w:val="00DA5D88"/>
    <w:rsid w:val="00DA6112"/>
    <w:rsid w:val="00DA636D"/>
    <w:rsid w:val="00DA6833"/>
    <w:rsid w:val="00DA68A6"/>
    <w:rsid w:val="00DA6B47"/>
    <w:rsid w:val="00DA6C90"/>
    <w:rsid w:val="00DA6D66"/>
    <w:rsid w:val="00DA6FE4"/>
    <w:rsid w:val="00DA7140"/>
    <w:rsid w:val="00DA71A8"/>
    <w:rsid w:val="00DA71AE"/>
    <w:rsid w:val="00DA7227"/>
    <w:rsid w:val="00DA729C"/>
    <w:rsid w:val="00DA732C"/>
    <w:rsid w:val="00DA754D"/>
    <w:rsid w:val="00DA775C"/>
    <w:rsid w:val="00DA78FF"/>
    <w:rsid w:val="00DA7AA7"/>
    <w:rsid w:val="00DA7D7D"/>
    <w:rsid w:val="00DA7F95"/>
    <w:rsid w:val="00DA7FDF"/>
    <w:rsid w:val="00DB01E6"/>
    <w:rsid w:val="00DB0832"/>
    <w:rsid w:val="00DB0A5E"/>
    <w:rsid w:val="00DB0A9C"/>
    <w:rsid w:val="00DB0CA1"/>
    <w:rsid w:val="00DB1424"/>
    <w:rsid w:val="00DB15B6"/>
    <w:rsid w:val="00DB1649"/>
    <w:rsid w:val="00DB194C"/>
    <w:rsid w:val="00DB1BDB"/>
    <w:rsid w:val="00DB1CA3"/>
    <w:rsid w:val="00DB1D05"/>
    <w:rsid w:val="00DB2001"/>
    <w:rsid w:val="00DB20EE"/>
    <w:rsid w:val="00DB212E"/>
    <w:rsid w:val="00DB22CF"/>
    <w:rsid w:val="00DB238F"/>
    <w:rsid w:val="00DB246B"/>
    <w:rsid w:val="00DB28E6"/>
    <w:rsid w:val="00DB2A34"/>
    <w:rsid w:val="00DB2A5C"/>
    <w:rsid w:val="00DB2AD9"/>
    <w:rsid w:val="00DB2C1E"/>
    <w:rsid w:val="00DB2DC9"/>
    <w:rsid w:val="00DB3220"/>
    <w:rsid w:val="00DB345D"/>
    <w:rsid w:val="00DB3800"/>
    <w:rsid w:val="00DB383D"/>
    <w:rsid w:val="00DB384B"/>
    <w:rsid w:val="00DB3A14"/>
    <w:rsid w:val="00DB3ADE"/>
    <w:rsid w:val="00DB3DDA"/>
    <w:rsid w:val="00DB3EC7"/>
    <w:rsid w:val="00DB3FA3"/>
    <w:rsid w:val="00DB3FF3"/>
    <w:rsid w:val="00DB3FF6"/>
    <w:rsid w:val="00DB42D9"/>
    <w:rsid w:val="00DB46FC"/>
    <w:rsid w:val="00DB4837"/>
    <w:rsid w:val="00DB484D"/>
    <w:rsid w:val="00DB4922"/>
    <w:rsid w:val="00DB4A2F"/>
    <w:rsid w:val="00DB4D66"/>
    <w:rsid w:val="00DB4E2B"/>
    <w:rsid w:val="00DB4E42"/>
    <w:rsid w:val="00DB4EC9"/>
    <w:rsid w:val="00DB4FC7"/>
    <w:rsid w:val="00DB54AB"/>
    <w:rsid w:val="00DB56D9"/>
    <w:rsid w:val="00DB56EE"/>
    <w:rsid w:val="00DB579C"/>
    <w:rsid w:val="00DB5865"/>
    <w:rsid w:val="00DB59D2"/>
    <w:rsid w:val="00DB5A38"/>
    <w:rsid w:val="00DB5AF3"/>
    <w:rsid w:val="00DB5D43"/>
    <w:rsid w:val="00DB61CF"/>
    <w:rsid w:val="00DB6233"/>
    <w:rsid w:val="00DB6549"/>
    <w:rsid w:val="00DB67A1"/>
    <w:rsid w:val="00DB6840"/>
    <w:rsid w:val="00DB6942"/>
    <w:rsid w:val="00DB69F3"/>
    <w:rsid w:val="00DB6D1E"/>
    <w:rsid w:val="00DB70B1"/>
    <w:rsid w:val="00DB75D4"/>
    <w:rsid w:val="00DB77E6"/>
    <w:rsid w:val="00DB7C7F"/>
    <w:rsid w:val="00DB7D1A"/>
    <w:rsid w:val="00DB7EE2"/>
    <w:rsid w:val="00DB7F71"/>
    <w:rsid w:val="00DB7F99"/>
    <w:rsid w:val="00DB7FAF"/>
    <w:rsid w:val="00DC02CC"/>
    <w:rsid w:val="00DC041E"/>
    <w:rsid w:val="00DC086E"/>
    <w:rsid w:val="00DC0D72"/>
    <w:rsid w:val="00DC0DB3"/>
    <w:rsid w:val="00DC0E71"/>
    <w:rsid w:val="00DC111C"/>
    <w:rsid w:val="00DC1199"/>
    <w:rsid w:val="00DC128C"/>
    <w:rsid w:val="00DC14D0"/>
    <w:rsid w:val="00DC17B6"/>
    <w:rsid w:val="00DC17E5"/>
    <w:rsid w:val="00DC18BE"/>
    <w:rsid w:val="00DC1905"/>
    <w:rsid w:val="00DC1C96"/>
    <w:rsid w:val="00DC1D82"/>
    <w:rsid w:val="00DC1E53"/>
    <w:rsid w:val="00DC1F9C"/>
    <w:rsid w:val="00DC21B0"/>
    <w:rsid w:val="00DC24E1"/>
    <w:rsid w:val="00DC25EE"/>
    <w:rsid w:val="00DC28B0"/>
    <w:rsid w:val="00DC2905"/>
    <w:rsid w:val="00DC2925"/>
    <w:rsid w:val="00DC2CA1"/>
    <w:rsid w:val="00DC2E5E"/>
    <w:rsid w:val="00DC3078"/>
    <w:rsid w:val="00DC31BE"/>
    <w:rsid w:val="00DC36A9"/>
    <w:rsid w:val="00DC3D23"/>
    <w:rsid w:val="00DC3D2D"/>
    <w:rsid w:val="00DC3FBA"/>
    <w:rsid w:val="00DC4018"/>
    <w:rsid w:val="00DC4572"/>
    <w:rsid w:val="00DC4588"/>
    <w:rsid w:val="00DC47BC"/>
    <w:rsid w:val="00DC47E9"/>
    <w:rsid w:val="00DC4DDF"/>
    <w:rsid w:val="00DC4E71"/>
    <w:rsid w:val="00DC4F17"/>
    <w:rsid w:val="00DC5040"/>
    <w:rsid w:val="00DC50DF"/>
    <w:rsid w:val="00DC5231"/>
    <w:rsid w:val="00DC54D8"/>
    <w:rsid w:val="00DC5B5A"/>
    <w:rsid w:val="00DC5CAB"/>
    <w:rsid w:val="00DC5DE5"/>
    <w:rsid w:val="00DC5F0F"/>
    <w:rsid w:val="00DC625D"/>
    <w:rsid w:val="00DC62C1"/>
    <w:rsid w:val="00DC63CA"/>
    <w:rsid w:val="00DC6463"/>
    <w:rsid w:val="00DC674C"/>
    <w:rsid w:val="00DC69E2"/>
    <w:rsid w:val="00DC6A65"/>
    <w:rsid w:val="00DC70ED"/>
    <w:rsid w:val="00DC7301"/>
    <w:rsid w:val="00DC735E"/>
    <w:rsid w:val="00DC7538"/>
    <w:rsid w:val="00DC77D7"/>
    <w:rsid w:val="00DC788D"/>
    <w:rsid w:val="00DC7914"/>
    <w:rsid w:val="00DC7DC1"/>
    <w:rsid w:val="00DC7EDC"/>
    <w:rsid w:val="00DC7FE8"/>
    <w:rsid w:val="00DD01BB"/>
    <w:rsid w:val="00DD0340"/>
    <w:rsid w:val="00DD040B"/>
    <w:rsid w:val="00DD0469"/>
    <w:rsid w:val="00DD0535"/>
    <w:rsid w:val="00DD0988"/>
    <w:rsid w:val="00DD0A30"/>
    <w:rsid w:val="00DD0A68"/>
    <w:rsid w:val="00DD0B7F"/>
    <w:rsid w:val="00DD0CE8"/>
    <w:rsid w:val="00DD0E54"/>
    <w:rsid w:val="00DD0EDB"/>
    <w:rsid w:val="00DD107C"/>
    <w:rsid w:val="00DD1131"/>
    <w:rsid w:val="00DD1206"/>
    <w:rsid w:val="00DD14D2"/>
    <w:rsid w:val="00DD1834"/>
    <w:rsid w:val="00DD187F"/>
    <w:rsid w:val="00DD1887"/>
    <w:rsid w:val="00DD18A9"/>
    <w:rsid w:val="00DD1A79"/>
    <w:rsid w:val="00DD1C47"/>
    <w:rsid w:val="00DD1E34"/>
    <w:rsid w:val="00DD204F"/>
    <w:rsid w:val="00DD2382"/>
    <w:rsid w:val="00DD23B3"/>
    <w:rsid w:val="00DD2574"/>
    <w:rsid w:val="00DD260A"/>
    <w:rsid w:val="00DD26F1"/>
    <w:rsid w:val="00DD2C70"/>
    <w:rsid w:val="00DD2EA4"/>
    <w:rsid w:val="00DD2EDA"/>
    <w:rsid w:val="00DD2F54"/>
    <w:rsid w:val="00DD305B"/>
    <w:rsid w:val="00DD30D6"/>
    <w:rsid w:val="00DD32A0"/>
    <w:rsid w:val="00DD358B"/>
    <w:rsid w:val="00DD3653"/>
    <w:rsid w:val="00DD36E7"/>
    <w:rsid w:val="00DD3705"/>
    <w:rsid w:val="00DD3741"/>
    <w:rsid w:val="00DD3823"/>
    <w:rsid w:val="00DD3923"/>
    <w:rsid w:val="00DD3D53"/>
    <w:rsid w:val="00DD3F11"/>
    <w:rsid w:val="00DD42F4"/>
    <w:rsid w:val="00DD4316"/>
    <w:rsid w:val="00DD446C"/>
    <w:rsid w:val="00DD4758"/>
    <w:rsid w:val="00DD488F"/>
    <w:rsid w:val="00DD4BE6"/>
    <w:rsid w:val="00DD4C79"/>
    <w:rsid w:val="00DD4CEB"/>
    <w:rsid w:val="00DD5239"/>
    <w:rsid w:val="00DD52F6"/>
    <w:rsid w:val="00DD53C6"/>
    <w:rsid w:val="00DD541D"/>
    <w:rsid w:val="00DD5D4F"/>
    <w:rsid w:val="00DD60F2"/>
    <w:rsid w:val="00DD6644"/>
    <w:rsid w:val="00DD675D"/>
    <w:rsid w:val="00DD694D"/>
    <w:rsid w:val="00DD6B80"/>
    <w:rsid w:val="00DD6BEA"/>
    <w:rsid w:val="00DD6C30"/>
    <w:rsid w:val="00DD6CDB"/>
    <w:rsid w:val="00DD6EA9"/>
    <w:rsid w:val="00DD707C"/>
    <w:rsid w:val="00DD793E"/>
    <w:rsid w:val="00DD7A27"/>
    <w:rsid w:val="00DD7BBF"/>
    <w:rsid w:val="00DD7D04"/>
    <w:rsid w:val="00DE01FD"/>
    <w:rsid w:val="00DE0737"/>
    <w:rsid w:val="00DE0839"/>
    <w:rsid w:val="00DE08A0"/>
    <w:rsid w:val="00DE0CCD"/>
    <w:rsid w:val="00DE0E70"/>
    <w:rsid w:val="00DE0F8E"/>
    <w:rsid w:val="00DE0FEF"/>
    <w:rsid w:val="00DE1261"/>
    <w:rsid w:val="00DE1325"/>
    <w:rsid w:val="00DE134D"/>
    <w:rsid w:val="00DE1B78"/>
    <w:rsid w:val="00DE1B83"/>
    <w:rsid w:val="00DE1C50"/>
    <w:rsid w:val="00DE1EAC"/>
    <w:rsid w:val="00DE22B4"/>
    <w:rsid w:val="00DE24D3"/>
    <w:rsid w:val="00DE25CE"/>
    <w:rsid w:val="00DE2606"/>
    <w:rsid w:val="00DE2A88"/>
    <w:rsid w:val="00DE2C6F"/>
    <w:rsid w:val="00DE2E1E"/>
    <w:rsid w:val="00DE2F03"/>
    <w:rsid w:val="00DE2F29"/>
    <w:rsid w:val="00DE305F"/>
    <w:rsid w:val="00DE3253"/>
    <w:rsid w:val="00DE356D"/>
    <w:rsid w:val="00DE35A0"/>
    <w:rsid w:val="00DE35CE"/>
    <w:rsid w:val="00DE376F"/>
    <w:rsid w:val="00DE3979"/>
    <w:rsid w:val="00DE3CA9"/>
    <w:rsid w:val="00DE3CEB"/>
    <w:rsid w:val="00DE401F"/>
    <w:rsid w:val="00DE4076"/>
    <w:rsid w:val="00DE4158"/>
    <w:rsid w:val="00DE4368"/>
    <w:rsid w:val="00DE448E"/>
    <w:rsid w:val="00DE47C7"/>
    <w:rsid w:val="00DE4860"/>
    <w:rsid w:val="00DE49B3"/>
    <w:rsid w:val="00DE4A0C"/>
    <w:rsid w:val="00DE4A2F"/>
    <w:rsid w:val="00DE4D34"/>
    <w:rsid w:val="00DE4EE4"/>
    <w:rsid w:val="00DE5025"/>
    <w:rsid w:val="00DE5151"/>
    <w:rsid w:val="00DE53A9"/>
    <w:rsid w:val="00DE54DF"/>
    <w:rsid w:val="00DE5546"/>
    <w:rsid w:val="00DE5615"/>
    <w:rsid w:val="00DE5643"/>
    <w:rsid w:val="00DE580C"/>
    <w:rsid w:val="00DE598F"/>
    <w:rsid w:val="00DE5F48"/>
    <w:rsid w:val="00DE650E"/>
    <w:rsid w:val="00DE6713"/>
    <w:rsid w:val="00DE6776"/>
    <w:rsid w:val="00DE6813"/>
    <w:rsid w:val="00DE6A2C"/>
    <w:rsid w:val="00DE7107"/>
    <w:rsid w:val="00DE716B"/>
    <w:rsid w:val="00DE71DE"/>
    <w:rsid w:val="00DE7804"/>
    <w:rsid w:val="00DE7833"/>
    <w:rsid w:val="00DE7910"/>
    <w:rsid w:val="00DE7915"/>
    <w:rsid w:val="00DE7A37"/>
    <w:rsid w:val="00DE7C74"/>
    <w:rsid w:val="00DF0084"/>
    <w:rsid w:val="00DF00DB"/>
    <w:rsid w:val="00DF0115"/>
    <w:rsid w:val="00DF01F3"/>
    <w:rsid w:val="00DF043C"/>
    <w:rsid w:val="00DF048C"/>
    <w:rsid w:val="00DF055C"/>
    <w:rsid w:val="00DF05DA"/>
    <w:rsid w:val="00DF066E"/>
    <w:rsid w:val="00DF086C"/>
    <w:rsid w:val="00DF0B61"/>
    <w:rsid w:val="00DF124E"/>
    <w:rsid w:val="00DF159D"/>
    <w:rsid w:val="00DF1636"/>
    <w:rsid w:val="00DF1A83"/>
    <w:rsid w:val="00DF1C82"/>
    <w:rsid w:val="00DF1EE4"/>
    <w:rsid w:val="00DF2177"/>
    <w:rsid w:val="00DF234E"/>
    <w:rsid w:val="00DF24D9"/>
    <w:rsid w:val="00DF2647"/>
    <w:rsid w:val="00DF2A24"/>
    <w:rsid w:val="00DF2B65"/>
    <w:rsid w:val="00DF2F7B"/>
    <w:rsid w:val="00DF3040"/>
    <w:rsid w:val="00DF3AD5"/>
    <w:rsid w:val="00DF3F21"/>
    <w:rsid w:val="00DF4032"/>
    <w:rsid w:val="00DF4CB7"/>
    <w:rsid w:val="00DF52FD"/>
    <w:rsid w:val="00DF5983"/>
    <w:rsid w:val="00DF5B6E"/>
    <w:rsid w:val="00DF5BB7"/>
    <w:rsid w:val="00DF5C9C"/>
    <w:rsid w:val="00DF5DA4"/>
    <w:rsid w:val="00DF5E52"/>
    <w:rsid w:val="00DF6002"/>
    <w:rsid w:val="00DF636D"/>
    <w:rsid w:val="00DF68F9"/>
    <w:rsid w:val="00DF6C8F"/>
    <w:rsid w:val="00DF7017"/>
    <w:rsid w:val="00DF7032"/>
    <w:rsid w:val="00DF7261"/>
    <w:rsid w:val="00DF7525"/>
    <w:rsid w:val="00DF77E4"/>
    <w:rsid w:val="00DF7905"/>
    <w:rsid w:val="00DF7B3F"/>
    <w:rsid w:val="00DF7C79"/>
    <w:rsid w:val="00DF7CBD"/>
    <w:rsid w:val="00DF7D14"/>
    <w:rsid w:val="00DF7D36"/>
    <w:rsid w:val="00DF7FB9"/>
    <w:rsid w:val="00E00711"/>
    <w:rsid w:val="00E00A77"/>
    <w:rsid w:val="00E012A6"/>
    <w:rsid w:val="00E0163B"/>
    <w:rsid w:val="00E016F1"/>
    <w:rsid w:val="00E01AEF"/>
    <w:rsid w:val="00E0251D"/>
    <w:rsid w:val="00E026BF"/>
    <w:rsid w:val="00E0314B"/>
    <w:rsid w:val="00E03519"/>
    <w:rsid w:val="00E03624"/>
    <w:rsid w:val="00E036FF"/>
    <w:rsid w:val="00E03BCA"/>
    <w:rsid w:val="00E043BC"/>
    <w:rsid w:val="00E043CE"/>
    <w:rsid w:val="00E046EF"/>
    <w:rsid w:val="00E04735"/>
    <w:rsid w:val="00E04812"/>
    <w:rsid w:val="00E04E90"/>
    <w:rsid w:val="00E051CF"/>
    <w:rsid w:val="00E052A5"/>
    <w:rsid w:val="00E05689"/>
    <w:rsid w:val="00E056B1"/>
    <w:rsid w:val="00E058F8"/>
    <w:rsid w:val="00E05B93"/>
    <w:rsid w:val="00E05BD8"/>
    <w:rsid w:val="00E05D3A"/>
    <w:rsid w:val="00E05DF5"/>
    <w:rsid w:val="00E05ECB"/>
    <w:rsid w:val="00E05F19"/>
    <w:rsid w:val="00E05FD3"/>
    <w:rsid w:val="00E05FF0"/>
    <w:rsid w:val="00E06228"/>
    <w:rsid w:val="00E06322"/>
    <w:rsid w:val="00E0686F"/>
    <w:rsid w:val="00E0697A"/>
    <w:rsid w:val="00E06FA5"/>
    <w:rsid w:val="00E071A4"/>
    <w:rsid w:val="00E07265"/>
    <w:rsid w:val="00E077BA"/>
    <w:rsid w:val="00E07A3D"/>
    <w:rsid w:val="00E07AB5"/>
    <w:rsid w:val="00E07AD6"/>
    <w:rsid w:val="00E07BC7"/>
    <w:rsid w:val="00E07BDC"/>
    <w:rsid w:val="00E07DE8"/>
    <w:rsid w:val="00E100A9"/>
    <w:rsid w:val="00E10174"/>
    <w:rsid w:val="00E1026B"/>
    <w:rsid w:val="00E10281"/>
    <w:rsid w:val="00E10675"/>
    <w:rsid w:val="00E10793"/>
    <w:rsid w:val="00E1087B"/>
    <w:rsid w:val="00E10A9E"/>
    <w:rsid w:val="00E10B33"/>
    <w:rsid w:val="00E10C3E"/>
    <w:rsid w:val="00E10D0E"/>
    <w:rsid w:val="00E10F5A"/>
    <w:rsid w:val="00E10F5B"/>
    <w:rsid w:val="00E11071"/>
    <w:rsid w:val="00E115DA"/>
    <w:rsid w:val="00E11CAF"/>
    <w:rsid w:val="00E11F82"/>
    <w:rsid w:val="00E120A9"/>
    <w:rsid w:val="00E1219E"/>
    <w:rsid w:val="00E121F1"/>
    <w:rsid w:val="00E12875"/>
    <w:rsid w:val="00E1298E"/>
    <w:rsid w:val="00E12C15"/>
    <w:rsid w:val="00E12C5D"/>
    <w:rsid w:val="00E12DEE"/>
    <w:rsid w:val="00E12EA2"/>
    <w:rsid w:val="00E12FC8"/>
    <w:rsid w:val="00E13185"/>
    <w:rsid w:val="00E132F7"/>
    <w:rsid w:val="00E1347A"/>
    <w:rsid w:val="00E13638"/>
    <w:rsid w:val="00E13793"/>
    <w:rsid w:val="00E13BB4"/>
    <w:rsid w:val="00E13BC0"/>
    <w:rsid w:val="00E13E7B"/>
    <w:rsid w:val="00E14127"/>
    <w:rsid w:val="00E14E31"/>
    <w:rsid w:val="00E14EC3"/>
    <w:rsid w:val="00E154E4"/>
    <w:rsid w:val="00E155ED"/>
    <w:rsid w:val="00E15692"/>
    <w:rsid w:val="00E1569B"/>
    <w:rsid w:val="00E15700"/>
    <w:rsid w:val="00E15848"/>
    <w:rsid w:val="00E15C66"/>
    <w:rsid w:val="00E15D5D"/>
    <w:rsid w:val="00E16049"/>
    <w:rsid w:val="00E161B1"/>
    <w:rsid w:val="00E1674B"/>
    <w:rsid w:val="00E16904"/>
    <w:rsid w:val="00E16937"/>
    <w:rsid w:val="00E16F6A"/>
    <w:rsid w:val="00E173BF"/>
    <w:rsid w:val="00E17736"/>
    <w:rsid w:val="00E17945"/>
    <w:rsid w:val="00E1796E"/>
    <w:rsid w:val="00E17A2D"/>
    <w:rsid w:val="00E17B2B"/>
    <w:rsid w:val="00E17C0C"/>
    <w:rsid w:val="00E17E1D"/>
    <w:rsid w:val="00E201AB"/>
    <w:rsid w:val="00E202A2"/>
    <w:rsid w:val="00E208AE"/>
    <w:rsid w:val="00E208E8"/>
    <w:rsid w:val="00E20A40"/>
    <w:rsid w:val="00E20A52"/>
    <w:rsid w:val="00E20C6C"/>
    <w:rsid w:val="00E2103F"/>
    <w:rsid w:val="00E2115B"/>
    <w:rsid w:val="00E211F0"/>
    <w:rsid w:val="00E21245"/>
    <w:rsid w:val="00E212A2"/>
    <w:rsid w:val="00E214CB"/>
    <w:rsid w:val="00E2150B"/>
    <w:rsid w:val="00E21546"/>
    <w:rsid w:val="00E2178A"/>
    <w:rsid w:val="00E21871"/>
    <w:rsid w:val="00E21C8C"/>
    <w:rsid w:val="00E21E41"/>
    <w:rsid w:val="00E220BA"/>
    <w:rsid w:val="00E220DE"/>
    <w:rsid w:val="00E22427"/>
    <w:rsid w:val="00E2254E"/>
    <w:rsid w:val="00E225BF"/>
    <w:rsid w:val="00E2273F"/>
    <w:rsid w:val="00E22918"/>
    <w:rsid w:val="00E22A31"/>
    <w:rsid w:val="00E22C1F"/>
    <w:rsid w:val="00E22DEE"/>
    <w:rsid w:val="00E22E07"/>
    <w:rsid w:val="00E235F5"/>
    <w:rsid w:val="00E23A85"/>
    <w:rsid w:val="00E243E8"/>
    <w:rsid w:val="00E2464A"/>
    <w:rsid w:val="00E248FE"/>
    <w:rsid w:val="00E24C44"/>
    <w:rsid w:val="00E2512F"/>
    <w:rsid w:val="00E2557C"/>
    <w:rsid w:val="00E25614"/>
    <w:rsid w:val="00E2562C"/>
    <w:rsid w:val="00E2576A"/>
    <w:rsid w:val="00E25801"/>
    <w:rsid w:val="00E25918"/>
    <w:rsid w:val="00E25D6F"/>
    <w:rsid w:val="00E25DC0"/>
    <w:rsid w:val="00E26281"/>
    <w:rsid w:val="00E2636A"/>
    <w:rsid w:val="00E26691"/>
    <w:rsid w:val="00E26838"/>
    <w:rsid w:val="00E2689A"/>
    <w:rsid w:val="00E2689F"/>
    <w:rsid w:val="00E26E4B"/>
    <w:rsid w:val="00E26F5D"/>
    <w:rsid w:val="00E26FA3"/>
    <w:rsid w:val="00E2783D"/>
    <w:rsid w:val="00E27BD3"/>
    <w:rsid w:val="00E27DFF"/>
    <w:rsid w:val="00E300BD"/>
    <w:rsid w:val="00E30256"/>
    <w:rsid w:val="00E30566"/>
    <w:rsid w:val="00E3070F"/>
    <w:rsid w:val="00E30988"/>
    <w:rsid w:val="00E30E46"/>
    <w:rsid w:val="00E31071"/>
    <w:rsid w:val="00E31326"/>
    <w:rsid w:val="00E313C3"/>
    <w:rsid w:val="00E3145A"/>
    <w:rsid w:val="00E3149D"/>
    <w:rsid w:val="00E318B1"/>
    <w:rsid w:val="00E31F3B"/>
    <w:rsid w:val="00E322CE"/>
    <w:rsid w:val="00E32361"/>
    <w:rsid w:val="00E32657"/>
    <w:rsid w:val="00E333AE"/>
    <w:rsid w:val="00E334E7"/>
    <w:rsid w:val="00E33601"/>
    <w:rsid w:val="00E338A6"/>
    <w:rsid w:val="00E33999"/>
    <w:rsid w:val="00E33AAE"/>
    <w:rsid w:val="00E33CD0"/>
    <w:rsid w:val="00E33FA2"/>
    <w:rsid w:val="00E34303"/>
    <w:rsid w:val="00E345E8"/>
    <w:rsid w:val="00E34740"/>
    <w:rsid w:val="00E3494E"/>
    <w:rsid w:val="00E349D8"/>
    <w:rsid w:val="00E34C5C"/>
    <w:rsid w:val="00E34E4E"/>
    <w:rsid w:val="00E34EBD"/>
    <w:rsid w:val="00E34F0D"/>
    <w:rsid w:val="00E35066"/>
    <w:rsid w:val="00E3513F"/>
    <w:rsid w:val="00E359BE"/>
    <w:rsid w:val="00E35B42"/>
    <w:rsid w:val="00E35D17"/>
    <w:rsid w:val="00E36020"/>
    <w:rsid w:val="00E36211"/>
    <w:rsid w:val="00E36510"/>
    <w:rsid w:val="00E366BA"/>
    <w:rsid w:val="00E36728"/>
    <w:rsid w:val="00E3677E"/>
    <w:rsid w:val="00E36890"/>
    <w:rsid w:val="00E36C29"/>
    <w:rsid w:val="00E36D0D"/>
    <w:rsid w:val="00E36EA7"/>
    <w:rsid w:val="00E37020"/>
    <w:rsid w:val="00E3754F"/>
    <w:rsid w:val="00E375E5"/>
    <w:rsid w:val="00E37621"/>
    <w:rsid w:val="00E37A03"/>
    <w:rsid w:val="00E402B0"/>
    <w:rsid w:val="00E40625"/>
    <w:rsid w:val="00E4080A"/>
    <w:rsid w:val="00E408D0"/>
    <w:rsid w:val="00E409E8"/>
    <w:rsid w:val="00E409F7"/>
    <w:rsid w:val="00E40BDF"/>
    <w:rsid w:val="00E40C7F"/>
    <w:rsid w:val="00E40CD7"/>
    <w:rsid w:val="00E41467"/>
    <w:rsid w:val="00E4170B"/>
    <w:rsid w:val="00E41ADC"/>
    <w:rsid w:val="00E41E8E"/>
    <w:rsid w:val="00E41FBC"/>
    <w:rsid w:val="00E42457"/>
    <w:rsid w:val="00E4270E"/>
    <w:rsid w:val="00E42A22"/>
    <w:rsid w:val="00E42A77"/>
    <w:rsid w:val="00E42A7A"/>
    <w:rsid w:val="00E42C9D"/>
    <w:rsid w:val="00E42CA1"/>
    <w:rsid w:val="00E43174"/>
    <w:rsid w:val="00E43387"/>
    <w:rsid w:val="00E433FB"/>
    <w:rsid w:val="00E4380F"/>
    <w:rsid w:val="00E4390D"/>
    <w:rsid w:val="00E43934"/>
    <w:rsid w:val="00E43A4E"/>
    <w:rsid w:val="00E43A6D"/>
    <w:rsid w:val="00E43B9F"/>
    <w:rsid w:val="00E43DBD"/>
    <w:rsid w:val="00E43F4D"/>
    <w:rsid w:val="00E4429D"/>
    <w:rsid w:val="00E446EC"/>
    <w:rsid w:val="00E447C4"/>
    <w:rsid w:val="00E448D1"/>
    <w:rsid w:val="00E449B5"/>
    <w:rsid w:val="00E449DE"/>
    <w:rsid w:val="00E44AC5"/>
    <w:rsid w:val="00E44DD8"/>
    <w:rsid w:val="00E44F6C"/>
    <w:rsid w:val="00E45763"/>
    <w:rsid w:val="00E45CDA"/>
    <w:rsid w:val="00E45EA5"/>
    <w:rsid w:val="00E45F8C"/>
    <w:rsid w:val="00E45FD5"/>
    <w:rsid w:val="00E460A8"/>
    <w:rsid w:val="00E463F8"/>
    <w:rsid w:val="00E468AB"/>
    <w:rsid w:val="00E46AF0"/>
    <w:rsid w:val="00E4703A"/>
    <w:rsid w:val="00E4727A"/>
    <w:rsid w:val="00E4738D"/>
    <w:rsid w:val="00E47425"/>
    <w:rsid w:val="00E4746A"/>
    <w:rsid w:val="00E4771F"/>
    <w:rsid w:val="00E47827"/>
    <w:rsid w:val="00E4797D"/>
    <w:rsid w:val="00E47994"/>
    <w:rsid w:val="00E47E50"/>
    <w:rsid w:val="00E50027"/>
    <w:rsid w:val="00E5041D"/>
    <w:rsid w:val="00E50424"/>
    <w:rsid w:val="00E505CC"/>
    <w:rsid w:val="00E506AD"/>
    <w:rsid w:val="00E50703"/>
    <w:rsid w:val="00E50E86"/>
    <w:rsid w:val="00E51740"/>
    <w:rsid w:val="00E51889"/>
    <w:rsid w:val="00E51A5C"/>
    <w:rsid w:val="00E51B9E"/>
    <w:rsid w:val="00E51CA7"/>
    <w:rsid w:val="00E52192"/>
    <w:rsid w:val="00E5219D"/>
    <w:rsid w:val="00E526DB"/>
    <w:rsid w:val="00E52836"/>
    <w:rsid w:val="00E52F3F"/>
    <w:rsid w:val="00E531D0"/>
    <w:rsid w:val="00E53246"/>
    <w:rsid w:val="00E532DE"/>
    <w:rsid w:val="00E5333A"/>
    <w:rsid w:val="00E533B7"/>
    <w:rsid w:val="00E5390F"/>
    <w:rsid w:val="00E53D53"/>
    <w:rsid w:val="00E53DB3"/>
    <w:rsid w:val="00E53FFA"/>
    <w:rsid w:val="00E54100"/>
    <w:rsid w:val="00E5419F"/>
    <w:rsid w:val="00E5424A"/>
    <w:rsid w:val="00E547CF"/>
    <w:rsid w:val="00E548B0"/>
    <w:rsid w:val="00E54C25"/>
    <w:rsid w:val="00E54D72"/>
    <w:rsid w:val="00E552E3"/>
    <w:rsid w:val="00E555BB"/>
    <w:rsid w:val="00E55707"/>
    <w:rsid w:val="00E55D3D"/>
    <w:rsid w:val="00E55DED"/>
    <w:rsid w:val="00E55FAD"/>
    <w:rsid w:val="00E55FCA"/>
    <w:rsid w:val="00E56318"/>
    <w:rsid w:val="00E563D8"/>
    <w:rsid w:val="00E566AE"/>
    <w:rsid w:val="00E56843"/>
    <w:rsid w:val="00E56C08"/>
    <w:rsid w:val="00E56E75"/>
    <w:rsid w:val="00E56F71"/>
    <w:rsid w:val="00E56F74"/>
    <w:rsid w:val="00E575B2"/>
    <w:rsid w:val="00E57DC4"/>
    <w:rsid w:val="00E60391"/>
    <w:rsid w:val="00E60511"/>
    <w:rsid w:val="00E605D3"/>
    <w:rsid w:val="00E60939"/>
    <w:rsid w:val="00E609E6"/>
    <w:rsid w:val="00E60AE7"/>
    <w:rsid w:val="00E60C3A"/>
    <w:rsid w:val="00E60C68"/>
    <w:rsid w:val="00E60EC2"/>
    <w:rsid w:val="00E6107B"/>
    <w:rsid w:val="00E61141"/>
    <w:rsid w:val="00E61851"/>
    <w:rsid w:val="00E61ABD"/>
    <w:rsid w:val="00E61E0F"/>
    <w:rsid w:val="00E620A2"/>
    <w:rsid w:val="00E622FB"/>
    <w:rsid w:val="00E62332"/>
    <w:rsid w:val="00E623F2"/>
    <w:rsid w:val="00E627C9"/>
    <w:rsid w:val="00E62AC7"/>
    <w:rsid w:val="00E62C93"/>
    <w:rsid w:val="00E62C96"/>
    <w:rsid w:val="00E62D19"/>
    <w:rsid w:val="00E63478"/>
    <w:rsid w:val="00E637FC"/>
    <w:rsid w:val="00E63F37"/>
    <w:rsid w:val="00E63F4A"/>
    <w:rsid w:val="00E640C1"/>
    <w:rsid w:val="00E642D1"/>
    <w:rsid w:val="00E642F6"/>
    <w:rsid w:val="00E6477B"/>
    <w:rsid w:val="00E64D61"/>
    <w:rsid w:val="00E64EC2"/>
    <w:rsid w:val="00E64F68"/>
    <w:rsid w:val="00E65379"/>
    <w:rsid w:val="00E657F7"/>
    <w:rsid w:val="00E658E3"/>
    <w:rsid w:val="00E6591A"/>
    <w:rsid w:val="00E66229"/>
    <w:rsid w:val="00E663E5"/>
    <w:rsid w:val="00E665BF"/>
    <w:rsid w:val="00E6663D"/>
    <w:rsid w:val="00E667A3"/>
    <w:rsid w:val="00E66A7E"/>
    <w:rsid w:val="00E66B02"/>
    <w:rsid w:val="00E670D7"/>
    <w:rsid w:val="00E671D6"/>
    <w:rsid w:val="00E6745A"/>
    <w:rsid w:val="00E67785"/>
    <w:rsid w:val="00E67834"/>
    <w:rsid w:val="00E67BA4"/>
    <w:rsid w:val="00E67C34"/>
    <w:rsid w:val="00E70283"/>
    <w:rsid w:val="00E70799"/>
    <w:rsid w:val="00E707EB"/>
    <w:rsid w:val="00E70A36"/>
    <w:rsid w:val="00E70EF0"/>
    <w:rsid w:val="00E70F05"/>
    <w:rsid w:val="00E71031"/>
    <w:rsid w:val="00E71049"/>
    <w:rsid w:val="00E7106D"/>
    <w:rsid w:val="00E71457"/>
    <w:rsid w:val="00E71573"/>
    <w:rsid w:val="00E718A2"/>
    <w:rsid w:val="00E718C8"/>
    <w:rsid w:val="00E71B35"/>
    <w:rsid w:val="00E71BDC"/>
    <w:rsid w:val="00E72199"/>
    <w:rsid w:val="00E722E3"/>
    <w:rsid w:val="00E723DE"/>
    <w:rsid w:val="00E72519"/>
    <w:rsid w:val="00E72725"/>
    <w:rsid w:val="00E7275C"/>
    <w:rsid w:val="00E72983"/>
    <w:rsid w:val="00E729CB"/>
    <w:rsid w:val="00E72AB1"/>
    <w:rsid w:val="00E73370"/>
    <w:rsid w:val="00E73515"/>
    <w:rsid w:val="00E73BE5"/>
    <w:rsid w:val="00E73DE8"/>
    <w:rsid w:val="00E73E76"/>
    <w:rsid w:val="00E741D5"/>
    <w:rsid w:val="00E743C5"/>
    <w:rsid w:val="00E74729"/>
    <w:rsid w:val="00E748BD"/>
    <w:rsid w:val="00E748D4"/>
    <w:rsid w:val="00E748E1"/>
    <w:rsid w:val="00E74A65"/>
    <w:rsid w:val="00E74A9C"/>
    <w:rsid w:val="00E74CFA"/>
    <w:rsid w:val="00E74EB2"/>
    <w:rsid w:val="00E751C9"/>
    <w:rsid w:val="00E75332"/>
    <w:rsid w:val="00E754E1"/>
    <w:rsid w:val="00E754F7"/>
    <w:rsid w:val="00E755AA"/>
    <w:rsid w:val="00E75713"/>
    <w:rsid w:val="00E7571C"/>
    <w:rsid w:val="00E75976"/>
    <w:rsid w:val="00E75CF6"/>
    <w:rsid w:val="00E760B1"/>
    <w:rsid w:val="00E7625B"/>
    <w:rsid w:val="00E7651B"/>
    <w:rsid w:val="00E766D7"/>
    <w:rsid w:val="00E76B09"/>
    <w:rsid w:val="00E76D5B"/>
    <w:rsid w:val="00E76DFB"/>
    <w:rsid w:val="00E77706"/>
    <w:rsid w:val="00E77764"/>
    <w:rsid w:val="00E778BC"/>
    <w:rsid w:val="00E7791C"/>
    <w:rsid w:val="00E77FB7"/>
    <w:rsid w:val="00E77FE1"/>
    <w:rsid w:val="00E80272"/>
    <w:rsid w:val="00E8027A"/>
    <w:rsid w:val="00E80472"/>
    <w:rsid w:val="00E805D5"/>
    <w:rsid w:val="00E80842"/>
    <w:rsid w:val="00E80C72"/>
    <w:rsid w:val="00E80EAD"/>
    <w:rsid w:val="00E80FFA"/>
    <w:rsid w:val="00E80FFB"/>
    <w:rsid w:val="00E81042"/>
    <w:rsid w:val="00E81096"/>
    <w:rsid w:val="00E813D7"/>
    <w:rsid w:val="00E813DF"/>
    <w:rsid w:val="00E81A3E"/>
    <w:rsid w:val="00E81A66"/>
    <w:rsid w:val="00E81B93"/>
    <w:rsid w:val="00E81C85"/>
    <w:rsid w:val="00E81CF7"/>
    <w:rsid w:val="00E81D1A"/>
    <w:rsid w:val="00E8247B"/>
    <w:rsid w:val="00E82B24"/>
    <w:rsid w:val="00E82F46"/>
    <w:rsid w:val="00E830BE"/>
    <w:rsid w:val="00E83529"/>
    <w:rsid w:val="00E835C5"/>
    <w:rsid w:val="00E836B1"/>
    <w:rsid w:val="00E83728"/>
    <w:rsid w:val="00E837AA"/>
    <w:rsid w:val="00E84191"/>
    <w:rsid w:val="00E84406"/>
    <w:rsid w:val="00E8455A"/>
    <w:rsid w:val="00E8494C"/>
    <w:rsid w:val="00E84AE0"/>
    <w:rsid w:val="00E84D2E"/>
    <w:rsid w:val="00E84D83"/>
    <w:rsid w:val="00E85658"/>
    <w:rsid w:val="00E8566D"/>
    <w:rsid w:val="00E8571A"/>
    <w:rsid w:val="00E857C2"/>
    <w:rsid w:val="00E85B2A"/>
    <w:rsid w:val="00E85C30"/>
    <w:rsid w:val="00E85E2B"/>
    <w:rsid w:val="00E863F2"/>
    <w:rsid w:val="00E8644C"/>
    <w:rsid w:val="00E86493"/>
    <w:rsid w:val="00E8653F"/>
    <w:rsid w:val="00E8661A"/>
    <w:rsid w:val="00E866C7"/>
    <w:rsid w:val="00E866D6"/>
    <w:rsid w:val="00E86BE0"/>
    <w:rsid w:val="00E86BE5"/>
    <w:rsid w:val="00E86EE9"/>
    <w:rsid w:val="00E86F8A"/>
    <w:rsid w:val="00E877EB"/>
    <w:rsid w:val="00E87865"/>
    <w:rsid w:val="00E87972"/>
    <w:rsid w:val="00E879D8"/>
    <w:rsid w:val="00E87AAB"/>
    <w:rsid w:val="00E87B2D"/>
    <w:rsid w:val="00E87B79"/>
    <w:rsid w:val="00E87BBD"/>
    <w:rsid w:val="00E87E6C"/>
    <w:rsid w:val="00E87F8B"/>
    <w:rsid w:val="00E906D1"/>
    <w:rsid w:val="00E909DF"/>
    <w:rsid w:val="00E90A0E"/>
    <w:rsid w:val="00E90C75"/>
    <w:rsid w:val="00E90D01"/>
    <w:rsid w:val="00E91221"/>
    <w:rsid w:val="00E914F9"/>
    <w:rsid w:val="00E9152B"/>
    <w:rsid w:val="00E91785"/>
    <w:rsid w:val="00E9198F"/>
    <w:rsid w:val="00E91BD5"/>
    <w:rsid w:val="00E91CA2"/>
    <w:rsid w:val="00E91CAC"/>
    <w:rsid w:val="00E91D8F"/>
    <w:rsid w:val="00E92060"/>
    <w:rsid w:val="00E9256B"/>
    <w:rsid w:val="00E9261D"/>
    <w:rsid w:val="00E927F5"/>
    <w:rsid w:val="00E927F8"/>
    <w:rsid w:val="00E92AF2"/>
    <w:rsid w:val="00E92BD8"/>
    <w:rsid w:val="00E92BD9"/>
    <w:rsid w:val="00E92FD7"/>
    <w:rsid w:val="00E9317A"/>
    <w:rsid w:val="00E936B5"/>
    <w:rsid w:val="00E937EE"/>
    <w:rsid w:val="00E9395E"/>
    <w:rsid w:val="00E93C53"/>
    <w:rsid w:val="00E93FBF"/>
    <w:rsid w:val="00E94132"/>
    <w:rsid w:val="00E94353"/>
    <w:rsid w:val="00E9440C"/>
    <w:rsid w:val="00E9470A"/>
    <w:rsid w:val="00E947C0"/>
    <w:rsid w:val="00E9491F"/>
    <w:rsid w:val="00E94981"/>
    <w:rsid w:val="00E94992"/>
    <w:rsid w:val="00E949BB"/>
    <w:rsid w:val="00E949FA"/>
    <w:rsid w:val="00E94DF0"/>
    <w:rsid w:val="00E94E28"/>
    <w:rsid w:val="00E95035"/>
    <w:rsid w:val="00E9524C"/>
    <w:rsid w:val="00E953C3"/>
    <w:rsid w:val="00E95422"/>
    <w:rsid w:val="00E9543D"/>
    <w:rsid w:val="00E9572F"/>
    <w:rsid w:val="00E9574B"/>
    <w:rsid w:val="00E95B67"/>
    <w:rsid w:val="00E95C50"/>
    <w:rsid w:val="00E95CFC"/>
    <w:rsid w:val="00E95EEA"/>
    <w:rsid w:val="00E96284"/>
    <w:rsid w:val="00E9640B"/>
    <w:rsid w:val="00E96506"/>
    <w:rsid w:val="00E9662B"/>
    <w:rsid w:val="00E9671B"/>
    <w:rsid w:val="00E969FB"/>
    <w:rsid w:val="00E96AA4"/>
    <w:rsid w:val="00E96E34"/>
    <w:rsid w:val="00E96F13"/>
    <w:rsid w:val="00E9720B"/>
    <w:rsid w:val="00E972FF"/>
    <w:rsid w:val="00E9738D"/>
    <w:rsid w:val="00E973D8"/>
    <w:rsid w:val="00E9757D"/>
    <w:rsid w:val="00E97611"/>
    <w:rsid w:val="00E976C8"/>
    <w:rsid w:val="00E976CF"/>
    <w:rsid w:val="00E97834"/>
    <w:rsid w:val="00E978F5"/>
    <w:rsid w:val="00E97FB9"/>
    <w:rsid w:val="00EA03F6"/>
    <w:rsid w:val="00EA04EF"/>
    <w:rsid w:val="00EA0551"/>
    <w:rsid w:val="00EA0556"/>
    <w:rsid w:val="00EA06D8"/>
    <w:rsid w:val="00EA06E9"/>
    <w:rsid w:val="00EA0C56"/>
    <w:rsid w:val="00EA0D17"/>
    <w:rsid w:val="00EA0EFA"/>
    <w:rsid w:val="00EA11BA"/>
    <w:rsid w:val="00EA13D0"/>
    <w:rsid w:val="00EA169C"/>
    <w:rsid w:val="00EA1782"/>
    <w:rsid w:val="00EA178B"/>
    <w:rsid w:val="00EA1E89"/>
    <w:rsid w:val="00EA1F82"/>
    <w:rsid w:val="00EA2405"/>
    <w:rsid w:val="00EA24E0"/>
    <w:rsid w:val="00EA252F"/>
    <w:rsid w:val="00EA28AF"/>
    <w:rsid w:val="00EA2A29"/>
    <w:rsid w:val="00EA2D61"/>
    <w:rsid w:val="00EA2E67"/>
    <w:rsid w:val="00EA2F37"/>
    <w:rsid w:val="00EA30D9"/>
    <w:rsid w:val="00EA3161"/>
    <w:rsid w:val="00EA3221"/>
    <w:rsid w:val="00EA3292"/>
    <w:rsid w:val="00EA32F2"/>
    <w:rsid w:val="00EA335C"/>
    <w:rsid w:val="00EA368C"/>
    <w:rsid w:val="00EA38C8"/>
    <w:rsid w:val="00EA399E"/>
    <w:rsid w:val="00EA3ADD"/>
    <w:rsid w:val="00EA3B1B"/>
    <w:rsid w:val="00EA3E53"/>
    <w:rsid w:val="00EA3E81"/>
    <w:rsid w:val="00EA3EC4"/>
    <w:rsid w:val="00EA4196"/>
    <w:rsid w:val="00EA4717"/>
    <w:rsid w:val="00EA47C0"/>
    <w:rsid w:val="00EA489A"/>
    <w:rsid w:val="00EA4984"/>
    <w:rsid w:val="00EA4F20"/>
    <w:rsid w:val="00EA50BA"/>
    <w:rsid w:val="00EA541A"/>
    <w:rsid w:val="00EA54C6"/>
    <w:rsid w:val="00EA569A"/>
    <w:rsid w:val="00EA5A40"/>
    <w:rsid w:val="00EA5AA8"/>
    <w:rsid w:val="00EA5AD6"/>
    <w:rsid w:val="00EA5B10"/>
    <w:rsid w:val="00EA5B62"/>
    <w:rsid w:val="00EA5CCB"/>
    <w:rsid w:val="00EA5D3E"/>
    <w:rsid w:val="00EA5DE7"/>
    <w:rsid w:val="00EA5F30"/>
    <w:rsid w:val="00EA62DB"/>
    <w:rsid w:val="00EA6309"/>
    <w:rsid w:val="00EA65F2"/>
    <w:rsid w:val="00EA6849"/>
    <w:rsid w:val="00EA6A1A"/>
    <w:rsid w:val="00EA6AA9"/>
    <w:rsid w:val="00EA6D10"/>
    <w:rsid w:val="00EA6E03"/>
    <w:rsid w:val="00EA704F"/>
    <w:rsid w:val="00EA705D"/>
    <w:rsid w:val="00EA714B"/>
    <w:rsid w:val="00EA7214"/>
    <w:rsid w:val="00EA747C"/>
    <w:rsid w:val="00EA75B9"/>
    <w:rsid w:val="00EA780B"/>
    <w:rsid w:val="00EA799E"/>
    <w:rsid w:val="00EA7BAF"/>
    <w:rsid w:val="00EA7D64"/>
    <w:rsid w:val="00EA7F46"/>
    <w:rsid w:val="00EB0005"/>
    <w:rsid w:val="00EB0165"/>
    <w:rsid w:val="00EB017A"/>
    <w:rsid w:val="00EB01A3"/>
    <w:rsid w:val="00EB0851"/>
    <w:rsid w:val="00EB08F5"/>
    <w:rsid w:val="00EB098D"/>
    <w:rsid w:val="00EB0E2D"/>
    <w:rsid w:val="00EB115A"/>
    <w:rsid w:val="00EB1173"/>
    <w:rsid w:val="00EB14E3"/>
    <w:rsid w:val="00EB1555"/>
    <w:rsid w:val="00EB1819"/>
    <w:rsid w:val="00EB1A64"/>
    <w:rsid w:val="00EB1C6E"/>
    <w:rsid w:val="00EB261C"/>
    <w:rsid w:val="00EB2686"/>
    <w:rsid w:val="00EB2745"/>
    <w:rsid w:val="00EB2757"/>
    <w:rsid w:val="00EB2854"/>
    <w:rsid w:val="00EB28FC"/>
    <w:rsid w:val="00EB2987"/>
    <w:rsid w:val="00EB2AEB"/>
    <w:rsid w:val="00EB2AF7"/>
    <w:rsid w:val="00EB2D5D"/>
    <w:rsid w:val="00EB2D71"/>
    <w:rsid w:val="00EB2F7F"/>
    <w:rsid w:val="00EB2F9C"/>
    <w:rsid w:val="00EB3084"/>
    <w:rsid w:val="00EB33B7"/>
    <w:rsid w:val="00EB389C"/>
    <w:rsid w:val="00EB3BDD"/>
    <w:rsid w:val="00EB3D1F"/>
    <w:rsid w:val="00EB3DEC"/>
    <w:rsid w:val="00EB3E42"/>
    <w:rsid w:val="00EB3F5A"/>
    <w:rsid w:val="00EB4135"/>
    <w:rsid w:val="00EB4485"/>
    <w:rsid w:val="00EB4701"/>
    <w:rsid w:val="00EB4A9B"/>
    <w:rsid w:val="00EB4D19"/>
    <w:rsid w:val="00EB4D59"/>
    <w:rsid w:val="00EB4E67"/>
    <w:rsid w:val="00EB4F45"/>
    <w:rsid w:val="00EB4FF8"/>
    <w:rsid w:val="00EB5126"/>
    <w:rsid w:val="00EB5417"/>
    <w:rsid w:val="00EB5471"/>
    <w:rsid w:val="00EB5A4C"/>
    <w:rsid w:val="00EB5CD7"/>
    <w:rsid w:val="00EB6758"/>
    <w:rsid w:val="00EB6E87"/>
    <w:rsid w:val="00EB6F3A"/>
    <w:rsid w:val="00EB7376"/>
    <w:rsid w:val="00EB7748"/>
    <w:rsid w:val="00EB7C77"/>
    <w:rsid w:val="00EB7E63"/>
    <w:rsid w:val="00EB7FFD"/>
    <w:rsid w:val="00EC04A4"/>
    <w:rsid w:val="00EC0881"/>
    <w:rsid w:val="00EC094A"/>
    <w:rsid w:val="00EC09A2"/>
    <w:rsid w:val="00EC0AB8"/>
    <w:rsid w:val="00EC0E78"/>
    <w:rsid w:val="00EC182B"/>
    <w:rsid w:val="00EC186D"/>
    <w:rsid w:val="00EC1BA0"/>
    <w:rsid w:val="00EC1C12"/>
    <w:rsid w:val="00EC1C89"/>
    <w:rsid w:val="00EC2608"/>
    <w:rsid w:val="00EC26DF"/>
    <w:rsid w:val="00EC2A2A"/>
    <w:rsid w:val="00EC2AA5"/>
    <w:rsid w:val="00EC2B10"/>
    <w:rsid w:val="00EC2C0A"/>
    <w:rsid w:val="00EC2EA8"/>
    <w:rsid w:val="00EC3068"/>
    <w:rsid w:val="00EC30EA"/>
    <w:rsid w:val="00EC31DC"/>
    <w:rsid w:val="00EC3250"/>
    <w:rsid w:val="00EC335B"/>
    <w:rsid w:val="00EC34BE"/>
    <w:rsid w:val="00EC3D64"/>
    <w:rsid w:val="00EC3F2C"/>
    <w:rsid w:val="00EC3F7D"/>
    <w:rsid w:val="00EC4075"/>
    <w:rsid w:val="00EC40A1"/>
    <w:rsid w:val="00EC4215"/>
    <w:rsid w:val="00EC43D8"/>
    <w:rsid w:val="00EC45E4"/>
    <w:rsid w:val="00EC462D"/>
    <w:rsid w:val="00EC4D9E"/>
    <w:rsid w:val="00EC4E93"/>
    <w:rsid w:val="00EC51B1"/>
    <w:rsid w:val="00EC5223"/>
    <w:rsid w:val="00EC5570"/>
    <w:rsid w:val="00EC558B"/>
    <w:rsid w:val="00EC57D4"/>
    <w:rsid w:val="00EC5979"/>
    <w:rsid w:val="00EC5AAE"/>
    <w:rsid w:val="00EC5CDC"/>
    <w:rsid w:val="00EC5E76"/>
    <w:rsid w:val="00EC627F"/>
    <w:rsid w:val="00EC62C1"/>
    <w:rsid w:val="00EC62E9"/>
    <w:rsid w:val="00EC680C"/>
    <w:rsid w:val="00EC6AF9"/>
    <w:rsid w:val="00EC7441"/>
    <w:rsid w:val="00EC745A"/>
    <w:rsid w:val="00EC74AB"/>
    <w:rsid w:val="00EC7841"/>
    <w:rsid w:val="00EC7875"/>
    <w:rsid w:val="00EC7917"/>
    <w:rsid w:val="00EC7C88"/>
    <w:rsid w:val="00ED007E"/>
    <w:rsid w:val="00ED0160"/>
    <w:rsid w:val="00ED0582"/>
    <w:rsid w:val="00ED078E"/>
    <w:rsid w:val="00ED08EA"/>
    <w:rsid w:val="00ED08FE"/>
    <w:rsid w:val="00ED095F"/>
    <w:rsid w:val="00ED0D07"/>
    <w:rsid w:val="00ED0D95"/>
    <w:rsid w:val="00ED0E41"/>
    <w:rsid w:val="00ED113C"/>
    <w:rsid w:val="00ED18CD"/>
    <w:rsid w:val="00ED1EF6"/>
    <w:rsid w:val="00ED1F76"/>
    <w:rsid w:val="00ED2123"/>
    <w:rsid w:val="00ED2215"/>
    <w:rsid w:val="00ED2263"/>
    <w:rsid w:val="00ED2722"/>
    <w:rsid w:val="00ED2A04"/>
    <w:rsid w:val="00ED2B18"/>
    <w:rsid w:val="00ED2DA4"/>
    <w:rsid w:val="00ED2FBF"/>
    <w:rsid w:val="00ED3032"/>
    <w:rsid w:val="00ED3448"/>
    <w:rsid w:val="00ED36F5"/>
    <w:rsid w:val="00ED3A93"/>
    <w:rsid w:val="00ED3C2A"/>
    <w:rsid w:val="00ED3C5A"/>
    <w:rsid w:val="00ED3E1C"/>
    <w:rsid w:val="00ED3EBE"/>
    <w:rsid w:val="00ED42E7"/>
    <w:rsid w:val="00ED4508"/>
    <w:rsid w:val="00ED4531"/>
    <w:rsid w:val="00ED4940"/>
    <w:rsid w:val="00ED4DA8"/>
    <w:rsid w:val="00ED5078"/>
    <w:rsid w:val="00ED50D1"/>
    <w:rsid w:val="00ED522E"/>
    <w:rsid w:val="00ED5725"/>
    <w:rsid w:val="00ED5A5B"/>
    <w:rsid w:val="00ED65D6"/>
    <w:rsid w:val="00ED6B4C"/>
    <w:rsid w:val="00ED6CC3"/>
    <w:rsid w:val="00ED6CE3"/>
    <w:rsid w:val="00ED6D04"/>
    <w:rsid w:val="00ED6D40"/>
    <w:rsid w:val="00ED7491"/>
    <w:rsid w:val="00ED7BE2"/>
    <w:rsid w:val="00ED7E45"/>
    <w:rsid w:val="00EE001E"/>
    <w:rsid w:val="00EE0C6D"/>
    <w:rsid w:val="00EE0C82"/>
    <w:rsid w:val="00EE0D64"/>
    <w:rsid w:val="00EE1047"/>
    <w:rsid w:val="00EE1327"/>
    <w:rsid w:val="00EE137A"/>
    <w:rsid w:val="00EE1C98"/>
    <w:rsid w:val="00EE2045"/>
    <w:rsid w:val="00EE2124"/>
    <w:rsid w:val="00EE274A"/>
    <w:rsid w:val="00EE291F"/>
    <w:rsid w:val="00EE2B1B"/>
    <w:rsid w:val="00EE2DEF"/>
    <w:rsid w:val="00EE2E5A"/>
    <w:rsid w:val="00EE2EE9"/>
    <w:rsid w:val="00EE31C6"/>
    <w:rsid w:val="00EE32E1"/>
    <w:rsid w:val="00EE3542"/>
    <w:rsid w:val="00EE38BD"/>
    <w:rsid w:val="00EE39FB"/>
    <w:rsid w:val="00EE3B60"/>
    <w:rsid w:val="00EE3E7D"/>
    <w:rsid w:val="00EE3F1E"/>
    <w:rsid w:val="00EE41F1"/>
    <w:rsid w:val="00EE4606"/>
    <w:rsid w:val="00EE4843"/>
    <w:rsid w:val="00EE487D"/>
    <w:rsid w:val="00EE4A4C"/>
    <w:rsid w:val="00EE4B57"/>
    <w:rsid w:val="00EE4CC7"/>
    <w:rsid w:val="00EE4D0D"/>
    <w:rsid w:val="00EE5405"/>
    <w:rsid w:val="00EE56E8"/>
    <w:rsid w:val="00EE56FD"/>
    <w:rsid w:val="00EE5899"/>
    <w:rsid w:val="00EE5B6E"/>
    <w:rsid w:val="00EE5CE2"/>
    <w:rsid w:val="00EE5DE4"/>
    <w:rsid w:val="00EE5FAB"/>
    <w:rsid w:val="00EE61DC"/>
    <w:rsid w:val="00EE620C"/>
    <w:rsid w:val="00EE621D"/>
    <w:rsid w:val="00EE63E7"/>
    <w:rsid w:val="00EE678E"/>
    <w:rsid w:val="00EE6AA4"/>
    <w:rsid w:val="00EE6B16"/>
    <w:rsid w:val="00EE6C4F"/>
    <w:rsid w:val="00EE7225"/>
    <w:rsid w:val="00EE7236"/>
    <w:rsid w:val="00EE72B4"/>
    <w:rsid w:val="00EE7F71"/>
    <w:rsid w:val="00EE7FA8"/>
    <w:rsid w:val="00EF014D"/>
    <w:rsid w:val="00EF044E"/>
    <w:rsid w:val="00EF07A5"/>
    <w:rsid w:val="00EF0B3F"/>
    <w:rsid w:val="00EF0C89"/>
    <w:rsid w:val="00EF0ED3"/>
    <w:rsid w:val="00EF0EEC"/>
    <w:rsid w:val="00EF10F5"/>
    <w:rsid w:val="00EF1180"/>
    <w:rsid w:val="00EF1566"/>
    <w:rsid w:val="00EF168D"/>
    <w:rsid w:val="00EF186A"/>
    <w:rsid w:val="00EF1B10"/>
    <w:rsid w:val="00EF1DF1"/>
    <w:rsid w:val="00EF20A4"/>
    <w:rsid w:val="00EF2178"/>
    <w:rsid w:val="00EF22A3"/>
    <w:rsid w:val="00EF2859"/>
    <w:rsid w:val="00EF2A23"/>
    <w:rsid w:val="00EF2BE7"/>
    <w:rsid w:val="00EF2D5E"/>
    <w:rsid w:val="00EF2F40"/>
    <w:rsid w:val="00EF305E"/>
    <w:rsid w:val="00EF3351"/>
    <w:rsid w:val="00EF37D6"/>
    <w:rsid w:val="00EF391C"/>
    <w:rsid w:val="00EF3BB8"/>
    <w:rsid w:val="00EF3D47"/>
    <w:rsid w:val="00EF3F5D"/>
    <w:rsid w:val="00EF41A4"/>
    <w:rsid w:val="00EF450B"/>
    <w:rsid w:val="00EF4585"/>
    <w:rsid w:val="00EF458C"/>
    <w:rsid w:val="00EF4AD4"/>
    <w:rsid w:val="00EF4BE4"/>
    <w:rsid w:val="00EF519E"/>
    <w:rsid w:val="00EF5452"/>
    <w:rsid w:val="00EF547B"/>
    <w:rsid w:val="00EF5809"/>
    <w:rsid w:val="00EF583D"/>
    <w:rsid w:val="00EF592F"/>
    <w:rsid w:val="00EF5F12"/>
    <w:rsid w:val="00EF5F39"/>
    <w:rsid w:val="00EF61AD"/>
    <w:rsid w:val="00EF61B9"/>
    <w:rsid w:val="00EF650A"/>
    <w:rsid w:val="00EF6518"/>
    <w:rsid w:val="00EF6569"/>
    <w:rsid w:val="00EF67CB"/>
    <w:rsid w:val="00EF688C"/>
    <w:rsid w:val="00EF68A5"/>
    <w:rsid w:val="00EF68B5"/>
    <w:rsid w:val="00EF6E17"/>
    <w:rsid w:val="00EF71EA"/>
    <w:rsid w:val="00EF76BA"/>
    <w:rsid w:val="00EF7735"/>
    <w:rsid w:val="00EF7BA8"/>
    <w:rsid w:val="00EF7DD6"/>
    <w:rsid w:val="00F00003"/>
    <w:rsid w:val="00F0023F"/>
    <w:rsid w:val="00F00270"/>
    <w:rsid w:val="00F0034E"/>
    <w:rsid w:val="00F00685"/>
    <w:rsid w:val="00F006E0"/>
    <w:rsid w:val="00F00C3C"/>
    <w:rsid w:val="00F00DA1"/>
    <w:rsid w:val="00F00F02"/>
    <w:rsid w:val="00F010A7"/>
    <w:rsid w:val="00F0125E"/>
    <w:rsid w:val="00F014E4"/>
    <w:rsid w:val="00F016F3"/>
    <w:rsid w:val="00F01FA0"/>
    <w:rsid w:val="00F02159"/>
    <w:rsid w:val="00F0222A"/>
    <w:rsid w:val="00F02E6C"/>
    <w:rsid w:val="00F02FB2"/>
    <w:rsid w:val="00F030E7"/>
    <w:rsid w:val="00F03443"/>
    <w:rsid w:val="00F0344F"/>
    <w:rsid w:val="00F0362B"/>
    <w:rsid w:val="00F037A1"/>
    <w:rsid w:val="00F039EB"/>
    <w:rsid w:val="00F03CE1"/>
    <w:rsid w:val="00F041CA"/>
    <w:rsid w:val="00F042CF"/>
    <w:rsid w:val="00F045CF"/>
    <w:rsid w:val="00F047C3"/>
    <w:rsid w:val="00F04A46"/>
    <w:rsid w:val="00F04CDE"/>
    <w:rsid w:val="00F04E1E"/>
    <w:rsid w:val="00F04E5E"/>
    <w:rsid w:val="00F0546A"/>
    <w:rsid w:val="00F054BC"/>
    <w:rsid w:val="00F05AB2"/>
    <w:rsid w:val="00F05E09"/>
    <w:rsid w:val="00F05F59"/>
    <w:rsid w:val="00F05FAD"/>
    <w:rsid w:val="00F06000"/>
    <w:rsid w:val="00F06122"/>
    <w:rsid w:val="00F062AF"/>
    <w:rsid w:val="00F063D3"/>
    <w:rsid w:val="00F06406"/>
    <w:rsid w:val="00F064CE"/>
    <w:rsid w:val="00F06849"/>
    <w:rsid w:val="00F06910"/>
    <w:rsid w:val="00F06DF3"/>
    <w:rsid w:val="00F07215"/>
    <w:rsid w:val="00F07678"/>
    <w:rsid w:val="00F076E1"/>
    <w:rsid w:val="00F077F1"/>
    <w:rsid w:val="00F0795E"/>
    <w:rsid w:val="00F07A57"/>
    <w:rsid w:val="00F07DDB"/>
    <w:rsid w:val="00F07F03"/>
    <w:rsid w:val="00F10025"/>
    <w:rsid w:val="00F1053A"/>
    <w:rsid w:val="00F107A0"/>
    <w:rsid w:val="00F10868"/>
    <w:rsid w:val="00F10A93"/>
    <w:rsid w:val="00F113CA"/>
    <w:rsid w:val="00F11756"/>
    <w:rsid w:val="00F117F0"/>
    <w:rsid w:val="00F11A41"/>
    <w:rsid w:val="00F11E8A"/>
    <w:rsid w:val="00F12163"/>
    <w:rsid w:val="00F12774"/>
    <w:rsid w:val="00F12A26"/>
    <w:rsid w:val="00F12B4A"/>
    <w:rsid w:val="00F12FFC"/>
    <w:rsid w:val="00F1305B"/>
    <w:rsid w:val="00F130D6"/>
    <w:rsid w:val="00F13147"/>
    <w:rsid w:val="00F13700"/>
    <w:rsid w:val="00F13906"/>
    <w:rsid w:val="00F13944"/>
    <w:rsid w:val="00F139B2"/>
    <w:rsid w:val="00F13A79"/>
    <w:rsid w:val="00F13CAC"/>
    <w:rsid w:val="00F14015"/>
    <w:rsid w:val="00F140E2"/>
    <w:rsid w:val="00F1448C"/>
    <w:rsid w:val="00F1458B"/>
    <w:rsid w:val="00F14686"/>
    <w:rsid w:val="00F15343"/>
    <w:rsid w:val="00F153EC"/>
    <w:rsid w:val="00F15601"/>
    <w:rsid w:val="00F15683"/>
    <w:rsid w:val="00F157A4"/>
    <w:rsid w:val="00F157CF"/>
    <w:rsid w:val="00F15880"/>
    <w:rsid w:val="00F15C79"/>
    <w:rsid w:val="00F15E7B"/>
    <w:rsid w:val="00F161DF"/>
    <w:rsid w:val="00F16426"/>
    <w:rsid w:val="00F1653A"/>
    <w:rsid w:val="00F16639"/>
    <w:rsid w:val="00F16848"/>
    <w:rsid w:val="00F16C2D"/>
    <w:rsid w:val="00F16D45"/>
    <w:rsid w:val="00F170B3"/>
    <w:rsid w:val="00F1727A"/>
    <w:rsid w:val="00F172BC"/>
    <w:rsid w:val="00F17502"/>
    <w:rsid w:val="00F17967"/>
    <w:rsid w:val="00F179AF"/>
    <w:rsid w:val="00F17A5D"/>
    <w:rsid w:val="00F200FD"/>
    <w:rsid w:val="00F20420"/>
    <w:rsid w:val="00F204FF"/>
    <w:rsid w:val="00F208BE"/>
    <w:rsid w:val="00F209F0"/>
    <w:rsid w:val="00F20ABF"/>
    <w:rsid w:val="00F20C97"/>
    <w:rsid w:val="00F20E1A"/>
    <w:rsid w:val="00F21418"/>
    <w:rsid w:val="00F214EF"/>
    <w:rsid w:val="00F21917"/>
    <w:rsid w:val="00F21BA3"/>
    <w:rsid w:val="00F2236C"/>
    <w:rsid w:val="00F22864"/>
    <w:rsid w:val="00F228F8"/>
    <w:rsid w:val="00F22A3D"/>
    <w:rsid w:val="00F22ACA"/>
    <w:rsid w:val="00F22BBB"/>
    <w:rsid w:val="00F22C63"/>
    <w:rsid w:val="00F22CD0"/>
    <w:rsid w:val="00F22E2C"/>
    <w:rsid w:val="00F23184"/>
    <w:rsid w:val="00F231EE"/>
    <w:rsid w:val="00F23335"/>
    <w:rsid w:val="00F23634"/>
    <w:rsid w:val="00F23A25"/>
    <w:rsid w:val="00F23AFC"/>
    <w:rsid w:val="00F23B13"/>
    <w:rsid w:val="00F23E29"/>
    <w:rsid w:val="00F245C9"/>
    <w:rsid w:val="00F2487E"/>
    <w:rsid w:val="00F24AB6"/>
    <w:rsid w:val="00F24CC0"/>
    <w:rsid w:val="00F24CCC"/>
    <w:rsid w:val="00F24EF4"/>
    <w:rsid w:val="00F2503A"/>
    <w:rsid w:val="00F251F5"/>
    <w:rsid w:val="00F2545F"/>
    <w:rsid w:val="00F25564"/>
    <w:rsid w:val="00F257DF"/>
    <w:rsid w:val="00F25813"/>
    <w:rsid w:val="00F2592D"/>
    <w:rsid w:val="00F25E58"/>
    <w:rsid w:val="00F26439"/>
    <w:rsid w:val="00F26473"/>
    <w:rsid w:val="00F264C2"/>
    <w:rsid w:val="00F2650A"/>
    <w:rsid w:val="00F26B6A"/>
    <w:rsid w:val="00F26DA9"/>
    <w:rsid w:val="00F26DCE"/>
    <w:rsid w:val="00F26F48"/>
    <w:rsid w:val="00F26FBB"/>
    <w:rsid w:val="00F276E3"/>
    <w:rsid w:val="00F27738"/>
    <w:rsid w:val="00F27784"/>
    <w:rsid w:val="00F277F9"/>
    <w:rsid w:val="00F27A64"/>
    <w:rsid w:val="00F27ED0"/>
    <w:rsid w:val="00F30355"/>
    <w:rsid w:val="00F303C9"/>
    <w:rsid w:val="00F303DC"/>
    <w:rsid w:val="00F304FE"/>
    <w:rsid w:val="00F30607"/>
    <w:rsid w:val="00F30834"/>
    <w:rsid w:val="00F309CD"/>
    <w:rsid w:val="00F30B02"/>
    <w:rsid w:val="00F30BB4"/>
    <w:rsid w:val="00F30CD9"/>
    <w:rsid w:val="00F3101E"/>
    <w:rsid w:val="00F310E7"/>
    <w:rsid w:val="00F3138E"/>
    <w:rsid w:val="00F31459"/>
    <w:rsid w:val="00F31642"/>
    <w:rsid w:val="00F31D2C"/>
    <w:rsid w:val="00F31E46"/>
    <w:rsid w:val="00F31ECC"/>
    <w:rsid w:val="00F323ED"/>
    <w:rsid w:val="00F327B3"/>
    <w:rsid w:val="00F329E6"/>
    <w:rsid w:val="00F32B46"/>
    <w:rsid w:val="00F32BEE"/>
    <w:rsid w:val="00F32E62"/>
    <w:rsid w:val="00F32ECD"/>
    <w:rsid w:val="00F330BE"/>
    <w:rsid w:val="00F33472"/>
    <w:rsid w:val="00F33527"/>
    <w:rsid w:val="00F336AB"/>
    <w:rsid w:val="00F336C6"/>
    <w:rsid w:val="00F33A65"/>
    <w:rsid w:val="00F33B25"/>
    <w:rsid w:val="00F33B57"/>
    <w:rsid w:val="00F33BE2"/>
    <w:rsid w:val="00F34200"/>
    <w:rsid w:val="00F34286"/>
    <w:rsid w:val="00F3458E"/>
    <w:rsid w:val="00F3462C"/>
    <w:rsid w:val="00F347FB"/>
    <w:rsid w:val="00F349A9"/>
    <w:rsid w:val="00F3507B"/>
    <w:rsid w:val="00F35127"/>
    <w:rsid w:val="00F3522E"/>
    <w:rsid w:val="00F35758"/>
    <w:rsid w:val="00F358EB"/>
    <w:rsid w:val="00F35BFD"/>
    <w:rsid w:val="00F35EF7"/>
    <w:rsid w:val="00F35F12"/>
    <w:rsid w:val="00F36006"/>
    <w:rsid w:val="00F36203"/>
    <w:rsid w:val="00F3639A"/>
    <w:rsid w:val="00F3677E"/>
    <w:rsid w:val="00F36818"/>
    <w:rsid w:val="00F3682F"/>
    <w:rsid w:val="00F36916"/>
    <w:rsid w:val="00F36931"/>
    <w:rsid w:val="00F36C06"/>
    <w:rsid w:val="00F370AB"/>
    <w:rsid w:val="00F370F6"/>
    <w:rsid w:val="00F373B4"/>
    <w:rsid w:val="00F374F5"/>
    <w:rsid w:val="00F3763E"/>
    <w:rsid w:val="00F379FD"/>
    <w:rsid w:val="00F37BAB"/>
    <w:rsid w:val="00F37FC8"/>
    <w:rsid w:val="00F40270"/>
    <w:rsid w:val="00F403CD"/>
    <w:rsid w:val="00F4041E"/>
    <w:rsid w:val="00F40653"/>
    <w:rsid w:val="00F40C9F"/>
    <w:rsid w:val="00F40E1B"/>
    <w:rsid w:val="00F40E40"/>
    <w:rsid w:val="00F40F18"/>
    <w:rsid w:val="00F412F7"/>
    <w:rsid w:val="00F413BD"/>
    <w:rsid w:val="00F41973"/>
    <w:rsid w:val="00F41BE0"/>
    <w:rsid w:val="00F41D93"/>
    <w:rsid w:val="00F41DD9"/>
    <w:rsid w:val="00F41DE8"/>
    <w:rsid w:val="00F42159"/>
    <w:rsid w:val="00F42181"/>
    <w:rsid w:val="00F42192"/>
    <w:rsid w:val="00F42378"/>
    <w:rsid w:val="00F423A5"/>
    <w:rsid w:val="00F42B01"/>
    <w:rsid w:val="00F42B0F"/>
    <w:rsid w:val="00F430AF"/>
    <w:rsid w:val="00F43196"/>
    <w:rsid w:val="00F431D4"/>
    <w:rsid w:val="00F434C1"/>
    <w:rsid w:val="00F43503"/>
    <w:rsid w:val="00F43723"/>
    <w:rsid w:val="00F4386D"/>
    <w:rsid w:val="00F43C21"/>
    <w:rsid w:val="00F43F50"/>
    <w:rsid w:val="00F43FE0"/>
    <w:rsid w:val="00F44651"/>
    <w:rsid w:val="00F446F2"/>
    <w:rsid w:val="00F4472A"/>
    <w:rsid w:val="00F448B3"/>
    <w:rsid w:val="00F44A33"/>
    <w:rsid w:val="00F44A7B"/>
    <w:rsid w:val="00F44C6C"/>
    <w:rsid w:val="00F451E6"/>
    <w:rsid w:val="00F4525E"/>
    <w:rsid w:val="00F45282"/>
    <w:rsid w:val="00F4529C"/>
    <w:rsid w:val="00F452B9"/>
    <w:rsid w:val="00F458A9"/>
    <w:rsid w:val="00F45994"/>
    <w:rsid w:val="00F459BC"/>
    <w:rsid w:val="00F459C3"/>
    <w:rsid w:val="00F45EA2"/>
    <w:rsid w:val="00F460F7"/>
    <w:rsid w:val="00F461CC"/>
    <w:rsid w:val="00F46897"/>
    <w:rsid w:val="00F46903"/>
    <w:rsid w:val="00F46AED"/>
    <w:rsid w:val="00F46CAC"/>
    <w:rsid w:val="00F471D9"/>
    <w:rsid w:val="00F47244"/>
    <w:rsid w:val="00F4724F"/>
    <w:rsid w:val="00F4731A"/>
    <w:rsid w:val="00F47639"/>
    <w:rsid w:val="00F478C6"/>
    <w:rsid w:val="00F47956"/>
    <w:rsid w:val="00F47A2B"/>
    <w:rsid w:val="00F5008D"/>
    <w:rsid w:val="00F507B3"/>
    <w:rsid w:val="00F50A01"/>
    <w:rsid w:val="00F50C78"/>
    <w:rsid w:val="00F50F09"/>
    <w:rsid w:val="00F51384"/>
    <w:rsid w:val="00F516C0"/>
    <w:rsid w:val="00F517A3"/>
    <w:rsid w:val="00F5183B"/>
    <w:rsid w:val="00F519B0"/>
    <w:rsid w:val="00F51AC8"/>
    <w:rsid w:val="00F51C52"/>
    <w:rsid w:val="00F51D0A"/>
    <w:rsid w:val="00F522AE"/>
    <w:rsid w:val="00F5242A"/>
    <w:rsid w:val="00F5245C"/>
    <w:rsid w:val="00F5251D"/>
    <w:rsid w:val="00F5259F"/>
    <w:rsid w:val="00F5267A"/>
    <w:rsid w:val="00F52727"/>
    <w:rsid w:val="00F5285C"/>
    <w:rsid w:val="00F5299D"/>
    <w:rsid w:val="00F52CF0"/>
    <w:rsid w:val="00F52E3C"/>
    <w:rsid w:val="00F53170"/>
    <w:rsid w:val="00F53885"/>
    <w:rsid w:val="00F538DA"/>
    <w:rsid w:val="00F53C5C"/>
    <w:rsid w:val="00F53C9B"/>
    <w:rsid w:val="00F54066"/>
    <w:rsid w:val="00F5414E"/>
    <w:rsid w:val="00F544B2"/>
    <w:rsid w:val="00F54553"/>
    <w:rsid w:val="00F547D7"/>
    <w:rsid w:val="00F54BDB"/>
    <w:rsid w:val="00F54EBB"/>
    <w:rsid w:val="00F54FBD"/>
    <w:rsid w:val="00F550BE"/>
    <w:rsid w:val="00F551D0"/>
    <w:rsid w:val="00F55218"/>
    <w:rsid w:val="00F5533B"/>
    <w:rsid w:val="00F55768"/>
    <w:rsid w:val="00F55806"/>
    <w:rsid w:val="00F5581B"/>
    <w:rsid w:val="00F5587B"/>
    <w:rsid w:val="00F55BAD"/>
    <w:rsid w:val="00F55CCA"/>
    <w:rsid w:val="00F55E19"/>
    <w:rsid w:val="00F55E7B"/>
    <w:rsid w:val="00F55EAB"/>
    <w:rsid w:val="00F5618C"/>
    <w:rsid w:val="00F5633D"/>
    <w:rsid w:val="00F5639C"/>
    <w:rsid w:val="00F564A1"/>
    <w:rsid w:val="00F56534"/>
    <w:rsid w:val="00F56536"/>
    <w:rsid w:val="00F56765"/>
    <w:rsid w:val="00F567AF"/>
    <w:rsid w:val="00F56D0E"/>
    <w:rsid w:val="00F56F6E"/>
    <w:rsid w:val="00F570CA"/>
    <w:rsid w:val="00F57174"/>
    <w:rsid w:val="00F5723F"/>
    <w:rsid w:val="00F572C8"/>
    <w:rsid w:val="00F57460"/>
    <w:rsid w:val="00F5759A"/>
    <w:rsid w:val="00F577AF"/>
    <w:rsid w:val="00F578B7"/>
    <w:rsid w:val="00F5791A"/>
    <w:rsid w:val="00F57A89"/>
    <w:rsid w:val="00F57AA1"/>
    <w:rsid w:val="00F57B42"/>
    <w:rsid w:val="00F57C86"/>
    <w:rsid w:val="00F57CE3"/>
    <w:rsid w:val="00F57EE1"/>
    <w:rsid w:val="00F60042"/>
    <w:rsid w:val="00F60165"/>
    <w:rsid w:val="00F602ED"/>
    <w:rsid w:val="00F60832"/>
    <w:rsid w:val="00F608D6"/>
    <w:rsid w:val="00F60A42"/>
    <w:rsid w:val="00F60D9B"/>
    <w:rsid w:val="00F60E2D"/>
    <w:rsid w:val="00F61292"/>
    <w:rsid w:val="00F6161B"/>
    <w:rsid w:val="00F6173A"/>
    <w:rsid w:val="00F617E7"/>
    <w:rsid w:val="00F619A1"/>
    <w:rsid w:val="00F61DBC"/>
    <w:rsid w:val="00F61DCC"/>
    <w:rsid w:val="00F62075"/>
    <w:rsid w:val="00F6271D"/>
    <w:rsid w:val="00F6272D"/>
    <w:rsid w:val="00F62A47"/>
    <w:rsid w:val="00F62C70"/>
    <w:rsid w:val="00F62E26"/>
    <w:rsid w:val="00F62EA6"/>
    <w:rsid w:val="00F631D9"/>
    <w:rsid w:val="00F633B8"/>
    <w:rsid w:val="00F6385B"/>
    <w:rsid w:val="00F63860"/>
    <w:rsid w:val="00F638F4"/>
    <w:rsid w:val="00F63D3B"/>
    <w:rsid w:val="00F63D5A"/>
    <w:rsid w:val="00F63FC1"/>
    <w:rsid w:val="00F6404D"/>
    <w:rsid w:val="00F64683"/>
    <w:rsid w:val="00F64EBE"/>
    <w:rsid w:val="00F656A1"/>
    <w:rsid w:val="00F6571B"/>
    <w:rsid w:val="00F6571C"/>
    <w:rsid w:val="00F65F28"/>
    <w:rsid w:val="00F65F8E"/>
    <w:rsid w:val="00F664BB"/>
    <w:rsid w:val="00F66798"/>
    <w:rsid w:val="00F66A35"/>
    <w:rsid w:val="00F66EF3"/>
    <w:rsid w:val="00F6760C"/>
    <w:rsid w:val="00F679E0"/>
    <w:rsid w:val="00F67B1A"/>
    <w:rsid w:val="00F67B25"/>
    <w:rsid w:val="00F67BE2"/>
    <w:rsid w:val="00F67CDC"/>
    <w:rsid w:val="00F708A6"/>
    <w:rsid w:val="00F70AB3"/>
    <w:rsid w:val="00F70B09"/>
    <w:rsid w:val="00F70FB1"/>
    <w:rsid w:val="00F71060"/>
    <w:rsid w:val="00F713B2"/>
    <w:rsid w:val="00F718A5"/>
    <w:rsid w:val="00F71932"/>
    <w:rsid w:val="00F71C65"/>
    <w:rsid w:val="00F71EF7"/>
    <w:rsid w:val="00F71F4B"/>
    <w:rsid w:val="00F72187"/>
    <w:rsid w:val="00F72198"/>
    <w:rsid w:val="00F721D2"/>
    <w:rsid w:val="00F723F5"/>
    <w:rsid w:val="00F727C3"/>
    <w:rsid w:val="00F729FC"/>
    <w:rsid w:val="00F73040"/>
    <w:rsid w:val="00F734D9"/>
    <w:rsid w:val="00F73738"/>
    <w:rsid w:val="00F73854"/>
    <w:rsid w:val="00F73890"/>
    <w:rsid w:val="00F73C20"/>
    <w:rsid w:val="00F73C4C"/>
    <w:rsid w:val="00F73F60"/>
    <w:rsid w:val="00F7410F"/>
    <w:rsid w:val="00F74281"/>
    <w:rsid w:val="00F7439C"/>
    <w:rsid w:val="00F743C3"/>
    <w:rsid w:val="00F7484C"/>
    <w:rsid w:val="00F74DA8"/>
    <w:rsid w:val="00F74F03"/>
    <w:rsid w:val="00F75257"/>
    <w:rsid w:val="00F7531B"/>
    <w:rsid w:val="00F75903"/>
    <w:rsid w:val="00F75C61"/>
    <w:rsid w:val="00F75CB4"/>
    <w:rsid w:val="00F75D06"/>
    <w:rsid w:val="00F75FA7"/>
    <w:rsid w:val="00F76071"/>
    <w:rsid w:val="00F7614B"/>
    <w:rsid w:val="00F7639F"/>
    <w:rsid w:val="00F76649"/>
    <w:rsid w:val="00F7678A"/>
    <w:rsid w:val="00F76898"/>
    <w:rsid w:val="00F76CB6"/>
    <w:rsid w:val="00F76DD2"/>
    <w:rsid w:val="00F76ECF"/>
    <w:rsid w:val="00F777F9"/>
    <w:rsid w:val="00F778F5"/>
    <w:rsid w:val="00F77B14"/>
    <w:rsid w:val="00F77C49"/>
    <w:rsid w:val="00F801C7"/>
    <w:rsid w:val="00F80517"/>
    <w:rsid w:val="00F806F0"/>
    <w:rsid w:val="00F80943"/>
    <w:rsid w:val="00F80C88"/>
    <w:rsid w:val="00F80D6D"/>
    <w:rsid w:val="00F80EBB"/>
    <w:rsid w:val="00F80FB4"/>
    <w:rsid w:val="00F81170"/>
    <w:rsid w:val="00F8136F"/>
    <w:rsid w:val="00F81497"/>
    <w:rsid w:val="00F81693"/>
    <w:rsid w:val="00F816DE"/>
    <w:rsid w:val="00F817EB"/>
    <w:rsid w:val="00F81ACD"/>
    <w:rsid w:val="00F81BB3"/>
    <w:rsid w:val="00F81E8D"/>
    <w:rsid w:val="00F81EF9"/>
    <w:rsid w:val="00F81F22"/>
    <w:rsid w:val="00F82087"/>
    <w:rsid w:val="00F82969"/>
    <w:rsid w:val="00F82B81"/>
    <w:rsid w:val="00F82C97"/>
    <w:rsid w:val="00F82FCC"/>
    <w:rsid w:val="00F8300F"/>
    <w:rsid w:val="00F83342"/>
    <w:rsid w:val="00F8346E"/>
    <w:rsid w:val="00F8369B"/>
    <w:rsid w:val="00F838B6"/>
    <w:rsid w:val="00F83A49"/>
    <w:rsid w:val="00F83A6F"/>
    <w:rsid w:val="00F83A7B"/>
    <w:rsid w:val="00F83B2A"/>
    <w:rsid w:val="00F83BBC"/>
    <w:rsid w:val="00F83D48"/>
    <w:rsid w:val="00F83DCA"/>
    <w:rsid w:val="00F843E1"/>
    <w:rsid w:val="00F84B41"/>
    <w:rsid w:val="00F84B5F"/>
    <w:rsid w:val="00F84B81"/>
    <w:rsid w:val="00F84BB9"/>
    <w:rsid w:val="00F84D2D"/>
    <w:rsid w:val="00F852E6"/>
    <w:rsid w:val="00F85416"/>
    <w:rsid w:val="00F85584"/>
    <w:rsid w:val="00F858DA"/>
    <w:rsid w:val="00F858DB"/>
    <w:rsid w:val="00F85A7D"/>
    <w:rsid w:val="00F85A91"/>
    <w:rsid w:val="00F85B4E"/>
    <w:rsid w:val="00F85F77"/>
    <w:rsid w:val="00F8608C"/>
    <w:rsid w:val="00F862B1"/>
    <w:rsid w:val="00F862DF"/>
    <w:rsid w:val="00F86789"/>
    <w:rsid w:val="00F867DB"/>
    <w:rsid w:val="00F86D9F"/>
    <w:rsid w:val="00F86EB5"/>
    <w:rsid w:val="00F8709C"/>
    <w:rsid w:val="00F872D8"/>
    <w:rsid w:val="00F8793C"/>
    <w:rsid w:val="00F87CD7"/>
    <w:rsid w:val="00F87E17"/>
    <w:rsid w:val="00F87EC4"/>
    <w:rsid w:val="00F9020F"/>
    <w:rsid w:val="00F90292"/>
    <w:rsid w:val="00F9036F"/>
    <w:rsid w:val="00F903ED"/>
    <w:rsid w:val="00F904A1"/>
    <w:rsid w:val="00F9061D"/>
    <w:rsid w:val="00F90E33"/>
    <w:rsid w:val="00F9121E"/>
    <w:rsid w:val="00F91246"/>
    <w:rsid w:val="00F91267"/>
    <w:rsid w:val="00F91CE0"/>
    <w:rsid w:val="00F91DD3"/>
    <w:rsid w:val="00F9218B"/>
    <w:rsid w:val="00F92214"/>
    <w:rsid w:val="00F922F3"/>
    <w:rsid w:val="00F9267F"/>
    <w:rsid w:val="00F92832"/>
    <w:rsid w:val="00F92C17"/>
    <w:rsid w:val="00F93253"/>
    <w:rsid w:val="00F934A3"/>
    <w:rsid w:val="00F934FC"/>
    <w:rsid w:val="00F936B4"/>
    <w:rsid w:val="00F93A9A"/>
    <w:rsid w:val="00F93B1E"/>
    <w:rsid w:val="00F93B66"/>
    <w:rsid w:val="00F93C9D"/>
    <w:rsid w:val="00F93D0E"/>
    <w:rsid w:val="00F93F32"/>
    <w:rsid w:val="00F944C7"/>
    <w:rsid w:val="00F944CA"/>
    <w:rsid w:val="00F946CA"/>
    <w:rsid w:val="00F948F5"/>
    <w:rsid w:val="00F949BE"/>
    <w:rsid w:val="00F94D11"/>
    <w:rsid w:val="00F950AE"/>
    <w:rsid w:val="00F95112"/>
    <w:rsid w:val="00F95348"/>
    <w:rsid w:val="00F9566C"/>
    <w:rsid w:val="00F957ED"/>
    <w:rsid w:val="00F95A71"/>
    <w:rsid w:val="00F95AED"/>
    <w:rsid w:val="00F95D88"/>
    <w:rsid w:val="00F961BB"/>
    <w:rsid w:val="00F96219"/>
    <w:rsid w:val="00F963B8"/>
    <w:rsid w:val="00F9648F"/>
    <w:rsid w:val="00F966FC"/>
    <w:rsid w:val="00F9679D"/>
    <w:rsid w:val="00F968E7"/>
    <w:rsid w:val="00F96BE5"/>
    <w:rsid w:val="00F97074"/>
    <w:rsid w:val="00F972C1"/>
    <w:rsid w:val="00F97321"/>
    <w:rsid w:val="00F9732A"/>
    <w:rsid w:val="00F975C4"/>
    <w:rsid w:val="00F9794B"/>
    <w:rsid w:val="00F97CF2"/>
    <w:rsid w:val="00F97D0A"/>
    <w:rsid w:val="00F97E82"/>
    <w:rsid w:val="00F97F97"/>
    <w:rsid w:val="00FA0045"/>
    <w:rsid w:val="00FA007A"/>
    <w:rsid w:val="00FA0287"/>
    <w:rsid w:val="00FA048A"/>
    <w:rsid w:val="00FA0588"/>
    <w:rsid w:val="00FA0B7E"/>
    <w:rsid w:val="00FA0EDB"/>
    <w:rsid w:val="00FA105A"/>
    <w:rsid w:val="00FA116F"/>
    <w:rsid w:val="00FA11FD"/>
    <w:rsid w:val="00FA14B4"/>
    <w:rsid w:val="00FA15C8"/>
    <w:rsid w:val="00FA182E"/>
    <w:rsid w:val="00FA19BA"/>
    <w:rsid w:val="00FA19D6"/>
    <w:rsid w:val="00FA1C8D"/>
    <w:rsid w:val="00FA1CE7"/>
    <w:rsid w:val="00FA1E7F"/>
    <w:rsid w:val="00FA23B3"/>
    <w:rsid w:val="00FA250D"/>
    <w:rsid w:val="00FA2540"/>
    <w:rsid w:val="00FA25D1"/>
    <w:rsid w:val="00FA269F"/>
    <w:rsid w:val="00FA2711"/>
    <w:rsid w:val="00FA271E"/>
    <w:rsid w:val="00FA29F2"/>
    <w:rsid w:val="00FA2F86"/>
    <w:rsid w:val="00FA313C"/>
    <w:rsid w:val="00FA3575"/>
    <w:rsid w:val="00FA383F"/>
    <w:rsid w:val="00FA3A37"/>
    <w:rsid w:val="00FA3AF5"/>
    <w:rsid w:val="00FA3D29"/>
    <w:rsid w:val="00FA41BF"/>
    <w:rsid w:val="00FA42C4"/>
    <w:rsid w:val="00FA45A4"/>
    <w:rsid w:val="00FA49AD"/>
    <w:rsid w:val="00FA4BBB"/>
    <w:rsid w:val="00FA4BF5"/>
    <w:rsid w:val="00FA5669"/>
    <w:rsid w:val="00FA5736"/>
    <w:rsid w:val="00FA597F"/>
    <w:rsid w:val="00FA5A29"/>
    <w:rsid w:val="00FA6150"/>
    <w:rsid w:val="00FA63EC"/>
    <w:rsid w:val="00FA6519"/>
    <w:rsid w:val="00FA6722"/>
    <w:rsid w:val="00FA6B60"/>
    <w:rsid w:val="00FA6D9C"/>
    <w:rsid w:val="00FA6E2D"/>
    <w:rsid w:val="00FA6EEE"/>
    <w:rsid w:val="00FA6F85"/>
    <w:rsid w:val="00FA70EF"/>
    <w:rsid w:val="00FA719B"/>
    <w:rsid w:val="00FA7541"/>
    <w:rsid w:val="00FA759E"/>
    <w:rsid w:val="00FA7632"/>
    <w:rsid w:val="00FA7652"/>
    <w:rsid w:val="00FA7AE1"/>
    <w:rsid w:val="00FA7DCE"/>
    <w:rsid w:val="00FA7DE4"/>
    <w:rsid w:val="00FB004A"/>
    <w:rsid w:val="00FB0653"/>
    <w:rsid w:val="00FB0F03"/>
    <w:rsid w:val="00FB0F1C"/>
    <w:rsid w:val="00FB1A2D"/>
    <w:rsid w:val="00FB1C67"/>
    <w:rsid w:val="00FB1F08"/>
    <w:rsid w:val="00FB2019"/>
    <w:rsid w:val="00FB24F9"/>
    <w:rsid w:val="00FB2BB1"/>
    <w:rsid w:val="00FB2D2F"/>
    <w:rsid w:val="00FB2D80"/>
    <w:rsid w:val="00FB2DED"/>
    <w:rsid w:val="00FB2EEE"/>
    <w:rsid w:val="00FB3766"/>
    <w:rsid w:val="00FB3771"/>
    <w:rsid w:val="00FB3879"/>
    <w:rsid w:val="00FB3A5E"/>
    <w:rsid w:val="00FB3BB6"/>
    <w:rsid w:val="00FB3CEA"/>
    <w:rsid w:val="00FB3DA7"/>
    <w:rsid w:val="00FB3F20"/>
    <w:rsid w:val="00FB4181"/>
    <w:rsid w:val="00FB4227"/>
    <w:rsid w:val="00FB45D1"/>
    <w:rsid w:val="00FB465E"/>
    <w:rsid w:val="00FB487A"/>
    <w:rsid w:val="00FB49AC"/>
    <w:rsid w:val="00FB49DB"/>
    <w:rsid w:val="00FB4A5C"/>
    <w:rsid w:val="00FB4B44"/>
    <w:rsid w:val="00FB4F71"/>
    <w:rsid w:val="00FB50B7"/>
    <w:rsid w:val="00FB53DC"/>
    <w:rsid w:val="00FB5753"/>
    <w:rsid w:val="00FB58BA"/>
    <w:rsid w:val="00FB58DD"/>
    <w:rsid w:val="00FB5978"/>
    <w:rsid w:val="00FB5F53"/>
    <w:rsid w:val="00FB5F61"/>
    <w:rsid w:val="00FB5FD7"/>
    <w:rsid w:val="00FB60D5"/>
    <w:rsid w:val="00FB6181"/>
    <w:rsid w:val="00FB6228"/>
    <w:rsid w:val="00FB63B7"/>
    <w:rsid w:val="00FB63C9"/>
    <w:rsid w:val="00FB67F5"/>
    <w:rsid w:val="00FB69B1"/>
    <w:rsid w:val="00FB6A5B"/>
    <w:rsid w:val="00FB6A8C"/>
    <w:rsid w:val="00FB6AE6"/>
    <w:rsid w:val="00FB6DB9"/>
    <w:rsid w:val="00FB70D7"/>
    <w:rsid w:val="00FB711F"/>
    <w:rsid w:val="00FB716A"/>
    <w:rsid w:val="00FB75F7"/>
    <w:rsid w:val="00FB7714"/>
    <w:rsid w:val="00FB79D7"/>
    <w:rsid w:val="00FC01AE"/>
    <w:rsid w:val="00FC0660"/>
    <w:rsid w:val="00FC0695"/>
    <w:rsid w:val="00FC086A"/>
    <w:rsid w:val="00FC08FA"/>
    <w:rsid w:val="00FC09F5"/>
    <w:rsid w:val="00FC0C93"/>
    <w:rsid w:val="00FC13DF"/>
    <w:rsid w:val="00FC13FA"/>
    <w:rsid w:val="00FC16BF"/>
    <w:rsid w:val="00FC17F6"/>
    <w:rsid w:val="00FC1B3F"/>
    <w:rsid w:val="00FC1B5B"/>
    <w:rsid w:val="00FC1BB9"/>
    <w:rsid w:val="00FC1E9A"/>
    <w:rsid w:val="00FC23DC"/>
    <w:rsid w:val="00FC26C2"/>
    <w:rsid w:val="00FC273A"/>
    <w:rsid w:val="00FC27BC"/>
    <w:rsid w:val="00FC28C9"/>
    <w:rsid w:val="00FC3014"/>
    <w:rsid w:val="00FC3063"/>
    <w:rsid w:val="00FC34DF"/>
    <w:rsid w:val="00FC354F"/>
    <w:rsid w:val="00FC374C"/>
    <w:rsid w:val="00FC3842"/>
    <w:rsid w:val="00FC3C08"/>
    <w:rsid w:val="00FC3E42"/>
    <w:rsid w:val="00FC3F1A"/>
    <w:rsid w:val="00FC412E"/>
    <w:rsid w:val="00FC44E5"/>
    <w:rsid w:val="00FC46A4"/>
    <w:rsid w:val="00FC4783"/>
    <w:rsid w:val="00FC49F7"/>
    <w:rsid w:val="00FC4F21"/>
    <w:rsid w:val="00FC4F4F"/>
    <w:rsid w:val="00FC521F"/>
    <w:rsid w:val="00FC54FA"/>
    <w:rsid w:val="00FC5505"/>
    <w:rsid w:val="00FC5523"/>
    <w:rsid w:val="00FC554E"/>
    <w:rsid w:val="00FC5584"/>
    <w:rsid w:val="00FC56D8"/>
    <w:rsid w:val="00FC5BAE"/>
    <w:rsid w:val="00FC5DAE"/>
    <w:rsid w:val="00FC5E60"/>
    <w:rsid w:val="00FC5FDC"/>
    <w:rsid w:val="00FC616B"/>
    <w:rsid w:val="00FC6309"/>
    <w:rsid w:val="00FC644C"/>
    <w:rsid w:val="00FC6565"/>
    <w:rsid w:val="00FC67CB"/>
    <w:rsid w:val="00FC685B"/>
    <w:rsid w:val="00FC6B8F"/>
    <w:rsid w:val="00FC6BFA"/>
    <w:rsid w:val="00FC6E3D"/>
    <w:rsid w:val="00FC6EE2"/>
    <w:rsid w:val="00FC71E9"/>
    <w:rsid w:val="00FC7384"/>
    <w:rsid w:val="00FC755C"/>
    <w:rsid w:val="00FC7683"/>
    <w:rsid w:val="00FD03FC"/>
    <w:rsid w:val="00FD07FF"/>
    <w:rsid w:val="00FD0854"/>
    <w:rsid w:val="00FD0B73"/>
    <w:rsid w:val="00FD0E1D"/>
    <w:rsid w:val="00FD0EB9"/>
    <w:rsid w:val="00FD1034"/>
    <w:rsid w:val="00FD150A"/>
    <w:rsid w:val="00FD1537"/>
    <w:rsid w:val="00FD16B9"/>
    <w:rsid w:val="00FD1720"/>
    <w:rsid w:val="00FD1871"/>
    <w:rsid w:val="00FD1C60"/>
    <w:rsid w:val="00FD1CA8"/>
    <w:rsid w:val="00FD1D15"/>
    <w:rsid w:val="00FD1FB5"/>
    <w:rsid w:val="00FD2238"/>
    <w:rsid w:val="00FD2287"/>
    <w:rsid w:val="00FD2568"/>
    <w:rsid w:val="00FD273B"/>
    <w:rsid w:val="00FD2772"/>
    <w:rsid w:val="00FD2B80"/>
    <w:rsid w:val="00FD2B96"/>
    <w:rsid w:val="00FD2E21"/>
    <w:rsid w:val="00FD3077"/>
    <w:rsid w:val="00FD30F0"/>
    <w:rsid w:val="00FD33E2"/>
    <w:rsid w:val="00FD35AF"/>
    <w:rsid w:val="00FD363A"/>
    <w:rsid w:val="00FD37A0"/>
    <w:rsid w:val="00FD37E8"/>
    <w:rsid w:val="00FD3A67"/>
    <w:rsid w:val="00FD3AD4"/>
    <w:rsid w:val="00FD3BC8"/>
    <w:rsid w:val="00FD3C29"/>
    <w:rsid w:val="00FD3D3B"/>
    <w:rsid w:val="00FD4064"/>
    <w:rsid w:val="00FD4118"/>
    <w:rsid w:val="00FD42E1"/>
    <w:rsid w:val="00FD4329"/>
    <w:rsid w:val="00FD4841"/>
    <w:rsid w:val="00FD4A76"/>
    <w:rsid w:val="00FD4BB8"/>
    <w:rsid w:val="00FD4D8C"/>
    <w:rsid w:val="00FD52CB"/>
    <w:rsid w:val="00FD5776"/>
    <w:rsid w:val="00FD5865"/>
    <w:rsid w:val="00FD58E7"/>
    <w:rsid w:val="00FD5AE8"/>
    <w:rsid w:val="00FD5B7C"/>
    <w:rsid w:val="00FD6439"/>
    <w:rsid w:val="00FD67AB"/>
    <w:rsid w:val="00FD69F2"/>
    <w:rsid w:val="00FD6B6F"/>
    <w:rsid w:val="00FD6B92"/>
    <w:rsid w:val="00FD6FE1"/>
    <w:rsid w:val="00FD74D6"/>
    <w:rsid w:val="00FD7E1F"/>
    <w:rsid w:val="00FE00D4"/>
    <w:rsid w:val="00FE021C"/>
    <w:rsid w:val="00FE0252"/>
    <w:rsid w:val="00FE031B"/>
    <w:rsid w:val="00FE0474"/>
    <w:rsid w:val="00FE059D"/>
    <w:rsid w:val="00FE0738"/>
    <w:rsid w:val="00FE0744"/>
    <w:rsid w:val="00FE08C3"/>
    <w:rsid w:val="00FE0A57"/>
    <w:rsid w:val="00FE0BFE"/>
    <w:rsid w:val="00FE0E20"/>
    <w:rsid w:val="00FE1182"/>
    <w:rsid w:val="00FE1349"/>
    <w:rsid w:val="00FE1550"/>
    <w:rsid w:val="00FE17E5"/>
    <w:rsid w:val="00FE1DDE"/>
    <w:rsid w:val="00FE1E79"/>
    <w:rsid w:val="00FE2004"/>
    <w:rsid w:val="00FE21B5"/>
    <w:rsid w:val="00FE2201"/>
    <w:rsid w:val="00FE2F1B"/>
    <w:rsid w:val="00FE316D"/>
    <w:rsid w:val="00FE32D7"/>
    <w:rsid w:val="00FE346A"/>
    <w:rsid w:val="00FE36C8"/>
    <w:rsid w:val="00FE39F1"/>
    <w:rsid w:val="00FE3A16"/>
    <w:rsid w:val="00FE3ABC"/>
    <w:rsid w:val="00FE3C8F"/>
    <w:rsid w:val="00FE430A"/>
    <w:rsid w:val="00FE4607"/>
    <w:rsid w:val="00FE4764"/>
    <w:rsid w:val="00FE4938"/>
    <w:rsid w:val="00FE4C4A"/>
    <w:rsid w:val="00FE4DD8"/>
    <w:rsid w:val="00FE4F9F"/>
    <w:rsid w:val="00FE58B9"/>
    <w:rsid w:val="00FE5E55"/>
    <w:rsid w:val="00FE5F56"/>
    <w:rsid w:val="00FE667F"/>
    <w:rsid w:val="00FE7414"/>
    <w:rsid w:val="00FE7512"/>
    <w:rsid w:val="00FE7680"/>
    <w:rsid w:val="00FE78F1"/>
    <w:rsid w:val="00FE7968"/>
    <w:rsid w:val="00FE7BDF"/>
    <w:rsid w:val="00FE7DEB"/>
    <w:rsid w:val="00FE7DFA"/>
    <w:rsid w:val="00FE7F30"/>
    <w:rsid w:val="00FF005E"/>
    <w:rsid w:val="00FF04A0"/>
    <w:rsid w:val="00FF0A81"/>
    <w:rsid w:val="00FF0EA8"/>
    <w:rsid w:val="00FF12EA"/>
    <w:rsid w:val="00FF13EC"/>
    <w:rsid w:val="00FF15D9"/>
    <w:rsid w:val="00FF2068"/>
    <w:rsid w:val="00FF2623"/>
    <w:rsid w:val="00FF26A4"/>
    <w:rsid w:val="00FF2845"/>
    <w:rsid w:val="00FF28DB"/>
    <w:rsid w:val="00FF292C"/>
    <w:rsid w:val="00FF2EE0"/>
    <w:rsid w:val="00FF2F29"/>
    <w:rsid w:val="00FF2FE4"/>
    <w:rsid w:val="00FF35CF"/>
    <w:rsid w:val="00FF3761"/>
    <w:rsid w:val="00FF40C2"/>
    <w:rsid w:val="00FF44A8"/>
    <w:rsid w:val="00FF4912"/>
    <w:rsid w:val="00FF49D5"/>
    <w:rsid w:val="00FF4A67"/>
    <w:rsid w:val="00FF4C16"/>
    <w:rsid w:val="00FF4D9F"/>
    <w:rsid w:val="00FF4DEB"/>
    <w:rsid w:val="00FF4E09"/>
    <w:rsid w:val="00FF51CC"/>
    <w:rsid w:val="00FF5648"/>
    <w:rsid w:val="00FF5702"/>
    <w:rsid w:val="00FF58A0"/>
    <w:rsid w:val="00FF5B81"/>
    <w:rsid w:val="00FF5BF9"/>
    <w:rsid w:val="00FF5F57"/>
    <w:rsid w:val="00FF5F7F"/>
    <w:rsid w:val="00FF5F80"/>
    <w:rsid w:val="00FF64DC"/>
    <w:rsid w:val="00FF6731"/>
    <w:rsid w:val="00FF6751"/>
    <w:rsid w:val="00FF6B3A"/>
    <w:rsid w:val="00FF6D7A"/>
    <w:rsid w:val="00FF6EC8"/>
    <w:rsid w:val="00FF6EF1"/>
    <w:rsid w:val="00FF6FE0"/>
    <w:rsid w:val="00FF71EE"/>
    <w:rsid w:val="00FF7AA6"/>
    <w:rsid w:val="00FF7AD3"/>
    <w:rsid w:val="045BABA7"/>
    <w:rsid w:val="0695FCBC"/>
    <w:rsid w:val="0AD4EC65"/>
    <w:rsid w:val="0BAB1B48"/>
    <w:rsid w:val="111262AE"/>
    <w:rsid w:val="1141F332"/>
    <w:rsid w:val="14AB3BB6"/>
    <w:rsid w:val="194375EC"/>
    <w:rsid w:val="25743FC0"/>
    <w:rsid w:val="304DF8AE"/>
    <w:rsid w:val="3088B4F3"/>
    <w:rsid w:val="321505A8"/>
    <w:rsid w:val="33DA88C5"/>
    <w:rsid w:val="3C972FD8"/>
    <w:rsid w:val="548B30E6"/>
    <w:rsid w:val="56C4D46A"/>
    <w:rsid w:val="57D20C3F"/>
    <w:rsid w:val="5C88A496"/>
    <w:rsid w:val="618AC9CC"/>
    <w:rsid w:val="61D44F40"/>
    <w:rsid w:val="66E5BF46"/>
    <w:rsid w:val="67CC8FD2"/>
    <w:rsid w:val="6938B1D6"/>
    <w:rsid w:val="7760575D"/>
    <w:rsid w:val="77FD681A"/>
    <w:rsid w:val="79696BF1"/>
    <w:rsid w:val="7C3FD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983C9"/>
  <w15:docId w15:val="{D8563C09-4FC7-4315-80D5-C6D823C5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E4"/>
    <w:pPr>
      <w:spacing w:after="0" w:line="240" w:lineRule="auto"/>
      <w:jc w:val="both"/>
    </w:pPr>
    <w:rPr>
      <w:rFonts w:ascii="Calibri" w:eastAsia="Times New Roman" w:hAnsi="Calibri" w:cs="Times New Roman"/>
      <w:szCs w:val="24"/>
      <w:lang w:val="en-GB" w:eastAsia="en-GB"/>
    </w:rPr>
  </w:style>
  <w:style w:type="paragraph" w:styleId="Heading1">
    <w:name w:val="heading 1"/>
    <w:basedOn w:val="Normal"/>
    <w:next w:val="Normal"/>
    <w:link w:val="Heading1Char"/>
    <w:uiPriority w:val="9"/>
    <w:qFormat/>
    <w:rsid w:val="00AE0C16"/>
    <w:pPr>
      <w:keepNext/>
      <w:keepLines/>
      <w:spacing w:before="240" w:after="240" w:line="259" w:lineRule="auto"/>
      <w:outlineLvl w:val="0"/>
    </w:pPr>
    <w:rPr>
      <w:rFonts w:asciiTheme="majorHAnsi" w:eastAsiaTheme="majorEastAsia" w:hAnsiTheme="majorHAnsi" w:cstheme="majorBidi"/>
      <w:color w:val="2F5496" w:themeColor="accent1" w:themeShade="BF"/>
      <w:sz w:val="40"/>
      <w:szCs w:val="32"/>
      <w:lang w:val="en-US" w:eastAsia="en-US"/>
    </w:rPr>
  </w:style>
  <w:style w:type="paragraph" w:styleId="Heading2">
    <w:name w:val="heading 2"/>
    <w:aliases w:val="Heading 2 Char1,Heading 2 Char Char Char"/>
    <w:basedOn w:val="Normal"/>
    <w:next w:val="Normal"/>
    <w:link w:val="Heading2Char"/>
    <w:unhideWhenUsed/>
    <w:qFormat/>
    <w:rsid w:val="008F6F88"/>
    <w:pPr>
      <w:keepNext/>
      <w:keepLines/>
      <w:spacing w:before="40" w:after="120" w:line="259" w:lineRule="auto"/>
      <w:outlineLvl w:val="1"/>
    </w:pPr>
    <w:rPr>
      <w:rFonts w:asciiTheme="majorHAnsi" w:eastAsiaTheme="majorEastAsia" w:hAnsiTheme="majorHAnsi" w:cstheme="majorBidi"/>
      <w:color w:val="2F5496" w:themeColor="accent1" w:themeShade="BF"/>
      <w:sz w:val="32"/>
      <w:szCs w:val="26"/>
      <w:lang w:val="en-US" w:eastAsia="en-US"/>
    </w:rPr>
  </w:style>
  <w:style w:type="paragraph" w:styleId="Heading3">
    <w:name w:val="heading 3"/>
    <w:basedOn w:val="Normal"/>
    <w:next w:val="Normal"/>
    <w:link w:val="Heading3Char"/>
    <w:uiPriority w:val="9"/>
    <w:unhideWhenUsed/>
    <w:qFormat/>
    <w:rsid w:val="00FA0EDB"/>
    <w:pPr>
      <w:keepNext/>
      <w:keepLines/>
      <w:spacing w:before="240" w:after="240" w:line="259" w:lineRule="auto"/>
      <w:outlineLvl w:val="2"/>
    </w:pPr>
    <w:rPr>
      <w:rFonts w:asciiTheme="majorHAnsi" w:eastAsiaTheme="majorEastAsia" w:hAnsiTheme="majorHAnsi" w:cstheme="majorBidi"/>
      <w:b/>
      <w:color w:val="1F3763" w:themeColor="accent1" w:themeShade="7F"/>
      <w:sz w:val="28"/>
      <w:lang w:val="en-US" w:eastAsia="en-US"/>
    </w:rPr>
  </w:style>
  <w:style w:type="paragraph" w:styleId="Heading4">
    <w:name w:val="heading 4"/>
    <w:basedOn w:val="Normal"/>
    <w:next w:val="Normal"/>
    <w:link w:val="Heading4Char"/>
    <w:uiPriority w:val="9"/>
    <w:unhideWhenUsed/>
    <w:qFormat/>
    <w:rsid w:val="00AE0C16"/>
    <w:pPr>
      <w:keepNext/>
      <w:keepLines/>
      <w:spacing w:before="200" w:after="120" w:line="259" w:lineRule="auto"/>
      <w:outlineLvl w:val="3"/>
    </w:pPr>
    <w:rPr>
      <w:rFonts w:asciiTheme="majorHAnsi" w:eastAsiaTheme="majorEastAsia" w:hAnsiTheme="majorHAnsi" w:cstheme="majorBidi"/>
      <w:b/>
      <w:i/>
      <w:iCs/>
      <w:color w:val="2F5496" w:themeColor="accent1" w:themeShade="BF"/>
      <w:szCs w:val="22"/>
      <w:lang w:eastAsia="en-US"/>
    </w:rPr>
  </w:style>
  <w:style w:type="paragraph" w:styleId="Heading5">
    <w:name w:val="heading 5"/>
    <w:basedOn w:val="Normal"/>
    <w:next w:val="Normal"/>
    <w:link w:val="Heading5Char"/>
    <w:uiPriority w:val="9"/>
    <w:unhideWhenUsed/>
    <w:qFormat/>
    <w:rsid w:val="002244B6"/>
    <w:pPr>
      <w:keepNext/>
      <w:keepLines/>
      <w:spacing w:before="120" w:after="12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16"/>
    <w:rPr>
      <w:rFonts w:asciiTheme="majorHAnsi" w:eastAsiaTheme="majorEastAsia" w:hAnsiTheme="majorHAnsi" w:cstheme="majorBidi"/>
      <w:color w:val="2F5496" w:themeColor="accent1" w:themeShade="BF"/>
      <w:sz w:val="40"/>
      <w:szCs w:val="32"/>
    </w:rPr>
  </w:style>
  <w:style w:type="character" w:customStyle="1" w:styleId="Heading2Char">
    <w:name w:val="Heading 2 Char"/>
    <w:aliases w:val="Heading 2 Char1 Char,Heading 2 Char Char Char Char"/>
    <w:basedOn w:val="DefaultParagraphFont"/>
    <w:link w:val="Heading2"/>
    <w:rsid w:val="008F6F88"/>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261646"/>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AE0C16"/>
    <w:rPr>
      <w:rFonts w:asciiTheme="majorHAnsi" w:eastAsiaTheme="majorEastAsia" w:hAnsiTheme="majorHAnsi" w:cstheme="majorBidi"/>
      <w:b/>
      <w:i/>
      <w:iCs/>
      <w:color w:val="2F5496" w:themeColor="accent1" w:themeShade="BF"/>
      <w:lang w:val="en-GB"/>
    </w:rPr>
  </w:style>
  <w:style w:type="paragraph" w:styleId="NoSpacing">
    <w:name w:val="No Spacing"/>
    <w:link w:val="NoSpacingChar"/>
    <w:uiPriority w:val="1"/>
    <w:qFormat/>
    <w:rsid w:val="00512EA9"/>
    <w:pPr>
      <w:spacing w:after="0" w:line="240" w:lineRule="auto"/>
    </w:pPr>
    <w:rPr>
      <w:rFonts w:eastAsiaTheme="minorEastAsia"/>
    </w:rPr>
  </w:style>
  <w:style w:type="character" w:customStyle="1" w:styleId="NoSpacingChar">
    <w:name w:val="No Spacing Char"/>
    <w:basedOn w:val="DefaultParagraphFont"/>
    <w:link w:val="NoSpacing"/>
    <w:uiPriority w:val="1"/>
    <w:rsid w:val="00512EA9"/>
    <w:rPr>
      <w:rFonts w:eastAsiaTheme="minorEastAsia"/>
    </w:rPr>
  </w:style>
  <w:style w:type="paragraph" w:styleId="Header">
    <w:name w:val="header"/>
    <w:basedOn w:val="Normal"/>
    <w:link w:val="HeaderChar"/>
    <w:uiPriority w:val="99"/>
    <w:unhideWhenUsed/>
    <w:rsid w:val="00512EA9"/>
    <w:pPr>
      <w:tabs>
        <w:tab w:val="center" w:pos="4680"/>
        <w:tab w:val="right" w:pos="9360"/>
      </w:tabs>
      <w:spacing w:after="120"/>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rsid w:val="00512EA9"/>
    <w:rPr>
      <w:rFonts w:eastAsiaTheme="minorEastAsia"/>
    </w:rPr>
  </w:style>
  <w:style w:type="paragraph" w:styleId="Footer">
    <w:name w:val="footer"/>
    <w:basedOn w:val="Normal"/>
    <w:link w:val="FooterChar"/>
    <w:uiPriority w:val="99"/>
    <w:unhideWhenUsed/>
    <w:rsid w:val="00512EA9"/>
    <w:pPr>
      <w:tabs>
        <w:tab w:val="center" w:pos="4680"/>
        <w:tab w:val="right" w:pos="9360"/>
      </w:tabs>
      <w:spacing w:after="120"/>
    </w:pPr>
    <w:rPr>
      <w:rFonts w:asciiTheme="minorHAnsi" w:eastAsiaTheme="minorEastAsia" w:hAnsiTheme="minorHAnsi" w:cstheme="minorBidi"/>
      <w:szCs w:val="22"/>
      <w:lang w:val="en-US" w:eastAsia="en-US"/>
    </w:rPr>
  </w:style>
  <w:style w:type="character" w:customStyle="1" w:styleId="FooterChar">
    <w:name w:val="Footer Char"/>
    <w:basedOn w:val="DefaultParagraphFont"/>
    <w:link w:val="Footer"/>
    <w:uiPriority w:val="99"/>
    <w:rsid w:val="00512EA9"/>
    <w:rPr>
      <w:rFonts w:eastAsiaTheme="minorEastAsia"/>
    </w:rPr>
  </w:style>
  <w:style w:type="paragraph" w:styleId="BalloonText">
    <w:name w:val="Balloon Text"/>
    <w:basedOn w:val="Normal"/>
    <w:link w:val="BalloonTextChar"/>
    <w:uiPriority w:val="99"/>
    <w:semiHidden/>
    <w:unhideWhenUsed/>
    <w:rsid w:val="00B36687"/>
    <w:pPr>
      <w:spacing w:after="120"/>
    </w:pPr>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36687"/>
    <w:rPr>
      <w:rFonts w:ascii="Segoe UI" w:eastAsiaTheme="minorEastAsia" w:hAnsi="Segoe UI" w:cs="Segoe UI"/>
      <w:sz w:val="18"/>
      <w:szCs w:val="18"/>
    </w:rPr>
  </w:style>
  <w:style w:type="paragraph" w:styleId="ListParagraph">
    <w:name w:val="List Paragraph"/>
    <w:aliases w:val="Normal bullet 2,List Paragraph1,Forth level,body 2,References,Dot pt,List Paragraph Char Char Char,Indicator Text,Numbered Para 1,List Paragraph à moi,LISTA,Listaszerű bekezdés1,Listaszerű bekezdés3,Listaszerű bekezdés2,Figura nr,Bullet"/>
    <w:basedOn w:val="Normal"/>
    <w:link w:val="ListParagraphChar"/>
    <w:uiPriority w:val="34"/>
    <w:qFormat/>
    <w:rsid w:val="00BE401B"/>
    <w:pPr>
      <w:spacing w:after="160" w:line="259" w:lineRule="auto"/>
      <w:ind w:left="720"/>
      <w:contextualSpacing/>
    </w:pPr>
    <w:rPr>
      <w:rFonts w:asciiTheme="minorHAnsi" w:eastAsiaTheme="minorEastAsia" w:hAnsiTheme="minorHAnsi" w:cstheme="minorBidi"/>
      <w:szCs w:val="22"/>
      <w:lang w:val="en-US" w:eastAsia="en-US"/>
    </w:rPr>
  </w:style>
  <w:style w:type="character" w:customStyle="1" w:styleId="ListParagraphChar">
    <w:name w:val="List Paragraph Char"/>
    <w:aliases w:val="Normal bullet 2 Char,List Paragraph1 Char,Forth level Char,body 2 Char,References Char,Dot pt Char,List Paragraph Char Char Char Char,Indicator Text Char,Numbered Para 1 Char,List Paragraph à moi Char,LISTA Char,Figura nr Char"/>
    <w:link w:val="ListParagraph"/>
    <w:uiPriority w:val="34"/>
    <w:qFormat/>
    <w:locked/>
    <w:rsid w:val="00435044"/>
    <w:rPr>
      <w:rFonts w:eastAsiaTheme="minorEastAsia"/>
    </w:rPr>
  </w:style>
  <w:style w:type="paragraph" w:styleId="TOCHeading">
    <w:name w:val="TOC Heading"/>
    <w:basedOn w:val="Heading1"/>
    <w:next w:val="Normal"/>
    <w:uiPriority w:val="39"/>
    <w:unhideWhenUsed/>
    <w:qFormat/>
    <w:rsid w:val="0026748A"/>
    <w:pPr>
      <w:outlineLvl w:val="9"/>
    </w:pPr>
  </w:style>
  <w:style w:type="paragraph" w:styleId="TOC1">
    <w:name w:val="toc 1"/>
    <w:basedOn w:val="Normal"/>
    <w:next w:val="Normal"/>
    <w:autoRedefine/>
    <w:uiPriority w:val="39"/>
    <w:unhideWhenUsed/>
    <w:rsid w:val="00132426"/>
    <w:pPr>
      <w:tabs>
        <w:tab w:val="right" w:leader="dot" w:pos="9074"/>
      </w:tabs>
      <w:spacing w:after="100" w:line="259" w:lineRule="auto"/>
    </w:pPr>
    <w:rPr>
      <w:rFonts w:asciiTheme="minorHAnsi" w:eastAsiaTheme="minorEastAsia" w:hAnsiTheme="minorHAnsi" w:cstheme="minorBidi"/>
      <w:szCs w:val="22"/>
      <w:lang w:val="en-US" w:eastAsia="en-US"/>
    </w:rPr>
  </w:style>
  <w:style w:type="paragraph" w:styleId="TOC2">
    <w:name w:val="toc 2"/>
    <w:basedOn w:val="Normal"/>
    <w:next w:val="Normal"/>
    <w:autoRedefine/>
    <w:uiPriority w:val="39"/>
    <w:unhideWhenUsed/>
    <w:rsid w:val="00427099"/>
    <w:pPr>
      <w:tabs>
        <w:tab w:val="right" w:leader="dot" w:pos="9350"/>
      </w:tabs>
      <w:spacing w:after="100" w:line="259" w:lineRule="auto"/>
      <w:ind w:left="220"/>
    </w:pPr>
    <w:rPr>
      <w:rFonts w:asciiTheme="minorHAnsi" w:eastAsiaTheme="minorEastAsia" w:hAnsiTheme="minorHAnsi" w:cstheme="minorBidi"/>
      <w:szCs w:val="22"/>
      <w:lang w:val="en-US" w:eastAsia="en-US"/>
    </w:rPr>
  </w:style>
  <w:style w:type="paragraph" w:styleId="TOC3">
    <w:name w:val="toc 3"/>
    <w:basedOn w:val="Normal"/>
    <w:next w:val="Normal"/>
    <w:autoRedefine/>
    <w:uiPriority w:val="39"/>
    <w:unhideWhenUsed/>
    <w:rsid w:val="0026748A"/>
    <w:pPr>
      <w:spacing w:after="100" w:line="259" w:lineRule="auto"/>
      <w:ind w:left="440"/>
    </w:pPr>
    <w:rPr>
      <w:rFonts w:asciiTheme="minorHAnsi" w:eastAsiaTheme="minorEastAsia" w:hAnsiTheme="minorHAnsi" w:cstheme="minorBidi"/>
      <w:szCs w:val="22"/>
      <w:lang w:val="en-US" w:eastAsia="en-US"/>
    </w:rPr>
  </w:style>
  <w:style w:type="character" w:styleId="Hyperlink">
    <w:name w:val="Hyperlink"/>
    <w:basedOn w:val="DefaultParagraphFont"/>
    <w:uiPriority w:val="99"/>
    <w:unhideWhenUsed/>
    <w:rsid w:val="0026748A"/>
    <w:rPr>
      <w:color w:val="0563C1" w:themeColor="hyperlink"/>
      <w:u w:val="single"/>
    </w:rPr>
  </w:style>
  <w:style w:type="character" w:styleId="CommentReference">
    <w:name w:val="annotation reference"/>
    <w:basedOn w:val="DefaultParagraphFont"/>
    <w:uiPriority w:val="99"/>
    <w:semiHidden/>
    <w:unhideWhenUsed/>
    <w:rsid w:val="00BD022E"/>
    <w:rPr>
      <w:sz w:val="16"/>
      <w:szCs w:val="16"/>
    </w:rPr>
  </w:style>
  <w:style w:type="paragraph" w:styleId="CommentText">
    <w:name w:val="annotation text"/>
    <w:basedOn w:val="Normal"/>
    <w:link w:val="CommentTextChar"/>
    <w:uiPriority w:val="99"/>
    <w:unhideWhenUsed/>
    <w:rsid w:val="00BD02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D022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022E"/>
    <w:rPr>
      <w:b/>
      <w:bCs/>
    </w:rPr>
  </w:style>
  <w:style w:type="character" w:customStyle="1" w:styleId="CommentSubjectChar">
    <w:name w:val="Comment Subject Char"/>
    <w:basedOn w:val="CommentTextChar"/>
    <w:link w:val="CommentSubject"/>
    <w:uiPriority w:val="99"/>
    <w:semiHidden/>
    <w:rsid w:val="00BD022E"/>
    <w:rPr>
      <w:rFonts w:eastAsiaTheme="minorEastAsia"/>
      <w:b/>
      <w:bCs/>
      <w:sz w:val="20"/>
      <w:szCs w:val="20"/>
    </w:rPr>
  </w:style>
  <w:style w:type="table" w:styleId="TableGrid">
    <w:name w:val="Table Grid"/>
    <w:aliases w:val="ECORYS Tabela"/>
    <w:basedOn w:val="TableNormal"/>
    <w:uiPriority w:val="39"/>
    <w:rsid w:val="0035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5643A"/>
  </w:style>
  <w:style w:type="character" w:customStyle="1" w:styleId="eop">
    <w:name w:val="eop"/>
    <w:basedOn w:val="DefaultParagraphFont"/>
    <w:rsid w:val="0035643A"/>
  </w:style>
  <w:style w:type="paragraph" w:styleId="FootnoteText">
    <w:name w:val="footnote text"/>
    <w:aliases w:val="Podrozdział,Footnote Text Char Char,Fußnote,fn,FT,ft,SD Footnote Text,Footnote Text AG,Note de bas de page Car Car,Note de bas de page Car Car Car Car Car,Note de bas de page Car Car Car Car,Note de bas de page Car Car Car,o"/>
    <w:basedOn w:val="Normal"/>
    <w:link w:val="FootnoteTextChar"/>
    <w:uiPriority w:val="99"/>
    <w:unhideWhenUsed/>
    <w:qFormat/>
    <w:rsid w:val="00E45FD5"/>
    <w:pPr>
      <w:spacing w:after="120"/>
    </w:pPr>
    <w:rPr>
      <w:rFonts w:asciiTheme="minorHAnsi" w:eastAsiaTheme="minorEastAsia" w:hAnsiTheme="minorHAnsi" w:cstheme="minorBidi"/>
      <w:sz w:val="20"/>
      <w:szCs w:val="20"/>
      <w:lang w:val="en-US" w:eastAsia="en-US"/>
    </w:rPr>
  </w:style>
  <w:style w:type="character" w:customStyle="1" w:styleId="FootnoteTextChar">
    <w:name w:val="Footnote Text Char"/>
    <w:aliases w:val="Podrozdział Char,Footnote Text Char Char Char,Fußnote Char,fn Char,FT Char,ft Char,SD Footnote Text Char,Footnote Text AG Char,Note de bas de page Car Car Char,Note de bas de page Car Car Car Car Car Char,o Char"/>
    <w:basedOn w:val="DefaultParagraphFont"/>
    <w:link w:val="FootnoteText"/>
    <w:uiPriority w:val="99"/>
    <w:rsid w:val="00E45FD5"/>
    <w:rPr>
      <w:rFonts w:eastAsiaTheme="minorEastAsia"/>
      <w:sz w:val="20"/>
      <w:szCs w:val="20"/>
    </w:rPr>
  </w:style>
  <w:style w:type="character" w:styleId="FootnoteReference">
    <w:name w:val="footnote reference"/>
    <w:aliases w:val="Footnote symbol,-E Fußnotenzeichen,Heading 6 Char1,Fussnota,ftref,Appel note de bas de p,SUPERS,Nota,(NECG) Footnote Reference,Voetnootverwijzing,Footnote Reference Superscript,BVI fnr,Footnotes refss,Lábjegyzet-hivatkozás,f"/>
    <w:basedOn w:val="DefaultParagraphFont"/>
    <w:uiPriority w:val="99"/>
    <w:unhideWhenUsed/>
    <w:qFormat/>
    <w:rsid w:val="00E45FD5"/>
    <w:rPr>
      <w:vertAlign w:val="superscript"/>
    </w:rPr>
  </w:style>
  <w:style w:type="paragraph" w:styleId="Caption">
    <w:name w:val="caption"/>
    <w:aliases w:val="Inscription,Beschriftung Char Char Char,Beschriftung Char,FigureText,FigureText1,FigureText2,FigureText3,FigureText11,FigureText21"/>
    <w:basedOn w:val="Normal"/>
    <w:next w:val="Normal"/>
    <w:link w:val="CaptionChar"/>
    <w:uiPriority w:val="35"/>
    <w:unhideWhenUsed/>
    <w:qFormat/>
    <w:rsid w:val="00666A9D"/>
    <w:pPr>
      <w:spacing w:after="200"/>
    </w:pPr>
    <w:rPr>
      <w:rFonts w:asciiTheme="minorHAnsi" w:eastAsiaTheme="minorEastAsia" w:hAnsiTheme="minorHAnsi" w:cstheme="minorBidi"/>
      <w:i/>
      <w:iCs/>
      <w:color w:val="44546A" w:themeColor="text2"/>
      <w:sz w:val="18"/>
      <w:szCs w:val="18"/>
      <w:lang w:val="en-US" w:eastAsia="en-US"/>
    </w:rPr>
  </w:style>
  <w:style w:type="character" w:customStyle="1" w:styleId="CaptionChar">
    <w:name w:val="Caption Char"/>
    <w:aliases w:val="Inscription Char,Beschriftung Char Char Char Char,Beschriftung Char Char,FigureText Char,FigureText1 Char,FigureText2 Char,FigureText3 Char,FigureText11 Char,FigureText21 Char"/>
    <w:link w:val="Caption"/>
    <w:uiPriority w:val="35"/>
    <w:rsid w:val="00A16720"/>
    <w:rPr>
      <w:rFonts w:eastAsiaTheme="minorEastAsia"/>
      <w:i/>
      <w:iCs/>
      <w:color w:val="44546A" w:themeColor="text2"/>
      <w:sz w:val="18"/>
      <w:szCs w:val="18"/>
    </w:rPr>
  </w:style>
  <w:style w:type="paragraph" w:customStyle="1" w:styleId="paragraph">
    <w:name w:val="paragraph"/>
    <w:basedOn w:val="Normal"/>
    <w:rsid w:val="005E029D"/>
    <w:pPr>
      <w:spacing w:before="100" w:beforeAutospacing="1" w:after="100" w:afterAutospacing="1"/>
    </w:pPr>
    <w:rPr>
      <w:lang w:val="en-US" w:eastAsia="en-US"/>
    </w:rPr>
  </w:style>
  <w:style w:type="character" w:customStyle="1" w:styleId="textrun">
    <w:name w:val="textrun"/>
    <w:basedOn w:val="DefaultParagraphFont"/>
    <w:rsid w:val="005E029D"/>
  </w:style>
  <w:style w:type="paragraph" w:styleId="NormalWeb">
    <w:name w:val="Normal (Web)"/>
    <w:basedOn w:val="Normal"/>
    <w:uiPriority w:val="99"/>
    <w:unhideWhenUsed/>
    <w:rsid w:val="001A0D6D"/>
    <w:pPr>
      <w:spacing w:before="100" w:beforeAutospacing="1" w:after="100" w:afterAutospacing="1"/>
    </w:pPr>
  </w:style>
  <w:style w:type="paragraph" w:customStyle="1" w:styleId="Body">
    <w:name w:val="Body"/>
    <w:basedOn w:val="Normal"/>
    <w:link w:val="BodyChar"/>
    <w:qFormat/>
    <w:rsid w:val="00A16720"/>
    <w:pPr>
      <w:spacing w:after="240"/>
    </w:pPr>
    <w:rPr>
      <w:rFonts w:ascii="Verdana" w:hAnsi="Verdana"/>
      <w:sz w:val="18"/>
      <w:szCs w:val="20"/>
      <w:lang w:val="en-US" w:eastAsia="en-US"/>
    </w:rPr>
  </w:style>
  <w:style w:type="character" w:customStyle="1" w:styleId="BodyChar">
    <w:name w:val="Body Char"/>
    <w:link w:val="Body"/>
    <w:rsid w:val="00A16720"/>
    <w:rPr>
      <w:rFonts w:ascii="Verdana" w:eastAsia="Times New Roman" w:hAnsi="Verdana" w:cs="Times New Roman"/>
      <w:sz w:val="18"/>
      <w:szCs w:val="20"/>
    </w:rPr>
  </w:style>
  <w:style w:type="paragraph" w:customStyle="1" w:styleId="TableParagraph">
    <w:name w:val="Table Paragraph"/>
    <w:basedOn w:val="Normal"/>
    <w:uiPriority w:val="1"/>
    <w:qFormat/>
    <w:rsid w:val="00A16720"/>
    <w:pPr>
      <w:widowControl w:val="0"/>
      <w:autoSpaceDE w:val="0"/>
      <w:autoSpaceDN w:val="0"/>
      <w:spacing w:after="120"/>
    </w:pPr>
    <w:rPr>
      <w:szCs w:val="22"/>
      <w:lang w:val="en-IE" w:eastAsia="en-IE" w:bidi="en-IE"/>
    </w:rPr>
  </w:style>
  <w:style w:type="paragraph" w:customStyle="1" w:styleId="Default">
    <w:name w:val="Default"/>
    <w:rsid w:val="00A16720"/>
    <w:pPr>
      <w:autoSpaceDE w:val="0"/>
      <w:autoSpaceDN w:val="0"/>
      <w:adjustRightInd w:val="0"/>
      <w:spacing w:after="0" w:line="240" w:lineRule="auto"/>
    </w:pPr>
    <w:rPr>
      <w:rFonts w:ascii="Times New Roman" w:eastAsia="Cambria" w:hAnsi="Times New Roman" w:cs="Times New Roman"/>
      <w:color w:val="000000"/>
      <w:sz w:val="24"/>
      <w:szCs w:val="24"/>
      <w:lang w:val="en-GB"/>
    </w:rPr>
  </w:style>
  <w:style w:type="table" w:customStyle="1" w:styleId="Grilledutableau1">
    <w:name w:val="Grille du tableau1"/>
    <w:basedOn w:val="TableNormal"/>
    <w:next w:val="TableGrid"/>
    <w:uiPriority w:val="39"/>
    <w:rsid w:val="00C504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4C5341"/>
    <w:rPr>
      <w:b/>
      <w:bCs/>
      <w:smallCaps/>
      <w:color w:val="4472C4" w:themeColor="accent1"/>
      <w:spacing w:val="5"/>
    </w:rPr>
  </w:style>
  <w:style w:type="character" w:styleId="IntenseEmphasis">
    <w:name w:val="Intense Emphasis"/>
    <w:basedOn w:val="DefaultParagraphFont"/>
    <w:uiPriority w:val="21"/>
    <w:qFormat/>
    <w:rsid w:val="004C5341"/>
    <w:rPr>
      <w:rFonts w:asciiTheme="minorHAnsi" w:hAnsiTheme="minorHAnsi"/>
      <w:i w:val="0"/>
      <w:iCs/>
      <w:color w:val="4472C4" w:themeColor="accent1"/>
      <w:sz w:val="24"/>
    </w:rPr>
  </w:style>
  <w:style w:type="paragraph" w:styleId="Subtitle">
    <w:name w:val="Subtitle"/>
    <w:basedOn w:val="Normal"/>
    <w:next w:val="Normal"/>
    <w:link w:val="SubtitleChar"/>
    <w:uiPriority w:val="11"/>
    <w:qFormat/>
    <w:rsid w:val="004C5341"/>
    <w:pPr>
      <w:numPr>
        <w:ilvl w:val="1"/>
      </w:numPr>
      <w:spacing w:after="160" w:line="259" w:lineRule="auto"/>
    </w:pPr>
    <w:rPr>
      <w:rFonts w:asciiTheme="minorHAnsi" w:eastAsiaTheme="minorEastAsia" w:hAnsiTheme="minorHAnsi" w:cstheme="minorBidi"/>
      <w:color w:val="5A5A5A" w:themeColor="text1" w:themeTint="A5"/>
      <w:spacing w:val="15"/>
      <w:szCs w:val="22"/>
      <w:lang w:val="en-US" w:eastAsia="en-US"/>
    </w:rPr>
  </w:style>
  <w:style w:type="character" w:customStyle="1" w:styleId="SubtitleChar">
    <w:name w:val="Subtitle Char"/>
    <w:basedOn w:val="DefaultParagraphFont"/>
    <w:link w:val="Subtitle"/>
    <w:uiPriority w:val="11"/>
    <w:rsid w:val="004C5341"/>
    <w:rPr>
      <w:rFonts w:eastAsiaTheme="minorEastAsia"/>
      <w:color w:val="5A5A5A" w:themeColor="text1" w:themeTint="A5"/>
      <w:spacing w:val="15"/>
    </w:rPr>
  </w:style>
  <w:style w:type="paragraph" w:styleId="BodyText">
    <w:name w:val="Body Text"/>
    <w:basedOn w:val="Normal"/>
    <w:link w:val="BodyTextChar"/>
    <w:rsid w:val="00A2365E"/>
    <w:pPr>
      <w:spacing w:after="120"/>
    </w:pPr>
    <w:rPr>
      <w:szCs w:val="20"/>
      <w:lang w:eastAsia="en-US"/>
    </w:rPr>
  </w:style>
  <w:style w:type="character" w:customStyle="1" w:styleId="BodyTextChar">
    <w:name w:val="Body Text Char"/>
    <w:basedOn w:val="DefaultParagraphFont"/>
    <w:link w:val="BodyText"/>
    <w:rsid w:val="00A2365E"/>
    <w:rPr>
      <w:rFonts w:ascii="Times New Roman" w:eastAsia="Times New Roman" w:hAnsi="Times New Roman" w:cs="Times New Roman"/>
      <w:sz w:val="24"/>
      <w:szCs w:val="20"/>
      <w:lang w:val="en-GB"/>
    </w:rPr>
  </w:style>
  <w:style w:type="paragraph" w:styleId="HTMLPreformatted">
    <w:name w:val="HTML Preformatted"/>
    <w:basedOn w:val="Normal"/>
    <w:link w:val="HTMLPreformattedChar"/>
    <w:uiPriority w:val="99"/>
    <w:semiHidden/>
    <w:unhideWhenUsed/>
    <w:rsid w:val="006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F6382"/>
    <w:rPr>
      <w:rFonts w:ascii="Courier New" w:eastAsia="Times New Roman" w:hAnsi="Courier New" w:cs="Courier New"/>
      <w:sz w:val="20"/>
      <w:szCs w:val="20"/>
    </w:rPr>
  </w:style>
  <w:style w:type="paragraph" w:styleId="Revision">
    <w:name w:val="Revision"/>
    <w:hidden/>
    <w:uiPriority w:val="99"/>
    <w:semiHidden/>
    <w:rsid w:val="00786F15"/>
    <w:pPr>
      <w:spacing w:after="0" w:line="240" w:lineRule="auto"/>
    </w:pPr>
    <w:rPr>
      <w:rFonts w:eastAsiaTheme="minorEastAsia"/>
    </w:rPr>
  </w:style>
  <w:style w:type="character" w:styleId="FollowedHyperlink">
    <w:name w:val="FollowedHyperlink"/>
    <w:basedOn w:val="DefaultParagraphFont"/>
    <w:uiPriority w:val="99"/>
    <w:semiHidden/>
    <w:unhideWhenUsed/>
    <w:rsid w:val="0094630E"/>
    <w:rPr>
      <w:color w:val="954F72" w:themeColor="followedHyperlink"/>
      <w:u w:val="single"/>
    </w:rPr>
  </w:style>
  <w:style w:type="table" w:customStyle="1" w:styleId="TableGrid0">
    <w:name w:val="TableGrid"/>
    <w:rsid w:val="0094630E"/>
    <w:pPr>
      <w:spacing w:after="0" w:line="240" w:lineRule="auto"/>
    </w:pPr>
    <w:rPr>
      <w:rFonts w:eastAsiaTheme="minorEastAsia"/>
      <w:lang w:val="en-GB" w:eastAsia="en-GB"/>
    </w:rPr>
    <w:tblPr>
      <w:tblCellMar>
        <w:top w:w="0" w:type="dxa"/>
        <w:left w:w="0" w:type="dxa"/>
        <w:bottom w:w="0" w:type="dxa"/>
        <w:right w:w="0" w:type="dxa"/>
      </w:tblCellMar>
    </w:tblPr>
  </w:style>
  <w:style w:type="paragraph" w:styleId="IntenseQuote">
    <w:name w:val="Intense Quote"/>
    <w:basedOn w:val="Normal"/>
    <w:next w:val="Normal"/>
    <w:link w:val="IntenseQuoteChar"/>
    <w:uiPriority w:val="30"/>
    <w:qFormat/>
    <w:rsid w:val="0094630E"/>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Cs w:val="22"/>
      <w:lang w:eastAsia="en-US"/>
    </w:rPr>
  </w:style>
  <w:style w:type="character" w:customStyle="1" w:styleId="IntenseQuoteChar">
    <w:name w:val="Intense Quote Char"/>
    <w:basedOn w:val="DefaultParagraphFont"/>
    <w:link w:val="IntenseQuote"/>
    <w:uiPriority w:val="30"/>
    <w:rsid w:val="0094630E"/>
    <w:rPr>
      <w:i/>
      <w:iCs/>
      <w:color w:val="4472C4" w:themeColor="accent1"/>
      <w:lang w:val="en-GB"/>
    </w:rPr>
  </w:style>
  <w:style w:type="paragraph" w:styleId="EndnoteText">
    <w:name w:val="endnote text"/>
    <w:basedOn w:val="Normal"/>
    <w:link w:val="EndnoteTextChar"/>
    <w:uiPriority w:val="99"/>
    <w:semiHidden/>
    <w:unhideWhenUsed/>
    <w:rsid w:val="0094630E"/>
    <w:pPr>
      <w:spacing w:after="12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94630E"/>
    <w:rPr>
      <w:sz w:val="20"/>
      <w:szCs w:val="20"/>
      <w:lang w:val="en-GB"/>
    </w:rPr>
  </w:style>
  <w:style w:type="character" w:styleId="EndnoteReference">
    <w:name w:val="endnote reference"/>
    <w:basedOn w:val="DefaultParagraphFont"/>
    <w:uiPriority w:val="99"/>
    <w:semiHidden/>
    <w:unhideWhenUsed/>
    <w:rsid w:val="0094630E"/>
    <w:rPr>
      <w:vertAlign w:val="superscript"/>
    </w:rPr>
  </w:style>
  <w:style w:type="table" w:customStyle="1" w:styleId="Grilledutableau2">
    <w:name w:val="Grille du tableau2"/>
    <w:basedOn w:val="TableNormal"/>
    <w:next w:val="TableGrid"/>
    <w:uiPriority w:val="39"/>
    <w:rsid w:val="009463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9463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9463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external">
    <w:name w:val="link-external"/>
    <w:basedOn w:val="DefaultParagraphFont"/>
    <w:rsid w:val="0094630E"/>
  </w:style>
  <w:style w:type="character" w:styleId="UnresolvedMention">
    <w:name w:val="Unresolved Mention"/>
    <w:basedOn w:val="DefaultParagraphFont"/>
    <w:uiPriority w:val="99"/>
    <w:semiHidden/>
    <w:unhideWhenUsed/>
    <w:rsid w:val="0094630E"/>
    <w:rPr>
      <w:color w:val="605E5C"/>
      <w:shd w:val="clear" w:color="auto" w:fill="E1DFDD"/>
    </w:rPr>
  </w:style>
  <w:style w:type="table" w:customStyle="1" w:styleId="Grilledutableau5">
    <w:name w:val="Grille du tableau5"/>
    <w:basedOn w:val="TableNormal"/>
    <w:next w:val="TableGrid"/>
    <w:uiPriority w:val="39"/>
    <w:rsid w:val="009463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94630E"/>
    <w:rPr>
      <w:lang w:val="en-US"/>
    </w:rPr>
  </w:style>
  <w:style w:type="paragraph" w:customStyle="1" w:styleId="BodyA">
    <w:name w:val="Body A"/>
    <w:rsid w:val="0094630E"/>
    <w:pPr>
      <w:pBdr>
        <w:top w:val="nil"/>
        <w:left w:val="nil"/>
        <w:bottom w:val="nil"/>
        <w:right w:val="nil"/>
        <w:between w:val="nil"/>
        <w:bar w:val="nil"/>
      </w:pBdr>
      <w:spacing w:line="264" w:lineRule="auto"/>
      <w:jc w:val="both"/>
    </w:pPr>
    <w:rPr>
      <w:rFonts w:ascii="Calibri" w:eastAsia="Calibri" w:hAnsi="Calibri" w:cs="Calibri"/>
      <w:color w:val="000000"/>
      <w:u w:color="000000"/>
      <w:bdr w:val="nil"/>
      <w:lang w:eastAsia="en-GB"/>
    </w:rPr>
  </w:style>
  <w:style w:type="paragraph" w:styleId="TableofFigures">
    <w:name w:val="table of figures"/>
    <w:basedOn w:val="Normal"/>
    <w:next w:val="Normal"/>
    <w:uiPriority w:val="99"/>
    <w:unhideWhenUsed/>
    <w:rsid w:val="0094630E"/>
    <w:pPr>
      <w:widowControl w:val="0"/>
      <w:autoSpaceDE w:val="0"/>
      <w:autoSpaceDN w:val="0"/>
      <w:spacing w:after="120"/>
    </w:pPr>
    <w:rPr>
      <w:lang w:val="en-US" w:eastAsia="en-US"/>
    </w:rPr>
  </w:style>
  <w:style w:type="table" w:customStyle="1" w:styleId="ECORYSTabela1">
    <w:name w:val="ECORYS Tabela1"/>
    <w:basedOn w:val="TableNormal"/>
    <w:next w:val="TableGrid"/>
    <w:uiPriority w:val="39"/>
    <w:rsid w:val="001F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9A1"/>
    <w:rPr>
      <w:b/>
      <w:bCs/>
    </w:rPr>
  </w:style>
  <w:style w:type="character" w:styleId="Emphasis">
    <w:name w:val="Emphasis"/>
    <w:basedOn w:val="DefaultParagraphFont"/>
    <w:uiPriority w:val="20"/>
    <w:qFormat/>
    <w:rsid w:val="009A6962"/>
    <w:rPr>
      <w:i/>
      <w:iCs/>
    </w:rPr>
  </w:style>
  <w:style w:type="paragraph" w:customStyle="1" w:styleId="has-text-align-center">
    <w:name w:val="has-text-align-center"/>
    <w:basedOn w:val="Normal"/>
    <w:rsid w:val="006109DC"/>
    <w:pPr>
      <w:spacing w:before="100" w:beforeAutospacing="1" w:after="100" w:afterAutospacing="1"/>
    </w:pPr>
  </w:style>
  <w:style w:type="character" w:styleId="Mention">
    <w:name w:val="Mention"/>
    <w:basedOn w:val="DefaultParagraphFont"/>
    <w:uiPriority w:val="99"/>
    <w:unhideWhenUsed/>
    <w:rsid w:val="0067379F"/>
    <w:rPr>
      <w:color w:val="2B579A"/>
      <w:shd w:val="clear" w:color="auto" w:fill="E1DFDD"/>
    </w:rPr>
  </w:style>
  <w:style w:type="paragraph" w:customStyle="1" w:styleId="P68B1DB1-Heading32">
    <w:name w:val="P68B1DB1-Heading32"/>
    <w:basedOn w:val="Heading3"/>
    <w:rsid w:val="00317CFE"/>
    <w:pPr>
      <w:spacing w:before="40" w:after="0"/>
    </w:pPr>
    <w:rPr>
      <w:szCs w:val="20"/>
      <w:lang w:val="ro"/>
    </w:rPr>
  </w:style>
  <w:style w:type="paragraph" w:customStyle="1" w:styleId="P68B1DB1-Heading43">
    <w:name w:val="P68B1DB1-Heading43"/>
    <w:basedOn w:val="Heading4"/>
    <w:rsid w:val="00317CFE"/>
    <w:pPr>
      <w:spacing w:before="40" w:after="0"/>
    </w:pPr>
    <w:rPr>
      <w:rFonts w:cs="Calibri"/>
      <w:b w:val="0"/>
      <w:iCs w:val="0"/>
      <w:sz w:val="24"/>
      <w:szCs w:val="20"/>
      <w:lang w:val="ro"/>
    </w:rPr>
  </w:style>
  <w:style w:type="paragraph" w:customStyle="1" w:styleId="P68B1DB1-Normal4">
    <w:name w:val="P68B1DB1-Normal4"/>
    <w:basedOn w:val="Normal"/>
    <w:rsid w:val="00317CFE"/>
    <w:pPr>
      <w:spacing w:after="120"/>
    </w:pPr>
    <w:rPr>
      <w:rFonts w:cs="Calibri"/>
      <w:szCs w:val="20"/>
      <w:lang w:val="ro" w:eastAsia="en-US"/>
    </w:rPr>
  </w:style>
  <w:style w:type="paragraph" w:customStyle="1" w:styleId="P68B1DB1-ListParagraph5">
    <w:name w:val="P68B1DB1-ListParagraph5"/>
    <w:basedOn w:val="ListParagraph"/>
    <w:rsid w:val="00317CFE"/>
    <w:rPr>
      <w:rFonts w:ascii="Calibri" w:hAnsi="Calibri" w:cs="Calibri"/>
      <w:szCs w:val="20"/>
      <w:lang w:val="ro"/>
    </w:rPr>
  </w:style>
  <w:style w:type="paragraph" w:customStyle="1" w:styleId="P68B1DB1-Normal6">
    <w:name w:val="P68B1DB1-Normal6"/>
    <w:basedOn w:val="Normal"/>
    <w:rsid w:val="00317CFE"/>
    <w:pPr>
      <w:spacing w:after="120"/>
    </w:pPr>
    <w:rPr>
      <w:rFonts w:cs="Calibri"/>
      <w:szCs w:val="20"/>
      <w:highlight w:val="yellow"/>
      <w:lang w:val="ro" w:eastAsia="en-US"/>
    </w:rPr>
  </w:style>
  <w:style w:type="paragraph" w:customStyle="1" w:styleId="P68B1DB1-Normal8">
    <w:name w:val="P68B1DB1-Normal8"/>
    <w:basedOn w:val="Normal"/>
    <w:rsid w:val="00317CFE"/>
    <w:pPr>
      <w:spacing w:after="120"/>
    </w:pPr>
    <w:rPr>
      <w:szCs w:val="20"/>
      <w:lang w:val="ro" w:eastAsia="en-US"/>
    </w:rPr>
  </w:style>
  <w:style w:type="paragraph" w:customStyle="1" w:styleId="P68B1DB1-Normal9">
    <w:name w:val="P68B1DB1-Normal9"/>
    <w:basedOn w:val="Normal"/>
    <w:rsid w:val="00317CFE"/>
    <w:pPr>
      <w:spacing w:after="120"/>
    </w:pPr>
    <w:rPr>
      <w:rFonts w:asciiTheme="minorHAnsi" w:hAnsiTheme="minorHAnsi" w:cstheme="minorHAnsi"/>
      <w:szCs w:val="20"/>
      <w:lang w:val="ro" w:eastAsia="en-US"/>
    </w:rPr>
  </w:style>
  <w:style w:type="paragraph" w:customStyle="1" w:styleId="P68B1DB1-ListParagraph10">
    <w:name w:val="P68B1DB1-ListParagraph10"/>
    <w:basedOn w:val="ListParagraph"/>
    <w:rsid w:val="00317CFE"/>
    <w:rPr>
      <w:rFonts w:cstheme="minorHAnsi"/>
      <w:szCs w:val="20"/>
      <w:lang w:val="ro"/>
    </w:rPr>
  </w:style>
  <w:style w:type="paragraph" w:customStyle="1" w:styleId="P68B1DB1-ListParagraph11">
    <w:name w:val="P68B1DB1-ListParagraph11"/>
    <w:basedOn w:val="ListParagraph"/>
    <w:rsid w:val="00317CFE"/>
    <w:rPr>
      <w:rFonts w:eastAsia="Gill Sans MT" w:cstheme="minorHAnsi"/>
      <w:szCs w:val="20"/>
      <w:lang w:val="ro"/>
    </w:rPr>
  </w:style>
  <w:style w:type="paragraph" w:customStyle="1" w:styleId="P68B1DB1-Normal12">
    <w:name w:val="P68B1DB1-Normal12"/>
    <w:basedOn w:val="Normal"/>
    <w:rsid w:val="00317CFE"/>
    <w:pPr>
      <w:spacing w:after="120"/>
    </w:pPr>
    <w:rPr>
      <w:rFonts w:cs="Calibri"/>
      <w:b/>
      <w:szCs w:val="20"/>
      <w:lang w:val="ro" w:eastAsia="en-US"/>
    </w:rPr>
  </w:style>
  <w:style w:type="paragraph" w:customStyle="1" w:styleId="P68B1DB1-Caption13">
    <w:name w:val="P68B1DB1-Caption13"/>
    <w:basedOn w:val="Caption"/>
    <w:rsid w:val="00317CFE"/>
    <w:rPr>
      <w:iCs w:val="0"/>
      <w:sz w:val="20"/>
      <w:szCs w:val="20"/>
      <w:lang w:val="ro"/>
    </w:rPr>
  </w:style>
  <w:style w:type="character" w:customStyle="1" w:styleId="cf01">
    <w:name w:val="cf01"/>
    <w:basedOn w:val="DefaultParagraphFont"/>
    <w:rsid w:val="00E220DE"/>
    <w:rPr>
      <w:rFonts w:ascii="Segoe UI" w:hAnsi="Segoe UI" w:cs="Segoe UI" w:hint="default"/>
      <w:sz w:val="18"/>
    </w:rPr>
  </w:style>
  <w:style w:type="paragraph" w:customStyle="1" w:styleId="P68B1DB1-Heading21">
    <w:name w:val="P68B1DB1-Heading21"/>
    <w:basedOn w:val="Heading2"/>
    <w:rsid w:val="00E220DE"/>
    <w:rPr>
      <w:szCs w:val="20"/>
      <w:lang w:val="ro"/>
    </w:rPr>
  </w:style>
  <w:style w:type="paragraph" w:customStyle="1" w:styleId="P68B1DB1-ListParagraph7">
    <w:name w:val="P68B1DB1-ListParagraph7"/>
    <w:basedOn w:val="ListParagraph"/>
    <w:rsid w:val="00E220DE"/>
    <w:rPr>
      <w:rFonts w:ascii="Calibri" w:hAnsi="Calibri" w:cs="Calibri"/>
      <w:szCs w:val="20"/>
      <w:highlight w:val="yellow"/>
      <w:lang w:val="ro"/>
    </w:rPr>
  </w:style>
  <w:style w:type="paragraph" w:customStyle="1" w:styleId="P68B1DB1-Normal14">
    <w:name w:val="P68B1DB1-Normal14"/>
    <w:basedOn w:val="Normal"/>
    <w:rsid w:val="00E220DE"/>
    <w:pPr>
      <w:spacing w:after="120"/>
    </w:pPr>
    <w:rPr>
      <w:rFonts w:asciiTheme="minorHAnsi" w:hAnsiTheme="minorHAnsi" w:cstheme="minorHAnsi"/>
      <w:szCs w:val="20"/>
      <w:highlight w:val="yellow"/>
      <w:lang w:val="ro" w:eastAsia="en-US"/>
    </w:rPr>
  </w:style>
  <w:style w:type="paragraph" w:customStyle="1" w:styleId="P68B1DB1-ListParagraph15">
    <w:name w:val="P68B1DB1-ListParagraph15"/>
    <w:basedOn w:val="ListParagraph"/>
    <w:rsid w:val="00E220DE"/>
    <w:rPr>
      <w:rFonts w:cstheme="minorHAnsi"/>
      <w:szCs w:val="20"/>
      <w:highlight w:val="yellow"/>
      <w:lang w:val="ro"/>
    </w:rPr>
  </w:style>
  <w:style w:type="paragraph" w:customStyle="1" w:styleId="P68B1DB1-Normal16">
    <w:name w:val="P68B1DB1-Normal16"/>
    <w:basedOn w:val="Normal"/>
    <w:rsid w:val="00E220DE"/>
    <w:pPr>
      <w:spacing w:after="120"/>
    </w:pPr>
    <w:rPr>
      <w:b/>
      <w:color w:val="FFFFFF" w:themeColor="background1"/>
      <w:szCs w:val="20"/>
      <w:lang w:val="ro" w:eastAsia="en-US"/>
    </w:rPr>
  </w:style>
  <w:style w:type="paragraph" w:customStyle="1" w:styleId="P68B1DB1-CommentText17">
    <w:name w:val="P68B1DB1-CommentText17"/>
    <w:basedOn w:val="CommentText"/>
    <w:rsid w:val="00E220DE"/>
    <w:rPr>
      <w:rFonts w:cstheme="minorHAnsi"/>
      <w:i/>
      <w:sz w:val="18"/>
      <w:lang w:val="ro"/>
    </w:rPr>
  </w:style>
  <w:style w:type="paragraph" w:customStyle="1" w:styleId="P68B1DB1-Normal18">
    <w:name w:val="P68B1DB1-Normal18"/>
    <w:basedOn w:val="Normal"/>
    <w:rsid w:val="00E220DE"/>
    <w:pPr>
      <w:spacing w:after="120"/>
    </w:pPr>
    <w:rPr>
      <w:rFonts w:asciiTheme="minorHAnsi" w:hAnsiTheme="minorHAnsi" w:cstheme="minorHAnsi"/>
      <w:b/>
      <w:sz w:val="20"/>
      <w:szCs w:val="20"/>
      <w:lang w:val="ro" w:eastAsia="en-US"/>
    </w:rPr>
  </w:style>
  <w:style w:type="paragraph" w:customStyle="1" w:styleId="P68B1DB1-Normal19">
    <w:name w:val="P68B1DB1-Normal19"/>
    <w:basedOn w:val="Normal"/>
    <w:rsid w:val="00E220DE"/>
    <w:pPr>
      <w:spacing w:after="120"/>
    </w:pPr>
    <w:rPr>
      <w:rFonts w:asciiTheme="minorHAnsi" w:hAnsiTheme="minorHAnsi" w:cstheme="minorHAnsi"/>
      <w:sz w:val="20"/>
      <w:szCs w:val="20"/>
      <w:lang w:val="ro" w:eastAsia="en-US"/>
    </w:rPr>
  </w:style>
  <w:style w:type="paragraph" w:customStyle="1" w:styleId="P68B1DB1-Normal20">
    <w:name w:val="P68B1DB1-Normal20"/>
    <w:basedOn w:val="Normal"/>
    <w:rsid w:val="00E220DE"/>
    <w:pPr>
      <w:spacing w:after="120"/>
    </w:pPr>
    <w:rPr>
      <w:rFonts w:asciiTheme="minorHAnsi" w:eastAsia="Calibri" w:hAnsiTheme="minorHAnsi" w:cstheme="minorHAnsi"/>
      <w:sz w:val="19"/>
      <w:szCs w:val="20"/>
      <w:lang w:val="ro" w:eastAsia="en-US"/>
    </w:rPr>
  </w:style>
  <w:style w:type="paragraph" w:customStyle="1" w:styleId="P68B1DB1-Normal21">
    <w:name w:val="P68B1DB1-Normal21"/>
    <w:basedOn w:val="Normal"/>
    <w:rsid w:val="00E220DE"/>
    <w:pPr>
      <w:spacing w:after="120"/>
    </w:pPr>
    <w:rPr>
      <w:rFonts w:asciiTheme="minorHAnsi" w:hAnsiTheme="minorHAnsi" w:cstheme="minorHAnsi"/>
      <w:sz w:val="19"/>
      <w:szCs w:val="20"/>
      <w:lang w:val="ro" w:eastAsia="en-US"/>
    </w:rPr>
  </w:style>
  <w:style w:type="paragraph" w:customStyle="1" w:styleId="P68B1DB1-Normal22">
    <w:name w:val="P68B1DB1-Normal22"/>
    <w:basedOn w:val="Normal"/>
    <w:rsid w:val="00E220DE"/>
    <w:pPr>
      <w:spacing w:after="120"/>
    </w:pPr>
    <w:rPr>
      <w:rFonts w:asciiTheme="minorHAnsi" w:eastAsia="Calibri" w:hAnsiTheme="minorHAnsi" w:cstheme="minorHAnsi"/>
      <w:color w:val="000000" w:themeColor="text1"/>
      <w:sz w:val="19"/>
      <w:szCs w:val="20"/>
      <w:lang w:val="ro" w:eastAsia="en-US"/>
    </w:rPr>
  </w:style>
  <w:style w:type="paragraph" w:customStyle="1" w:styleId="P68B1DB1-Normal23">
    <w:name w:val="P68B1DB1-Normal23"/>
    <w:basedOn w:val="Normal"/>
    <w:rsid w:val="00E220DE"/>
    <w:pPr>
      <w:spacing w:after="120"/>
    </w:pPr>
    <w:rPr>
      <w:rFonts w:asciiTheme="minorHAnsi" w:eastAsia="Calibri" w:hAnsiTheme="minorHAnsi" w:cstheme="minorHAnsi"/>
      <w:sz w:val="18"/>
      <w:szCs w:val="20"/>
      <w:lang w:val="ro" w:eastAsia="en-US"/>
    </w:rPr>
  </w:style>
  <w:style w:type="paragraph" w:customStyle="1" w:styleId="P68B1DB1-Normal24">
    <w:name w:val="P68B1DB1-Normal24"/>
    <w:basedOn w:val="Normal"/>
    <w:rsid w:val="00E220DE"/>
    <w:pPr>
      <w:spacing w:after="120"/>
    </w:pPr>
    <w:rPr>
      <w:rFonts w:asciiTheme="minorHAnsi" w:hAnsiTheme="minorHAnsi" w:cstheme="minorHAnsi"/>
      <w:i/>
      <w:sz w:val="18"/>
      <w:szCs w:val="20"/>
      <w:lang w:val="ro" w:eastAsia="en-US"/>
    </w:rPr>
  </w:style>
  <w:style w:type="paragraph" w:customStyle="1" w:styleId="P68B1DB1-Default25">
    <w:name w:val="P68B1DB1-Default25"/>
    <w:basedOn w:val="Default"/>
    <w:rsid w:val="00E220DE"/>
    <w:rPr>
      <w:rFonts w:asciiTheme="minorHAnsi" w:hAnsiTheme="minorHAnsi" w:cstheme="minorHAnsi"/>
      <w:sz w:val="18"/>
      <w:szCs w:val="20"/>
      <w:lang w:val="ro"/>
    </w:rPr>
  </w:style>
  <w:style w:type="paragraph" w:customStyle="1" w:styleId="P68B1DB1-Normal26">
    <w:name w:val="P68B1DB1-Normal26"/>
    <w:basedOn w:val="Normal"/>
    <w:rsid w:val="00E220DE"/>
    <w:pPr>
      <w:spacing w:after="120"/>
    </w:pPr>
    <w:rPr>
      <w:rFonts w:asciiTheme="minorHAnsi" w:hAnsiTheme="minorHAnsi" w:cstheme="minorHAnsi"/>
      <w:sz w:val="18"/>
      <w:szCs w:val="20"/>
      <w:lang w:val="ro" w:eastAsia="en-US"/>
    </w:rPr>
  </w:style>
  <w:style w:type="paragraph" w:customStyle="1" w:styleId="P68B1DB1-Normal27">
    <w:name w:val="P68B1DB1-Normal27"/>
    <w:basedOn w:val="Normal"/>
    <w:rsid w:val="00E220DE"/>
    <w:pPr>
      <w:spacing w:after="120"/>
    </w:pPr>
    <w:rPr>
      <w:rFonts w:asciiTheme="minorHAnsi" w:eastAsia="Calibri" w:hAnsiTheme="minorHAnsi" w:cstheme="minorHAnsi"/>
      <w:color w:val="000000" w:themeColor="text1"/>
      <w:sz w:val="18"/>
      <w:szCs w:val="20"/>
      <w:lang w:val="ro" w:eastAsia="en-US"/>
    </w:rPr>
  </w:style>
  <w:style w:type="paragraph" w:customStyle="1" w:styleId="P68B1DB1-Default28">
    <w:name w:val="P68B1DB1-Default28"/>
    <w:basedOn w:val="Default"/>
    <w:rsid w:val="00E220DE"/>
    <w:rPr>
      <w:rFonts w:asciiTheme="minorHAnsi" w:eastAsia="Calibri" w:hAnsiTheme="minorHAnsi" w:cstheme="minorHAnsi"/>
      <w:sz w:val="18"/>
      <w:szCs w:val="20"/>
      <w:lang w:val="ro"/>
    </w:rPr>
  </w:style>
  <w:style w:type="paragraph" w:customStyle="1" w:styleId="P68B1DB1-Normal29">
    <w:name w:val="P68B1DB1-Normal29"/>
    <w:basedOn w:val="Normal"/>
    <w:rsid w:val="00E220DE"/>
    <w:pPr>
      <w:spacing w:after="120"/>
    </w:pPr>
    <w:rPr>
      <w:rFonts w:cstheme="minorHAnsi"/>
      <w:b/>
      <w:sz w:val="26"/>
      <w:szCs w:val="20"/>
      <w:shd w:val="clear" w:color="auto" w:fill="D9E2F3" w:themeFill="accent1" w:themeFillTint="33"/>
      <w:lang w:val="ro" w:eastAsia="en-US"/>
    </w:rPr>
  </w:style>
  <w:style w:type="paragraph" w:customStyle="1" w:styleId="P68B1DB1-Normal30">
    <w:name w:val="P68B1DB1-Normal30"/>
    <w:basedOn w:val="Normal"/>
    <w:rsid w:val="00E220DE"/>
    <w:pPr>
      <w:spacing w:after="120"/>
    </w:pPr>
    <w:rPr>
      <w:rFonts w:ascii="Calibri(body)" w:hAnsi="Calibri(body)" w:cs="Arial" w:hint="eastAsia"/>
      <w:szCs w:val="20"/>
      <w:highlight w:val="yellow"/>
      <w:lang w:val="ro" w:eastAsia="en-US"/>
    </w:rPr>
  </w:style>
  <w:style w:type="paragraph" w:customStyle="1" w:styleId="P68B1DB1-Normal31">
    <w:name w:val="P68B1DB1-Normal31"/>
    <w:basedOn w:val="Normal"/>
    <w:rsid w:val="00E220DE"/>
    <w:pPr>
      <w:spacing w:after="120"/>
    </w:pPr>
    <w:rPr>
      <w:szCs w:val="20"/>
      <w:highlight w:val="yellow"/>
      <w:lang w:val="ro" w:eastAsia="en-US"/>
    </w:rPr>
  </w:style>
  <w:style w:type="paragraph" w:customStyle="1" w:styleId="P68B1DB1-Normal32">
    <w:name w:val="P68B1DB1-Normal32"/>
    <w:basedOn w:val="Normal"/>
    <w:rsid w:val="00E220DE"/>
    <w:pPr>
      <w:spacing w:after="120"/>
    </w:pPr>
    <w:rPr>
      <w:rFonts w:eastAsia="Calibri" w:cs="Arial"/>
      <w:szCs w:val="20"/>
      <w:lang w:val="ro" w:eastAsia="en-US"/>
    </w:rPr>
  </w:style>
  <w:style w:type="paragraph" w:customStyle="1" w:styleId="P68B1DB1-Normal33">
    <w:name w:val="P68B1DB1-Normal33"/>
    <w:basedOn w:val="Normal"/>
    <w:rsid w:val="00E220DE"/>
    <w:pPr>
      <w:spacing w:after="120"/>
    </w:pPr>
    <w:rPr>
      <w:rFonts w:asciiTheme="minorHAnsi" w:hAnsiTheme="minorHAnsi" w:cstheme="minorHAnsi"/>
      <w:b/>
      <w:color w:val="4472C4" w:themeColor="accent1"/>
      <w:szCs w:val="20"/>
      <w:u w:val="single"/>
      <w:lang w:val="ro" w:eastAsia="en-US"/>
    </w:rPr>
  </w:style>
  <w:style w:type="paragraph" w:customStyle="1" w:styleId="P68B1DB1-Normal34">
    <w:name w:val="P68B1DB1-Normal34"/>
    <w:basedOn w:val="Normal"/>
    <w:rsid w:val="00E220DE"/>
    <w:pPr>
      <w:spacing w:after="120"/>
    </w:pPr>
    <w:rPr>
      <w:rFonts w:eastAsia="Calibri" w:cs="Calibri"/>
      <w:szCs w:val="20"/>
      <w:highlight w:val="yellow"/>
      <w:lang w:val="ro" w:eastAsia="en-US"/>
    </w:rPr>
  </w:style>
  <w:style w:type="paragraph" w:customStyle="1" w:styleId="P68B1DB1-Normal35">
    <w:name w:val="P68B1DB1-Normal35"/>
    <w:basedOn w:val="Normal"/>
    <w:rsid w:val="00E220DE"/>
    <w:pPr>
      <w:spacing w:after="120"/>
    </w:pPr>
    <w:rPr>
      <w:rFonts w:eastAsia="Calibri" w:cs="Calibri"/>
      <w:szCs w:val="20"/>
      <w:lang w:val="ro" w:eastAsia="en-US"/>
    </w:rPr>
  </w:style>
  <w:style w:type="paragraph" w:customStyle="1" w:styleId="P68B1DB1-Normal36">
    <w:name w:val="P68B1DB1-Normal36"/>
    <w:basedOn w:val="Normal"/>
    <w:rsid w:val="00E220DE"/>
    <w:pPr>
      <w:spacing w:after="120"/>
    </w:pPr>
    <w:rPr>
      <w:rFonts w:asciiTheme="minorHAnsi" w:hAnsiTheme="minorHAnsi" w:cstheme="minorHAnsi"/>
      <w:szCs w:val="20"/>
      <w:lang w:val="ro" w:eastAsia="en-US"/>
    </w:rPr>
  </w:style>
  <w:style w:type="paragraph" w:customStyle="1" w:styleId="P68B1DB1-Normal37">
    <w:name w:val="P68B1DB1-Normal37"/>
    <w:basedOn w:val="Normal"/>
    <w:rsid w:val="00E220DE"/>
    <w:pPr>
      <w:spacing w:after="120"/>
    </w:pPr>
    <w:rPr>
      <w:rFonts w:eastAsia="Gill Sans MT" w:cs="Calibri"/>
      <w:szCs w:val="20"/>
      <w:lang w:val="ro" w:eastAsia="en-US"/>
    </w:rPr>
  </w:style>
  <w:style w:type="paragraph" w:customStyle="1" w:styleId="P68B1DB1-ListParagraph38">
    <w:name w:val="P68B1DB1-ListParagraph38"/>
    <w:basedOn w:val="ListParagraph"/>
    <w:rsid w:val="00E220DE"/>
    <w:rPr>
      <w:rFonts w:ascii="Calibri" w:eastAsia="Gill Sans MT" w:hAnsi="Calibri" w:cs="Calibri"/>
      <w:szCs w:val="20"/>
      <w:lang w:val="ro"/>
    </w:rPr>
  </w:style>
  <w:style w:type="paragraph" w:customStyle="1" w:styleId="P68B1DB1-Normal39">
    <w:name w:val="P68B1DB1-Normal39"/>
    <w:basedOn w:val="Normal"/>
    <w:rsid w:val="00E220DE"/>
    <w:pPr>
      <w:spacing w:after="120"/>
    </w:pPr>
    <w:rPr>
      <w:rFonts w:asciiTheme="minorHAnsi" w:hAnsiTheme="minorHAnsi" w:cstheme="minorHAnsi"/>
      <w:b/>
      <w:sz w:val="17"/>
      <w:szCs w:val="20"/>
      <w:lang w:val="ro" w:eastAsia="en-US"/>
    </w:rPr>
  </w:style>
  <w:style w:type="paragraph" w:customStyle="1" w:styleId="P68B1DB1-Default40">
    <w:name w:val="P68B1DB1-Default40"/>
    <w:basedOn w:val="Default"/>
    <w:rsid w:val="00E220DE"/>
    <w:rPr>
      <w:rFonts w:asciiTheme="minorHAnsi" w:hAnsiTheme="minorHAnsi" w:cstheme="minorHAnsi"/>
      <w:b/>
      <w:sz w:val="17"/>
      <w:szCs w:val="20"/>
      <w:lang w:val="ro"/>
    </w:rPr>
  </w:style>
  <w:style w:type="paragraph" w:customStyle="1" w:styleId="P68B1DB1-Normal41">
    <w:name w:val="P68B1DB1-Normal41"/>
    <w:basedOn w:val="Normal"/>
    <w:rsid w:val="00E220DE"/>
    <w:pPr>
      <w:spacing w:after="120"/>
    </w:pPr>
    <w:rPr>
      <w:rFonts w:asciiTheme="minorHAnsi" w:hAnsiTheme="minorHAnsi" w:cstheme="minorHAnsi"/>
      <w:sz w:val="17"/>
      <w:szCs w:val="20"/>
      <w:lang w:val="ro" w:eastAsia="en-US"/>
    </w:rPr>
  </w:style>
  <w:style w:type="paragraph" w:customStyle="1" w:styleId="P68B1DB1-Default42">
    <w:name w:val="P68B1DB1-Default42"/>
    <w:basedOn w:val="Default"/>
    <w:rsid w:val="00E220DE"/>
    <w:rPr>
      <w:rFonts w:asciiTheme="minorHAnsi" w:hAnsiTheme="minorHAnsi" w:cstheme="minorHAnsi"/>
      <w:sz w:val="17"/>
      <w:szCs w:val="20"/>
      <w:lang w:val="ro"/>
    </w:rPr>
  </w:style>
  <w:style w:type="paragraph" w:customStyle="1" w:styleId="P68B1DB1-Normal43">
    <w:name w:val="P68B1DB1-Normal43"/>
    <w:basedOn w:val="Normal"/>
    <w:rsid w:val="00E220DE"/>
    <w:pPr>
      <w:spacing w:after="120"/>
    </w:pPr>
    <w:rPr>
      <w:rFonts w:cs="Calibri"/>
      <w:b/>
      <w:color w:val="4472C4" w:themeColor="accent1"/>
      <w:szCs w:val="20"/>
      <w:u w:val="single"/>
      <w:lang w:val="ro" w:eastAsia="en-US"/>
    </w:rPr>
  </w:style>
  <w:style w:type="paragraph" w:customStyle="1" w:styleId="P68B1DB1-Normal44">
    <w:name w:val="P68B1DB1-Normal44"/>
    <w:basedOn w:val="Normal"/>
    <w:rsid w:val="00E220DE"/>
    <w:pPr>
      <w:spacing w:after="120"/>
    </w:pPr>
    <w:rPr>
      <w:rFonts w:eastAsia="Calibri" w:cs="Calibri"/>
      <w:szCs w:val="20"/>
      <w:lang w:val="ro" w:eastAsia="en-US"/>
    </w:rPr>
  </w:style>
  <w:style w:type="paragraph" w:customStyle="1" w:styleId="P68B1DB1-Normal45">
    <w:name w:val="P68B1DB1-Normal45"/>
    <w:basedOn w:val="Normal"/>
    <w:rsid w:val="00E220DE"/>
    <w:pPr>
      <w:spacing w:after="120"/>
    </w:pPr>
    <w:rPr>
      <w:rFonts w:eastAsia="Calibri" w:cs="Calibri"/>
      <w:sz w:val="19"/>
      <w:szCs w:val="20"/>
      <w:lang w:val="ro" w:eastAsia="en-US"/>
    </w:rPr>
  </w:style>
  <w:style w:type="paragraph" w:customStyle="1" w:styleId="P68B1DB1-Normal46">
    <w:name w:val="P68B1DB1-Normal46"/>
    <w:basedOn w:val="Normal"/>
    <w:rsid w:val="00E220DE"/>
    <w:pPr>
      <w:spacing w:after="120"/>
    </w:pPr>
    <w:rPr>
      <w:rFonts w:eastAsia="Calibri" w:cs="Calibri"/>
      <w:sz w:val="18"/>
      <w:szCs w:val="20"/>
      <w:lang w:val="ro" w:eastAsia="en-US"/>
    </w:rPr>
  </w:style>
  <w:style w:type="paragraph" w:customStyle="1" w:styleId="P68B1DB1-Normal47">
    <w:name w:val="P68B1DB1-Normal47"/>
    <w:basedOn w:val="Normal"/>
    <w:rsid w:val="00E220DE"/>
    <w:pPr>
      <w:spacing w:after="120"/>
    </w:pPr>
    <w:rPr>
      <w:rFonts w:eastAsia="Calibri" w:cs="Arial"/>
      <w:i/>
      <w:sz w:val="18"/>
      <w:szCs w:val="20"/>
      <w:lang w:val="ro" w:eastAsia="en-US"/>
    </w:rPr>
  </w:style>
  <w:style w:type="paragraph" w:customStyle="1" w:styleId="P68B1DB1-Normal48">
    <w:name w:val="P68B1DB1-Normal48"/>
    <w:basedOn w:val="Normal"/>
    <w:rsid w:val="00E220DE"/>
    <w:pPr>
      <w:spacing w:after="120"/>
    </w:pPr>
    <w:rPr>
      <w:rFonts w:eastAsia="HGMinchoB" w:cs="Calibri"/>
      <w:color w:val="000000"/>
      <w:szCs w:val="20"/>
      <w:highlight w:val="yellow"/>
      <w:lang w:val="ro" w:eastAsia="en-US"/>
    </w:rPr>
  </w:style>
  <w:style w:type="paragraph" w:customStyle="1" w:styleId="P68B1DB1-Normal49">
    <w:name w:val="P68B1DB1-Normal49"/>
    <w:basedOn w:val="Normal"/>
    <w:rsid w:val="00E220DE"/>
    <w:pPr>
      <w:spacing w:after="120"/>
    </w:pPr>
    <w:rPr>
      <w:rFonts w:asciiTheme="minorHAnsi" w:eastAsia="Calibri" w:hAnsiTheme="minorHAnsi" w:cstheme="minorHAnsi"/>
      <w:szCs w:val="20"/>
      <w:lang w:val="ro" w:eastAsia="en-US"/>
    </w:rPr>
  </w:style>
  <w:style w:type="paragraph" w:customStyle="1" w:styleId="P68B1DB1-Normal50">
    <w:name w:val="P68B1DB1-Normal50"/>
    <w:basedOn w:val="Normal"/>
    <w:rsid w:val="00E220DE"/>
    <w:pPr>
      <w:spacing w:after="120"/>
    </w:pPr>
    <w:rPr>
      <w:rFonts w:asciiTheme="minorHAnsi" w:hAnsiTheme="minorHAnsi" w:cstheme="minorHAnsi"/>
      <w:color w:val="000000"/>
      <w:sz w:val="18"/>
      <w:szCs w:val="20"/>
      <w:lang w:val="ro" w:eastAsia="en-US"/>
    </w:rPr>
  </w:style>
  <w:style w:type="paragraph" w:customStyle="1" w:styleId="P68B1DB1-Default51">
    <w:name w:val="P68B1DB1-Default51"/>
    <w:basedOn w:val="Default"/>
    <w:rsid w:val="00E220DE"/>
    <w:rPr>
      <w:sz w:val="16"/>
      <w:szCs w:val="20"/>
      <w:lang w:val="ro"/>
    </w:rPr>
  </w:style>
  <w:style w:type="paragraph" w:customStyle="1" w:styleId="P68B1DB1-Normal52">
    <w:name w:val="P68B1DB1-Normal52"/>
    <w:basedOn w:val="Normal"/>
    <w:rsid w:val="00E220DE"/>
    <w:pPr>
      <w:spacing w:after="120"/>
    </w:pPr>
    <w:rPr>
      <w:rFonts w:eastAsia="Calibri" w:cs="Calibri"/>
      <w:b/>
      <w:szCs w:val="20"/>
      <w:lang w:val="ro" w:eastAsia="en-US"/>
    </w:rPr>
  </w:style>
  <w:style w:type="paragraph" w:customStyle="1" w:styleId="P68B1DB1-Default53">
    <w:name w:val="P68B1DB1-Default53"/>
    <w:basedOn w:val="Default"/>
    <w:rsid w:val="00E220DE"/>
    <w:rPr>
      <w:rFonts w:ascii="Calibri" w:eastAsiaTheme="minorHAnsi" w:hAnsi="Calibri" w:cs="Calibri"/>
      <w:sz w:val="22"/>
      <w:szCs w:val="20"/>
      <w:lang w:val="ro"/>
    </w:rPr>
  </w:style>
  <w:style w:type="paragraph" w:customStyle="1" w:styleId="P68B1DB1-ListParagraph54">
    <w:name w:val="P68B1DB1-ListParagraph54"/>
    <w:basedOn w:val="ListParagraph"/>
    <w:rsid w:val="00E220DE"/>
    <w:rPr>
      <w:rFonts w:ascii="Calibri" w:eastAsiaTheme="minorHAnsi" w:hAnsi="Calibri" w:cs="Calibri"/>
      <w:szCs w:val="20"/>
      <w:lang w:val="ro"/>
    </w:rPr>
  </w:style>
  <w:style w:type="paragraph" w:customStyle="1" w:styleId="P68B1DB1-ListParagraph55">
    <w:name w:val="P68B1DB1-ListParagraph55"/>
    <w:basedOn w:val="ListParagraph"/>
    <w:rsid w:val="00E220DE"/>
    <w:rPr>
      <w:rFonts w:ascii="Calibri" w:eastAsiaTheme="minorHAnsi" w:hAnsi="Calibri" w:cs="Calibri"/>
      <w:color w:val="000000"/>
      <w:szCs w:val="20"/>
      <w:lang w:val="ro"/>
    </w:rPr>
  </w:style>
  <w:style w:type="paragraph" w:customStyle="1" w:styleId="P68B1DB1-Normal56">
    <w:name w:val="P68B1DB1-Normal56"/>
    <w:basedOn w:val="Normal"/>
    <w:rsid w:val="00E220DE"/>
    <w:pPr>
      <w:spacing w:after="120"/>
    </w:pPr>
    <w:rPr>
      <w:rFonts w:eastAsiaTheme="minorHAnsi" w:cs="Calibri"/>
      <w:color w:val="000000"/>
      <w:szCs w:val="20"/>
      <w:lang w:val="ro" w:eastAsia="en-US"/>
    </w:rPr>
  </w:style>
  <w:style w:type="paragraph" w:customStyle="1" w:styleId="P68B1DB1-Normal57">
    <w:name w:val="P68B1DB1-Normal57"/>
    <w:basedOn w:val="Normal"/>
    <w:rsid w:val="00E220DE"/>
    <w:pPr>
      <w:spacing w:after="120"/>
    </w:pPr>
    <w:rPr>
      <w:rFonts w:asciiTheme="minorHAnsi" w:eastAsiaTheme="minorHAnsi" w:hAnsiTheme="minorHAnsi" w:cstheme="minorHAnsi"/>
      <w:color w:val="000000"/>
      <w:sz w:val="18"/>
      <w:szCs w:val="20"/>
      <w:lang w:val="ro" w:eastAsia="en-US"/>
    </w:rPr>
  </w:style>
  <w:style w:type="paragraph" w:customStyle="1" w:styleId="P68B1DB1-Normal58">
    <w:name w:val="P68B1DB1-Normal58"/>
    <w:basedOn w:val="Normal"/>
    <w:rsid w:val="00E220DE"/>
    <w:pPr>
      <w:spacing w:after="120"/>
    </w:pPr>
    <w:rPr>
      <w:rFonts w:asciiTheme="minorHAnsi" w:hAnsiTheme="minorHAnsi" w:cstheme="minorHAnsi"/>
      <w:b/>
      <w:color w:val="000000"/>
      <w:sz w:val="18"/>
      <w:szCs w:val="20"/>
      <w:lang w:val="ro" w:eastAsia="en-US"/>
    </w:rPr>
  </w:style>
  <w:style w:type="paragraph" w:customStyle="1" w:styleId="P68B1DB1-Normal59">
    <w:name w:val="P68B1DB1-Normal59"/>
    <w:basedOn w:val="Normal"/>
    <w:rsid w:val="00E220DE"/>
    <w:pPr>
      <w:spacing w:after="120"/>
    </w:pPr>
    <w:rPr>
      <w:rFonts w:asciiTheme="minorHAnsi" w:hAnsiTheme="minorHAnsi" w:cstheme="minorHAnsi"/>
      <w:color w:val="006100"/>
      <w:sz w:val="18"/>
      <w:szCs w:val="20"/>
      <w:lang w:val="ro" w:eastAsia="en-US"/>
    </w:rPr>
  </w:style>
  <w:style w:type="paragraph" w:customStyle="1" w:styleId="P68B1DB1-Normal60">
    <w:name w:val="P68B1DB1-Normal60"/>
    <w:basedOn w:val="Normal"/>
    <w:rsid w:val="00E220DE"/>
    <w:pPr>
      <w:spacing w:after="120"/>
    </w:pPr>
    <w:rPr>
      <w:rFonts w:asciiTheme="minorHAnsi" w:eastAsiaTheme="minorHAnsi" w:hAnsiTheme="minorHAnsi" w:cstheme="minorHAnsi"/>
      <w:sz w:val="18"/>
      <w:szCs w:val="20"/>
      <w:lang w:val="ro" w:eastAsia="en-US"/>
    </w:rPr>
  </w:style>
  <w:style w:type="paragraph" w:customStyle="1" w:styleId="P68B1DB1-Normal61">
    <w:name w:val="P68B1DB1-Normal61"/>
    <w:basedOn w:val="Normal"/>
    <w:rsid w:val="00E220DE"/>
    <w:pPr>
      <w:spacing w:after="120"/>
    </w:pPr>
    <w:rPr>
      <w:rFonts w:eastAsiaTheme="minorHAnsi" w:cs="Calibri"/>
      <w:i/>
      <w:color w:val="000000"/>
      <w:sz w:val="18"/>
      <w:szCs w:val="20"/>
      <w:lang w:val="ro" w:eastAsia="en-US"/>
    </w:rPr>
  </w:style>
  <w:style w:type="paragraph" w:customStyle="1" w:styleId="P68B1DB1-Normal62">
    <w:name w:val="P68B1DB1-Normal62"/>
    <w:basedOn w:val="Normal"/>
    <w:rsid w:val="00E220DE"/>
    <w:pPr>
      <w:spacing w:after="120"/>
    </w:pPr>
    <w:rPr>
      <w:rFonts w:eastAsia="Calibri" w:cs="Calibri"/>
      <w:b/>
      <w:szCs w:val="20"/>
      <w:lang w:val="ro" w:eastAsia="en-US"/>
    </w:rPr>
  </w:style>
  <w:style w:type="paragraph" w:customStyle="1" w:styleId="P68B1DB1-ListParagraph63">
    <w:name w:val="P68B1DB1-ListParagraph63"/>
    <w:basedOn w:val="ListParagraph"/>
    <w:rsid w:val="00E220DE"/>
    <w:rPr>
      <w:rFonts w:eastAsiaTheme="minorHAnsi" w:cstheme="minorHAnsi"/>
      <w:color w:val="000000"/>
      <w:szCs w:val="20"/>
      <w:lang w:val="ro"/>
    </w:rPr>
  </w:style>
  <w:style w:type="paragraph" w:customStyle="1" w:styleId="P68B1DB1-Normal64">
    <w:name w:val="P68B1DB1-Normal64"/>
    <w:basedOn w:val="Normal"/>
    <w:rsid w:val="00E220DE"/>
    <w:pPr>
      <w:spacing w:after="120"/>
    </w:pPr>
    <w:rPr>
      <w:rFonts w:asciiTheme="minorHAnsi" w:hAnsiTheme="minorHAnsi" w:cstheme="minorHAnsi"/>
      <w:color w:val="000000" w:themeColor="text1"/>
      <w:szCs w:val="20"/>
      <w:lang w:val="ro" w:eastAsia="en-US"/>
    </w:rPr>
  </w:style>
  <w:style w:type="paragraph" w:customStyle="1" w:styleId="P68B1DB1-Normal65">
    <w:name w:val="P68B1DB1-Normal65"/>
    <w:basedOn w:val="Normal"/>
    <w:rsid w:val="00E220DE"/>
    <w:pPr>
      <w:spacing w:after="120"/>
    </w:pPr>
    <w:rPr>
      <w:rFonts w:ascii="Calibri Light" w:hAnsi="Calibri Light" w:cs="Calibri"/>
      <w:b/>
      <w:i/>
      <w:color w:val="2F5496"/>
      <w:szCs w:val="20"/>
      <w:lang w:val="ro" w:eastAsia="en-US"/>
    </w:rPr>
  </w:style>
  <w:style w:type="paragraph" w:customStyle="1" w:styleId="P68B1DB1-Normal66">
    <w:name w:val="P68B1DB1-Normal66"/>
    <w:basedOn w:val="Normal"/>
    <w:rsid w:val="00E220DE"/>
    <w:pPr>
      <w:spacing w:after="120"/>
    </w:pPr>
    <w:rPr>
      <w:sz w:val="18"/>
      <w:szCs w:val="20"/>
      <w:lang w:val="ro" w:eastAsia="en-US"/>
    </w:rPr>
  </w:style>
  <w:style w:type="paragraph" w:customStyle="1" w:styleId="P68B1DB1-Normal67">
    <w:name w:val="P68B1DB1-Normal67"/>
    <w:basedOn w:val="Normal"/>
    <w:rsid w:val="00E220DE"/>
    <w:pPr>
      <w:spacing w:after="120"/>
    </w:pPr>
    <w:rPr>
      <w:color w:val="000000"/>
      <w:szCs w:val="20"/>
      <w:lang w:val="ro" w:eastAsia="en-US"/>
    </w:rPr>
  </w:style>
  <w:style w:type="paragraph" w:customStyle="1" w:styleId="P68B1DB1-Normal68">
    <w:name w:val="P68B1DB1-Normal68"/>
    <w:basedOn w:val="Normal"/>
    <w:rsid w:val="00E220DE"/>
    <w:pPr>
      <w:spacing w:after="120"/>
    </w:pPr>
    <w:rPr>
      <w:rFonts w:eastAsia="Calibri" w:cs="Calibri"/>
      <w:color w:val="000000"/>
      <w:szCs w:val="20"/>
      <w:highlight w:val="yellow"/>
      <w:lang w:val="ro" w:eastAsia="en-US"/>
    </w:rPr>
  </w:style>
  <w:style w:type="paragraph" w:customStyle="1" w:styleId="P68B1DB1-Normal69">
    <w:name w:val="P68B1DB1-Normal69"/>
    <w:basedOn w:val="Normal"/>
    <w:rsid w:val="00E220DE"/>
    <w:pPr>
      <w:spacing w:after="120"/>
    </w:pPr>
    <w:rPr>
      <w:rFonts w:eastAsia="Calibri" w:cs="Calibri"/>
      <w:i/>
      <w:sz w:val="18"/>
      <w:szCs w:val="20"/>
      <w:lang w:val="ro" w:eastAsia="en-US"/>
    </w:rPr>
  </w:style>
  <w:style w:type="paragraph" w:customStyle="1" w:styleId="P68B1DB1-Normal70">
    <w:name w:val="P68B1DB1-Normal70"/>
    <w:basedOn w:val="Normal"/>
    <w:rsid w:val="00E220DE"/>
    <w:pPr>
      <w:spacing w:after="120"/>
    </w:pPr>
    <w:rPr>
      <w:rFonts w:eastAsia="Calibri" w:cs="Arial"/>
      <w:szCs w:val="20"/>
      <w:highlight w:val="yellow"/>
      <w:lang w:val="ro" w:eastAsia="en-US"/>
    </w:rPr>
  </w:style>
  <w:style w:type="paragraph" w:customStyle="1" w:styleId="P68B1DB1-ListParagraph71">
    <w:name w:val="P68B1DB1-ListParagraph71"/>
    <w:basedOn w:val="ListParagraph"/>
    <w:rsid w:val="00E220DE"/>
    <w:rPr>
      <w:rFonts w:ascii="Calibri" w:hAnsi="Calibri" w:cs="Calibri"/>
      <w:sz w:val="18"/>
      <w:szCs w:val="20"/>
      <w:lang w:val="ro"/>
    </w:rPr>
  </w:style>
  <w:style w:type="character" w:customStyle="1" w:styleId="ts-alignment-element">
    <w:name w:val="ts-alignment-element"/>
    <w:basedOn w:val="DefaultParagraphFont"/>
    <w:rsid w:val="00DD32A0"/>
  </w:style>
  <w:style w:type="paragraph" w:customStyle="1" w:styleId="P68B1DB1-Normal5">
    <w:name w:val="P68B1DB1-Normal5"/>
    <w:basedOn w:val="Normal"/>
    <w:rsid w:val="001670BE"/>
    <w:pPr>
      <w:spacing w:after="120"/>
    </w:pPr>
    <w:rPr>
      <w:rFonts w:cs="Calibri"/>
      <w:szCs w:val="20"/>
      <w:lang w:val="ro" w:eastAsia="en-US"/>
    </w:rPr>
  </w:style>
  <w:style w:type="paragraph" w:customStyle="1" w:styleId="P68B1DB1-ListParagraph6">
    <w:name w:val="P68B1DB1-ListParagraph6"/>
    <w:basedOn w:val="ListParagraph"/>
    <w:rsid w:val="001670BE"/>
    <w:rPr>
      <w:rFonts w:ascii="Calibri" w:hAnsi="Calibri" w:cs="Calibri"/>
      <w:szCs w:val="20"/>
      <w:lang w:val="ro"/>
    </w:rPr>
  </w:style>
  <w:style w:type="paragraph" w:customStyle="1" w:styleId="P68B1DB1-Normal7">
    <w:name w:val="P68B1DB1-Normal7"/>
    <w:basedOn w:val="Normal"/>
    <w:rsid w:val="001670BE"/>
    <w:pPr>
      <w:spacing w:after="120"/>
    </w:pPr>
    <w:rPr>
      <w:rFonts w:asciiTheme="minorHAnsi" w:hAnsiTheme="minorHAnsi" w:cstheme="minorHAnsi"/>
      <w:szCs w:val="20"/>
      <w:lang w:val="ro" w:eastAsia="en-US"/>
    </w:rPr>
  </w:style>
  <w:style w:type="paragraph" w:customStyle="1" w:styleId="P68B1DB1-Heading410">
    <w:name w:val="P68B1DB1-Heading410"/>
    <w:basedOn w:val="Heading4"/>
    <w:rsid w:val="001670BE"/>
    <w:pPr>
      <w:spacing w:before="40" w:after="0"/>
    </w:pPr>
    <w:rPr>
      <w:rFonts w:asciiTheme="minorHAnsi" w:hAnsiTheme="minorHAnsi" w:cstheme="minorHAnsi"/>
      <w:b w:val="0"/>
      <w:iCs w:val="0"/>
      <w:szCs w:val="20"/>
      <w:lang w:val="ro"/>
    </w:rPr>
  </w:style>
  <w:style w:type="paragraph" w:customStyle="1" w:styleId="P68B1DB1-Normal11">
    <w:name w:val="P68B1DB1-Normal11"/>
    <w:basedOn w:val="Normal"/>
    <w:rsid w:val="001670BE"/>
    <w:pPr>
      <w:spacing w:after="120"/>
    </w:pPr>
    <w:rPr>
      <w:rFonts w:eastAsia="Calibri" w:cs="Calibri"/>
      <w:szCs w:val="20"/>
      <w:lang w:val="ro" w:eastAsia="en-US"/>
    </w:rPr>
  </w:style>
  <w:style w:type="paragraph" w:customStyle="1" w:styleId="P68B1DB1-Normal13">
    <w:name w:val="P68B1DB1-Normal13"/>
    <w:basedOn w:val="Normal"/>
    <w:rsid w:val="001670BE"/>
    <w:pPr>
      <w:spacing w:after="120"/>
    </w:pPr>
    <w:rPr>
      <w:rFonts w:asciiTheme="minorHAnsi" w:eastAsia="Calibri" w:hAnsiTheme="minorHAnsi" w:cstheme="minorHAnsi"/>
      <w:szCs w:val="20"/>
      <w:highlight w:val="yellow"/>
      <w:lang w:val="ro" w:eastAsia="en-US"/>
    </w:rPr>
  </w:style>
  <w:style w:type="paragraph" w:customStyle="1" w:styleId="P68B1DB1-ListParagraph19">
    <w:name w:val="P68B1DB1-ListParagraph19"/>
    <w:basedOn w:val="ListParagraph"/>
    <w:rsid w:val="001670BE"/>
    <w:rPr>
      <w:rFonts w:cstheme="minorHAnsi"/>
      <w:szCs w:val="20"/>
      <w:lang w:val="ro"/>
    </w:rPr>
  </w:style>
  <w:style w:type="paragraph" w:customStyle="1" w:styleId="P68B1DB1-Normal25">
    <w:name w:val="P68B1DB1-Normal25"/>
    <w:basedOn w:val="Normal"/>
    <w:rsid w:val="001670BE"/>
    <w:pPr>
      <w:spacing w:after="120"/>
    </w:pPr>
    <w:rPr>
      <w:rFonts w:ascii="Calibri(body)" w:hAnsi="Calibri(body)" w:cs="Calibri"/>
      <w:szCs w:val="20"/>
      <w:lang w:val="ro" w:eastAsia="en-US"/>
    </w:rPr>
  </w:style>
  <w:style w:type="paragraph" w:customStyle="1" w:styleId="P68B1DB1-ListParagraph26">
    <w:name w:val="P68B1DB1-ListParagraph26"/>
    <w:basedOn w:val="ListParagraph"/>
    <w:rsid w:val="001670BE"/>
    <w:rPr>
      <w:rFonts w:ascii="Calibri(body)" w:hAnsi="Calibri(body)" w:cs="Calibri"/>
      <w:szCs w:val="20"/>
      <w:lang w:val="ro"/>
    </w:rPr>
  </w:style>
  <w:style w:type="paragraph" w:customStyle="1" w:styleId="P68B1DB1-Caption27">
    <w:name w:val="P68B1DB1-Caption27"/>
    <w:basedOn w:val="Caption"/>
    <w:rsid w:val="001670BE"/>
    <w:rPr>
      <w:rFonts w:ascii="Calibri(body)" w:eastAsia="Times New Roman" w:hAnsi="Calibri(body)" w:cs="Calibri"/>
      <w:i w:val="0"/>
      <w:iCs w:val="0"/>
      <w:color w:val="auto"/>
      <w:sz w:val="22"/>
      <w:szCs w:val="20"/>
      <w:highlight w:val="yellow"/>
      <w:lang w:val="ro"/>
    </w:rPr>
  </w:style>
  <w:style w:type="paragraph" w:customStyle="1" w:styleId="P68B1DB1-Normal28">
    <w:name w:val="P68B1DB1-Normal28"/>
    <w:basedOn w:val="Normal"/>
    <w:rsid w:val="001670BE"/>
    <w:pPr>
      <w:spacing w:after="120"/>
    </w:pPr>
    <w:rPr>
      <w:rFonts w:ascii="Calibri(body)" w:hAnsi="Calibri(body)"/>
      <w:szCs w:val="20"/>
      <w:lang w:val="ro" w:eastAsia="en-US"/>
    </w:rPr>
  </w:style>
  <w:style w:type="paragraph" w:customStyle="1" w:styleId="P68B1DB1-ListParagraph77">
    <w:name w:val="P68B1DB1-ListParagraph77"/>
    <w:basedOn w:val="ListParagraph"/>
    <w:rsid w:val="001670BE"/>
    <w:rPr>
      <w:rFonts w:ascii="Calibri" w:hAnsi="Calibri" w:cs="Calibri"/>
      <w:sz w:val="18"/>
      <w:szCs w:val="20"/>
      <w:lang w:val="ro"/>
    </w:rPr>
  </w:style>
  <w:style w:type="paragraph" w:customStyle="1" w:styleId="P68B1DB1-Normal78">
    <w:name w:val="P68B1DB1-Normal78"/>
    <w:basedOn w:val="Normal"/>
    <w:rsid w:val="001670BE"/>
    <w:pPr>
      <w:spacing w:after="120"/>
    </w:pPr>
    <w:rPr>
      <w:rFonts w:cs="Calibri"/>
      <w:sz w:val="18"/>
      <w:szCs w:val="20"/>
      <w:lang w:val="ro" w:eastAsia="en-US"/>
    </w:rPr>
  </w:style>
  <w:style w:type="paragraph" w:customStyle="1" w:styleId="P68B1DB1-Caption35">
    <w:name w:val="P68B1DB1-Caption35"/>
    <w:basedOn w:val="Caption"/>
    <w:rsid w:val="001670BE"/>
    <w:rPr>
      <w:iCs w:val="0"/>
      <w:szCs w:val="20"/>
      <w:highlight w:val="yellow"/>
      <w:lang w:val="ro"/>
    </w:rPr>
  </w:style>
  <w:style w:type="paragraph" w:customStyle="1" w:styleId="P68B1DB1-ListParagraph36">
    <w:name w:val="P68B1DB1-ListParagraph36"/>
    <w:basedOn w:val="ListParagraph"/>
    <w:rsid w:val="001670BE"/>
    <w:rPr>
      <w:rFonts w:ascii="Calibri" w:eastAsia="Times New Roman" w:hAnsi="Calibri" w:cs="Calibri"/>
      <w:szCs w:val="20"/>
      <w:highlight w:val="yellow"/>
      <w:lang w:val="ro"/>
    </w:rPr>
  </w:style>
  <w:style w:type="paragraph" w:customStyle="1" w:styleId="P68B1DB1-Normal40">
    <w:name w:val="P68B1DB1-Normal40"/>
    <w:basedOn w:val="Normal"/>
    <w:rsid w:val="001670BE"/>
    <w:pPr>
      <w:spacing w:after="120"/>
    </w:pPr>
    <w:rPr>
      <w:i/>
      <w:sz w:val="18"/>
      <w:szCs w:val="20"/>
      <w:lang w:val="ro" w:eastAsia="en-US"/>
    </w:rPr>
  </w:style>
  <w:style w:type="paragraph" w:customStyle="1" w:styleId="P68B1DB1-Normal42">
    <w:name w:val="P68B1DB1-Normal42"/>
    <w:basedOn w:val="Normal"/>
    <w:rsid w:val="001670BE"/>
    <w:pPr>
      <w:spacing w:after="120"/>
    </w:pPr>
    <w:rPr>
      <w:rFonts w:cstheme="minorHAnsi"/>
      <w:i/>
      <w:sz w:val="18"/>
      <w:szCs w:val="20"/>
      <w:lang w:val="ro" w:eastAsia="en-US"/>
    </w:rPr>
  </w:style>
  <w:style w:type="paragraph" w:customStyle="1" w:styleId="P68B1DB1-Default45">
    <w:name w:val="P68B1DB1-Default45"/>
    <w:basedOn w:val="Default"/>
    <w:rsid w:val="001670BE"/>
    <w:rPr>
      <w:rFonts w:asciiTheme="minorHAnsi" w:hAnsiTheme="minorHAnsi" w:cstheme="minorHAnsi"/>
      <w:sz w:val="22"/>
      <w:szCs w:val="20"/>
      <w:lang w:val="ro"/>
    </w:rPr>
  </w:style>
  <w:style w:type="paragraph" w:customStyle="1" w:styleId="P68B1DB1-ListParagraph46">
    <w:name w:val="P68B1DB1-ListParagraph46"/>
    <w:basedOn w:val="ListParagraph"/>
    <w:rsid w:val="001670BE"/>
    <w:rPr>
      <w:rFonts w:cstheme="minorHAnsi"/>
      <w:szCs w:val="20"/>
      <w:highlight w:val="yellow"/>
      <w:lang w:val="ro"/>
    </w:rPr>
  </w:style>
  <w:style w:type="paragraph" w:customStyle="1" w:styleId="P68B1DB1-ListParagraph49">
    <w:name w:val="P68B1DB1-ListParagraph49"/>
    <w:basedOn w:val="ListParagraph"/>
    <w:rsid w:val="001670BE"/>
    <w:rPr>
      <w:rFonts w:eastAsia="Times New Roman" w:cstheme="minorHAnsi"/>
      <w:szCs w:val="20"/>
      <w:lang w:val="ro"/>
    </w:rPr>
  </w:style>
  <w:style w:type="paragraph" w:customStyle="1" w:styleId="P68B1DB1-Normal51">
    <w:name w:val="P68B1DB1-Normal51"/>
    <w:basedOn w:val="Normal"/>
    <w:rsid w:val="001670BE"/>
    <w:pPr>
      <w:spacing w:after="120"/>
    </w:pPr>
    <w:rPr>
      <w:rFonts w:cstheme="minorHAnsi"/>
      <w:color w:val="000000" w:themeColor="text1"/>
      <w:sz w:val="18"/>
      <w:szCs w:val="20"/>
      <w:lang w:val="ro" w:eastAsia="en-US"/>
    </w:rPr>
  </w:style>
  <w:style w:type="paragraph" w:customStyle="1" w:styleId="P68B1DB1-Normal53">
    <w:name w:val="P68B1DB1-Normal53"/>
    <w:basedOn w:val="Normal"/>
    <w:rsid w:val="001670BE"/>
    <w:pPr>
      <w:spacing w:after="120"/>
    </w:pPr>
    <w:rPr>
      <w:i/>
      <w:color w:val="44546A" w:themeColor="text2"/>
      <w:sz w:val="18"/>
      <w:szCs w:val="20"/>
      <w:lang w:val="ro" w:eastAsia="en-US"/>
    </w:rPr>
  </w:style>
  <w:style w:type="paragraph" w:customStyle="1" w:styleId="P68B1DB1-ListParagraph34">
    <w:name w:val="P68B1DB1-ListParagraph34"/>
    <w:basedOn w:val="ListParagraph"/>
    <w:rsid w:val="001670BE"/>
    <w:rPr>
      <w:rFonts w:ascii="Calibri" w:hAnsi="Calibri" w:cs="Calibri"/>
      <w:szCs w:val="20"/>
      <w:highlight w:val="yellow"/>
      <w:lang w:val="ro"/>
    </w:rPr>
  </w:style>
  <w:style w:type="paragraph" w:customStyle="1" w:styleId="P68B1DB1-ListParagraph62">
    <w:name w:val="P68B1DB1-ListParagraph62"/>
    <w:basedOn w:val="ListParagraph"/>
    <w:rsid w:val="001670BE"/>
    <w:rPr>
      <w:rFonts w:cstheme="minorHAnsi"/>
      <w:color w:val="000000"/>
      <w:szCs w:val="20"/>
      <w:lang w:val="ro"/>
    </w:rPr>
  </w:style>
  <w:style w:type="character" w:customStyle="1" w:styleId="Heading5Char">
    <w:name w:val="Heading 5 Char"/>
    <w:basedOn w:val="DefaultParagraphFont"/>
    <w:link w:val="Heading5"/>
    <w:uiPriority w:val="9"/>
    <w:rsid w:val="002244B6"/>
    <w:rPr>
      <w:rFonts w:asciiTheme="majorHAnsi" w:eastAsiaTheme="majorEastAsia" w:hAnsiTheme="majorHAnsi" w:cstheme="majorBidi"/>
      <w:color w:val="2F5496" w:themeColor="accent1" w:themeShade="BF"/>
      <w:szCs w:val="24"/>
      <w:lang w:val="en-GB" w:eastAsia="en-GB"/>
    </w:rPr>
  </w:style>
  <w:style w:type="character" w:customStyle="1" w:styleId="semtttl">
    <w:name w:val="s_emt_ttl"/>
    <w:basedOn w:val="DefaultParagraphFont"/>
    <w:rsid w:val="003B50C5"/>
  </w:style>
  <w:style w:type="character" w:customStyle="1" w:styleId="semtbdy">
    <w:name w:val="s_emt_bdy"/>
    <w:basedOn w:val="DefaultParagraphFont"/>
    <w:rsid w:val="003B50C5"/>
  </w:style>
  <w:style w:type="character" w:customStyle="1" w:styleId="spubttl">
    <w:name w:val="s_pub_ttl"/>
    <w:basedOn w:val="DefaultParagraphFont"/>
    <w:rsid w:val="003B50C5"/>
  </w:style>
  <w:style w:type="character" w:customStyle="1" w:styleId="spubbdy">
    <w:name w:val="s_pub_bdy"/>
    <w:basedOn w:val="DefaultParagraphFont"/>
    <w:rsid w:val="003B50C5"/>
  </w:style>
  <w:style w:type="character" w:customStyle="1" w:styleId="sntattl">
    <w:name w:val="s_nta_ttl"/>
    <w:basedOn w:val="DefaultParagraphFont"/>
    <w:rsid w:val="003B50C5"/>
  </w:style>
  <w:style w:type="character" w:customStyle="1" w:styleId="sntapar">
    <w:name w:val="s_nta_par"/>
    <w:basedOn w:val="DefaultParagraphFont"/>
    <w:rsid w:val="003B50C5"/>
  </w:style>
  <w:style w:type="paragraph" w:customStyle="1" w:styleId="pf0">
    <w:name w:val="pf0"/>
    <w:basedOn w:val="Normal"/>
    <w:rsid w:val="001E4C6A"/>
    <w:pPr>
      <w:spacing w:before="100" w:beforeAutospacing="1" w:after="100" w:afterAutospacing="1"/>
    </w:pPr>
  </w:style>
  <w:style w:type="character" w:customStyle="1" w:styleId="ui-provider">
    <w:name w:val="ui-provider"/>
    <w:basedOn w:val="DefaultParagraphFont"/>
    <w:rsid w:val="00C51F13"/>
  </w:style>
  <w:style w:type="paragraph" w:customStyle="1" w:styleId="Paragraf">
    <w:name w:val="Paragraf"/>
    <w:basedOn w:val="Normal"/>
    <w:link w:val="ParagrafChar"/>
    <w:qFormat/>
    <w:rsid w:val="0027118F"/>
    <w:pPr>
      <w:numPr>
        <w:numId w:val="1"/>
      </w:numPr>
      <w:spacing w:after="120" w:line="276" w:lineRule="auto"/>
      <w:ind w:left="360"/>
    </w:pPr>
    <w:rPr>
      <w:rFonts w:asciiTheme="minorHAnsi" w:hAnsiTheme="minorHAnsi" w:cstheme="minorHAnsi"/>
      <w:szCs w:val="22"/>
      <w:lang w:val="ro-RO"/>
    </w:rPr>
  </w:style>
  <w:style w:type="character" w:customStyle="1" w:styleId="ParagrafChar">
    <w:name w:val="Paragraf Char"/>
    <w:basedOn w:val="DefaultParagraphFont"/>
    <w:link w:val="Paragraf"/>
    <w:rsid w:val="0027118F"/>
    <w:rPr>
      <w:rFonts w:eastAsia="Times New Roman" w:cstheme="minorHAns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697">
      <w:bodyDiv w:val="1"/>
      <w:marLeft w:val="0"/>
      <w:marRight w:val="0"/>
      <w:marTop w:val="0"/>
      <w:marBottom w:val="0"/>
      <w:divBdr>
        <w:top w:val="none" w:sz="0" w:space="0" w:color="auto"/>
        <w:left w:val="none" w:sz="0" w:space="0" w:color="auto"/>
        <w:bottom w:val="none" w:sz="0" w:space="0" w:color="auto"/>
        <w:right w:val="none" w:sz="0" w:space="0" w:color="auto"/>
      </w:divBdr>
      <w:divsChild>
        <w:div w:id="1179782709">
          <w:marLeft w:val="0"/>
          <w:marRight w:val="0"/>
          <w:marTop w:val="0"/>
          <w:marBottom w:val="0"/>
          <w:divBdr>
            <w:top w:val="none" w:sz="0" w:space="0" w:color="auto"/>
            <w:left w:val="none" w:sz="0" w:space="0" w:color="auto"/>
            <w:bottom w:val="none" w:sz="0" w:space="0" w:color="auto"/>
            <w:right w:val="none" w:sz="0" w:space="0" w:color="auto"/>
          </w:divBdr>
        </w:div>
        <w:div w:id="1530728308">
          <w:marLeft w:val="0"/>
          <w:marRight w:val="0"/>
          <w:marTop w:val="0"/>
          <w:marBottom w:val="0"/>
          <w:divBdr>
            <w:top w:val="none" w:sz="0" w:space="0" w:color="auto"/>
            <w:left w:val="none" w:sz="0" w:space="0" w:color="auto"/>
            <w:bottom w:val="none" w:sz="0" w:space="0" w:color="auto"/>
            <w:right w:val="none" w:sz="0" w:space="0" w:color="auto"/>
          </w:divBdr>
        </w:div>
        <w:div w:id="1641764615">
          <w:marLeft w:val="0"/>
          <w:marRight w:val="0"/>
          <w:marTop w:val="0"/>
          <w:marBottom w:val="0"/>
          <w:divBdr>
            <w:top w:val="none" w:sz="0" w:space="0" w:color="auto"/>
            <w:left w:val="none" w:sz="0" w:space="0" w:color="auto"/>
            <w:bottom w:val="none" w:sz="0" w:space="0" w:color="auto"/>
            <w:right w:val="none" w:sz="0" w:space="0" w:color="auto"/>
          </w:divBdr>
        </w:div>
        <w:div w:id="1747917982">
          <w:marLeft w:val="0"/>
          <w:marRight w:val="0"/>
          <w:marTop w:val="0"/>
          <w:marBottom w:val="0"/>
          <w:divBdr>
            <w:top w:val="none" w:sz="0" w:space="0" w:color="auto"/>
            <w:left w:val="none" w:sz="0" w:space="0" w:color="auto"/>
            <w:bottom w:val="none" w:sz="0" w:space="0" w:color="auto"/>
            <w:right w:val="none" w:sz="0" w:space="0" w:color="auto"/>
          </w:divBdr>
        </w:div>
      </w:divsChild>
    </w:div>
    <w:div w:id="99224912">
      <w:bodyDiv w:val="1"/>
      <w:marLeft w:val="0"/>
      <w:marRight w:val="0"/>
      <w:marTop w:val="0"/>
      <w:marBottom w:val="0"/>
      <w:divBdr>
        <w:top w:val="none" w:sz="0" w:space="0" w:color="auto"/>
        <w:left w:val="none" w:sz="0" w:space="0" w:color="auto"/>
        <w:bottom w:val="none" w:sz="0" w:space="0" w:color="auto"/>
        <w:right w:val="none" w:sz="0" w:space="0" w:color="auto"/>
      </w:divBdr>
    </w:div>
    <w:div w:id="112133584">
      <w:bodyDiv w:val="1"/>
      <w:marLeft w:val="0"/>
      <w:marRight w:val="0"/>
      <w:marTop w:val="0"/>
      <w:marBottom w:val="0"/>
      <w:divBdr>
        <w:top w:val="none" w:sz="0" w:space="0" w:color="auto"/>
        <w:left w:val="none" w:sz="0" w:space="0" w:color="auto"/>
        <w:bottom w:val="none" w:sz="0" w:space="0" w:color="auto"/>
        <w:right w:val="none" w:sz="0" w:space="0" w:color="auto"/>
      </w:divBdr>
    </w:div>
    <w:div w:id="123274744">
      <w:bodyDiv w:val="1"/>
      <w:marLeft w:val="0"/>
      <w:marRight w:val="0"/>
      <w:marTop w:val="0"/>
      <w:marBottom w:val="0"/>
      <w:divBdr>
        <w:top w:val="none" w:sz="0" w:space="0" w:color="auto"/>
        <w:left w:val="none" w:sz="0" w:space="0" w:color="auto"/>
        <w:bottom w:val="none" w:sz="0" w:space="0" w:color="auto"/>
        <w:right w:val="none" w:sz="0" w:space="0" w:color="auto"/>
      </w:divBdr>
    </w:div>
    <w:div w:id="130445154">
      <w:bodyDiv w:val="1"/>
      <w:marLeft w:val="0"/>
      <w:marRight w:val="0"/>
      <w:marTop w:val="0"/>
      <w:marBottom w:val="0"/>
      <w:divBdr>
        <w:top w:val="none" w:sz="0" w:space="0" w:color="auto"/>
        <w:left w:val="none" w:sz="0" w:space="0" w:color="auto"/>
        <w:bottom w:val="none" w:sz="0" w:space="0" w:color="auto"/>
        <w:right w:val="none" w:sz="0" w:space="0" w:color="auto"/>
      </w:divBdr>
    </w:div>
    <w:div w:id="134221491">
      <w:bodyDiv w:val="1"/>
      <w:marLeft w:val="0"/>
      <w:marRight w:val="0"/>
      <w:marTop w:val="0"/>
      <w:marBottom w:val="0"/>
      <w:divBdr>
        <w:top w:val="none" w:sz="0" w:space="0" w:color="auto"/>
        <w:left w:val="none" w:sz="0" w:space="0" w:color="auto"/>
        <w:bottom w:val="none" w:sz="0" w:space="0" w:color="auto"/>
        <w:right w:val="none" w:sz="0" w:space="0" w:color="auto"/>
      </w:divBdr>
      <w:divsChild>
        <w:div w:id="1896696380">
          <w:marLeft w:val="0"/>
          <w:marRight w:val="0"/>
          <w:marTop w:val="0"/>
          <w:marBottom w:val="0"/>
          <w:divBdr>
            <w:top w:val="none" w:sz="0" w:space="0" w:color="auto"/>
            <w:left w:val="none" w:sz="0" w:space="0" w:color="auto"/>
            <w:bottom w:val="none" w:sz="0" w:space="0" w:color="auto"/>
            <w:right w:val="none" w:sz="0" w:space="0" w:color="auto"/>
          </w:divBdr>
        </w:div>
        <w:div w:id="2060277322">
          <w:marLeft w:val="0"/>
          <w:marRight w:val="0"/>
          <w:marTop w:val="0"/>
          <w:marBottom w:val="0"/>
          <w:divBdr>
            <w:top w:val="none" w:sz="0" w:space="0" w:color="auto"/>
            <w:left w:val="none" w:sz="0" w:space="0" w:color="auto"/>
            <w:bottom w:val="none" w:sz="0" w:space="0" w:color="auto"/>
            <w:right w:val="none" w:sz="0" w:space="0" w:color="auto"/>
          </w:divBdr>
        </w:div>
      </w:divsChild>
    </w:div>
    <w:div w:id="147982460">
      <w:bodyDiv w:val="1"/>
      <w:marLeft w:val="0"/>
      <w:marRight w:val="0"/>
      <w:marTop w:val="0"/>
      <w:marBottom w:val="0"/>
      <w:divBdr>
        <w:top w:val="none" w:sz="0" w:space="0" w:color="auto"/>
        <w:left w:val="none" w:sz="0" w:space="0" w:color="auto"/>
        <w:bottom w:val="none" w:sz="0" w:space="0" w:color="auto"/>
        <w:right w:val="none" w:sz="0" w:space="0" w:color="auto"/>
      </w:divBdr>
    </w:div>
    <w:div w:id="166019027">
      <w:bodyDiv w:val="1"/>
      <w:marLeft w:val="0"/>
      <w:marRight w:val="0"/>
      <w:marTop w:val="0"/>
      <w:marBottom w:val="0"/>
      <w:divBdr>
        <w:top w:val="none" w:sz="0" w:space="0" w:color="auto"/>
        <w:left w:val="none" w:sz="0" w:space="0" w:color="auto"/>
        <w:bottom w:val="none" w:sz="0" w:space="0" w:color="auto"/>
        <w:right w:val="none" w:sz="0" w:space="0" w:color="auto"/>
      </w:divBdr>
    </w:div>
    <w:div w:id="169681806">
      <w:bodyDiv w:val="1"/>
      <w:marLeft w:val="0"/>
      <w:marRight w:val="0"/>
      <w:marTop w:val="0"/>
      <w:marBottom w:val="0"/>
      <w:divBdr>
        <w:top w:val="none" w:sz="0" w:space="0" w:color="auto"/>
        <w:left w:val="none" w:sz="0" w:space="0" w:color="auto"/>
        <w:bottom w:val="none" w:sz="0" w:space="0" w:color="auto"/>
        <w:right w:val="none" w:sz="0" w:space="0" w:color="auto"/>
      </w:divBdr>
    </w:div>
    <w:div w:id="204485385">
      <w:bodyDiv w:val="1"/>
      <w:marLeft w:val="0"/>
      <w:marRight w:val="0"/>
      <w:marTop w:val="0"/>
      <w:marBottom w:val="0"/>
      <w:divBdr>
        <w:top w:val="none" w:sz="0" w:space="0" w:color="auto"/>
        <w:left w:val="none" w:sz="0" w:space="0" w:color="auto"/>
        <w:bottom w:val="none" w:sz="0" w:space="0" w:color="auto"/>
        <w:right w:val="none" w:sz="0" w:space="0" w:color="auto"/>
      </w:divBdr>
    </w:div>
    <w:div w:id="237904872">
      <w:bodyDiv w:val="1"/>
      <w:marLeft w:val="0"/>
      <w:marRight w:val="0"/>
      <w:marTop w:val="0"/>
      <w:marBottom w:val="0"/>
      <w:divBdr>
        <w:top w:val="none" w:sz="0" w:space="0" w:color="auto"/>
        <w:left w:val="none" w:sz="0" w:space="0" w:color="auto"/>
        <w:bottom w:val="none" w:sz="0" w:space="0" w:color="auto"/>
        <w:right w:val="none" w:sz="0" w:space="0" w:color="auto"/>
      </w:divBdr>
      <w:divsChild>
        <w:div w:id="148255202">
          <w:marLeft w:val="0"/>
          <w:marRight w:val="0"/>
          <w:marTop w:val="0"/>
          <w:marBottom w:val="0"/>
          <w:divBdr>
            <w:top w:val="none" w:sz="0" w:space="0" w:color="auto"/>
            <w:left w:val="none" w:sz="0" w:space="0" w:color="auto"/>
            <w:bottom w:val="none" w:sz="0" w:space="0" w:color="auto"/>
            <w:right w:val="none" w:sz="0" w:space="0" w:color="auto"/>
          </w:divBdr>
        </w:div>
        <w:div w:id="1015809458">
          <w:marLeft w:val="0"/>
          <w:marRight w:val="0"/>
          <w:marTop w:val="0"/>
          <w:marBottom w:val="0"/>
          <w:divBdr>
            <w:top w:val="none" w:sz="0" w:space="0" w:color="auto"/>
            <w:left w:val="none" w:sz="0" w:space="0" w:color="auto"/>
            <w:bottom w:val="none" w:sz="0" w:space="0" w:color="auto"/>
            <w:right w:val="none" w:sz="0" w:space="0" w:color="auto"/>
          </w:divBdr>
        </w:div>
      </w:divsChild>
    </w:div>
    <w:div w:id="248274251">
      <w:bodyDiv w:val="1"/>
      <w:marLeft w:val="0"/>
      <w:marRight w:val="0"/>
      <w:marTop w:val="0"/>
      <w:marBottom w:val="0"/>
      <w:divBdr>
        <w:top w:val="none" w:sz="0" w:space="0" w:color="auto"/>
        <w:left w:val="none" w:sz="0" w:space="0" w:color="auto"/>
        <w:bottom w:val="none" w:sz="0" w:space="0" w:color="auto"/>
        <w:right w:val="none" w:sz="0" w:space="0" w:color="auto"/>
      </w:divBdr>
    </w:div>
    <w:div w:id="253519325">
      <w:bodyDiv w:val="1"/>
      <w:marLeft w:val="0"/>
      <w:marRight w:val="0"/>
      <w:marTop w:val="0"/>
      <w:marBottom w:val="0"/>
      <w:divBdr>
        <w:top w:val="none" w:sz="0" w:space="0" w:color="auto"/>
        <w:left w:val="none" w:sz="0" w:space="0" w:color="auto"/>
        <w:bottom w:val="none" w:sz="0" w:space="0" w:color="auto"/>
        <w:right w:val="none" w:sz="0" w:space="0" w:color="auto"/>
      </w:divBdr>
      <w:divsChild>
        <w:div w:id="666713416">
          <w:marLeft w:val="0"/>
          <w:marRight w:val="0"/>
          <w:marTop w:val="0"/>
          <w:marBottom w:val="0"/>
          <w:divBdr>
            <w:top w:val="none" w:sz="0" w:space="0" w:color="auto"/>
            <w:left w:val="none" w:sz="0" w:space="0" w:color="auto"/>
            <w:bottom w:val="none" w:sz="0" w:space="0" w:color="auto"/>
            <w:right w:val="none" w:sz="0" w:space="0" w:color="auto"/>
          </w:divBdr>
          <w:divsChild>
            <w:div w:id="286742562">
              <w:marLeft w:val="0"/>
              <w:marRight w:val="0"/>
              <w:marTop w:val="0"/>
              <w:marBottom w:val="0"/>
              <w:divBdr>
                <w:top w:val="none" w:sz="0" w:space="0" w:color="auto"/>
                <w:left w:val="none" w:sz="0" w:space="0" w:color="auto"/>
                <w:bottom w:val="none" w:sz="0" w:space="0" w:color="auto"/>
                <w:right w:val="none" w:sz="0" w:space="0" w:color="auto"/>
              </w:divBdr>
              <w:divsChild>
                <w:div w:id="2131851510">
                  <w:marLeft w:val="0"/>
                  <w:marRight w:val="0"/>
                  <w:marTop w:val="0"/>
                  <w:marBottom w:val="0"/>
                  <w:divBdr>
                    <w:top w:val="none" w:sz="0" w:space="0" w:color="auto"/>
                    <w:left w:val="none" w:sz="0" w:space="0" w:color="auto"/>
                    <w:bottom w:val="none" w:sz="0" w:space="0" w:color="auto"/>
                    <w:right w:val="none" w:sz="0" w:space="0" w:color="auto"/>
                  </w:divBdr>
                  <w:divsChild>
                    <w:div w:id="1056393074">
                      <w:marLeft w:val="0"/>
                      <w:marRight w:val="0"/>
                      <w:marTop w:val="0"/>
                      <w:marBottom w:val="0"/>
                      <w:divBdr>
                        <w:top w:val="none" w:sz="0" w:space="0" w:color="auto"/>
                        <w:left w:val="none" w:sz="0" w:space="0" w:color="auto"/>
                        <w:bottom w:val="none" w:sz="0" w:space="0" w:color="auto"/>
                        <w:right w:val="none" w:sz="0" w:space="0" w:color="auto"/>
                      </w:divBdr>
                      <w:divsChild>
                        <w:div w:id="110711181">
                          <w:marLeft w:val="0"/>
                          <w:marRight w:val="0"/>
                          <w:marTop w:val="0"/>
                          <w:marBottom w:val="120"/>
                          <w:divBdr>
                            <w:top w:val="none" w:sz="0" w:space="0" w:color="auto"/>
                            <w:left w:val="none" w:sz="0" w:space="0" w:color="auto"/>
                            <w:bottom w:val="none" w:sz="0" w:space="0" w:color="auto"/>
                            <w:right w:val="none" w:sz="0" w:space="0" w:color="auto"/>
                          </w:divBdr>
                        </w:div>
                        <w:div w:id="1542474802">
                          <w:marLeft w:val="0"/>
                          <w:marRight w:val="0"/>
                          <w:marTop w:val="0"/>
                          <w:marBottom w:val="0"/>
                          <w:divBdr>
                            <w:top w:val="none" w:sz="0" w:space="0" w:color="auto"/>
                            <w:left w:val="none" w:sz="0" w:space="0" w:color="auto"/>
                            <w:bottom w:val="none" w:sz="0" w:space="0" w:color="auto"/>
                            <w:right w:val="none" w:sz="0" w:space="0" w:color="auto"/>
                          </w:divBdr>
                          <w:divsChild>
                            <w:div w:id="30308122">
                              <w:marLeft w:val="0"/>
                              <w:marRight w:val="300"/>
                              <w:marTop w:val="180"/>
                              <w:marBottom w:val="0"/>
                              <w:divBdr>
                                <w:top w:val="none" w:sz="0" w:space="0" w:color="auto"/>
                                <w:left w:val="none" w:sz="0" w:space="0" w:color="auto"/>
                                <w:bottom w:val="none" w:sz="0" w:space="0" w:color="auto"/>
                                <w:right w:val="none" w:sz="0" w:space="0" w:color="auto"/>
                              </w:divBdr>
                              <w:divsChild>
                                <w:div w:id="774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4580">
          <w:marLeft w:val="0"/>
          <w:marRight w:val="0"/>
          <w:marTop w:val="0"/>
          <w:marBottom w:val="0"/>
          <w:divBdr>
            <w:top w:val="none" w:sz="0" w:space="0" w:color="auto"/>
            <w:left w:val="none" w:sz="0" w:space="0" w:color="auto"/>
            <w:bottom w:val="none" w:sz="0" w:space="0" w:color="auto"/>
            <w:right w:val="none" w:sz="0" w:space="0" w:color="auto"/>
          </w:divBdr>
          <w:divsChild>
            <w:div w:id="652753450">
              <w:marLeft w:val="0"/>
              <w:marRight w:val="0"/>
              <w:marTop w:val="0"/>
              <w:marBottom w:val="0"/>
              <w:divBdr>
                <w:top w:val="none" w:sz="0" w:space="0" w:color="auto"/>
                <w:left w:val="none" w:sz="0" w:space="0" w:color="auto"/>
                <w:bottom w:val="none" w:sz="0" w:space="0" w:color="auto"/>
                <w:right w:val="none" w:sz="0" w:space="0" w:color="auto"/>
              </w:divBdr>
              <w:divsChild>
                <w:div w:id="30957215">
                  <w:marLeft w:val="0"/>
                  <w:marRight w:val="0"/>
                  <w:marTop w:val="0"/>
                  <w:marBottom w:val="0"/>
                  <w:divBdr>
                    <w:top w:val="none" w:sz="0" w:space="0" w:color="auto"/>
                    <w:left w:val="none" w:sz="0" w:space="0" w:color="auto"/>
                    <w:bottom w:val="none" w:sz="0" w:space="0" w:color="auto"/>
                    <w:right w:val="none" w:sz="0" w:space="0" w:color="auto"/>
                  </w:divBdr>
                  <w:divsChild>
                    <w:div w:id="634603091">
                      <w:marLeft w:val="0"/>
                      <w:marRight w:val="0"/>
                      <w:marTop w:val="0"/>
                      <w:marBottom w:val="0"/>
                      <w:divBdr>
                        <w:top w:val="none" w:sz="0" w:space="0" w:color="auto"/>
                        <w:left w:val="none" w:sz="0" w:space="0" w:color="auto"/>
                        <w:bottom w:val="none" w:sz="0" w:space="0" w:color="auto"/>
                        <w:right w:val="none" w:sz="0" w:space="0" w:color="auto"/>
                      </w:divBdr>
                      <w:divsChild>
                        <w:div w:id="2113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721938">
      <w:bodyDiv w:val="1"/>
      <w:marLeft w:val="0"/>
      <w:marRight w:val="0"/>
      <w:marTop w:val="0"/>
      <w:marBottom w:val="0"/>
      <w:divBdr>
        <w:top w:val="none" w:sz="0" w:space="0" w:color="auto"/>
        <w:left w:val="none" w:sz="0" w:space="0" w:color="auto"/>
        <w:bottom w:val="none" w:sz="0" w:space="0" w:color="auto"/>
        <w:right w:val="none" w:sz="0" w:space="0" w:color="auto"/>
      </w:divBdr>
      <w:divsChild>
        <w:div w:id="221255128">
          <w:marLeft w:val="0"/>
          <w:marRight w:val="0"/>
          <w:marTop w:val="0"/>
          <w:marBottom w:val="0"/>
          <w:divBdr>
            <w:top w:val="none" w:sz="0" w:space="0" w:color="auto"/>
            <w:left w:val="none" w:sz="0" w:space="0" w:color="auto"/>
            <w:bottom w:val="none" w:sz="0" w:space="0" w:color="auto"/>
            <w:right w:val="none" w:sz="0" w:space="0" w:color="auto"/>
          </w:divBdr>
        </w:div>
        <w:div w:id="371347288">
          <w:marLeft w:val="0"/>
          <w:marRight w:val="0"/>
          <w:marTop w:val="0"/>
          <w:marBottom w:val="0"/>
          <w:divBdr>
            <w:top w:val="none" w:sz="0" w:space="0" w:color="auto"/>
            <w:left w:val="none" w:sz="0" w:space="0" w:color="auto"/>
            <w:bottom w:val="none" w:sz="0" w:space="0" w:color="auto"/>
            <w:right w:val="none" w:sz="0" w:space="0" w:color="auto"/>
          </w:divBdr>
        </w:div>
      </w:divsChild>
    </w:div>
    <w:div w:id="294333785">
      <w:bodyDiv w:val="1"/>
      <w:marLeft w:val="0"/>
      <w:marRight w:val="0"/>
      <w:marTop w:val="0"/>
      <w:marBottom w:val="0"/>
      <w:divBdr>
        <w:top w:val="none" w:sz="0" w:space="0" w:color="auto"/>
        <w:left w:val="none" w:sz="0" w:space="0" w:color="auto"/>
        <w:bottom w:val="none" w:sz="0" w:space="0" w:color="auto"/>
        <w:right w:val="none" w:sz="0" w:space="0" w:color="auto"/>
      </w:divBdr>
    </w:div>
    <w:div w:id="325714837">
      <w:bodyDiv w:val="1"/>
      <w:marLeft w:val="0"/>
      <w:marRight w:val="0"/>
      <w:marTop w:val="0"/>
      <w:marBottom w:val="0"/>
      <w:divBdr>
        <w:top w:val="none" w:sz="0" w:space="0" w:color="auto"/>
        <w:left w:val="none" w:sz="0" w:space="0" w:color="auto"/>
        <w:bottom w:val="none" w:sz="0" w:space="0" w:color="auto"/>
        <w:right w:val="none" w:sz="0" w:space="0" w:color="auto"/>
      </w:divBdr>
    </w:div>
    <w:div w:id="328290767">
      <w:bodyDiv w:val="1"/>
      <w:marLeft w:val="0"/>
      <w:marRight w:val="0"/>
      <w:marTop w:val="0"/>
      <w:marBottom w:val="0"/>
      <w:divBdr>
        <w:top w:val="none" w:sz="0" w:space="0" w:color="auto"/>
        <w:left w:val="none" w:sz="0" w:space="0" w:color="auto"/>
        <w:bottom w:val="none" w:sz="0" w:space="0" w:color="auto"/>
        <w:right w:val="none" w:sz="0" w:space="0" w:color="auto"/>
      </w:divBdr>
    </w:div>
    <w:div w:id="329673328">
      <w:bodyDiv w:val="1"/>
      <w:marLeft w:val="0"/>
      <w:marRight w:val="0"/>
      <w:marTop w:val="0"/>
      <w:marBottom w:val="0"/>
      <w:divBdr>
        <w:top w:val="none" w:sz="0" w:space="0" w:color="auto"/>
        <w:left w:val="none" w:sz="0" w:space="0" w:color="auto"/>
        <w:bottom w:val="none" w:sz="0" w:space="0" w:color="auto"/>
        <w:right w:val="none" w:sz="0" w:space="0" w:color="auto"/>
      </w:divBdr>
      <w:divsChild>
        <w:div w:id="2082095666">
          <w:marLeft w:val="547"/>
          <w:marRight w:val="0"/>
          <w:marTop w:val="0"/>
          <w:marBottom w:val="0"/>
          <w:divBdr>
            <w:top w:val="none" w:sz="0" w:space="0" w:color="auto"/>
            <w:left w:val="none" w:sz="0" w:space="0" w:color="auto"/>
            <w:bottom w:val="none" w:sz="0" w:space="0" w:color="auto"/>
            <w:right w:val="none" w:sz="0" w:space="0" w:color="auto"/>
          </w:divBdr>
        </w:div>
      </w:divsChild>
    </w:div>
    <w:div w:id="330328456">
      <w:bodyDiv w:val="1"/>
      <w:marLeft w:val="0"/>
      <w:marRight w:val="0"/>
      <w:marTop w:val="0"/>
      <w:marBottom w:val="0"/>
      <w:divBdr>
        <w:top w:val="none" w:sz="0" w:space="0" w:color="auto"/>
        <w:left w:val="none" w:sz="0" w:space="0" w:color="auto"/>
        <w:bottom w:val="none" w:sz="0" w:space="0" w:color="auto"/>
        <w:right w:val="none" w:sz="0" w:space="0" w:color="auto"/>
      </w:divBdr>
    </w:div>
    <w:div w:id="342172506">
      <w:bodyDiv w:val="1"/>
      <w:marLeft w:val="0"/>
      <w:marRight w:val="0"/>
      <w:marTop w:val="0"/>
      <w:marBottom w:val="0"/>
      <w:divBdr>
        <w:top w:val="none" w:sz="0" w:space="0" w:color="auto"/>
        <w:left w:val="none" w:sz="0" w:space="0" w:color="auto"/>
        <w:bottom w:val="none" w:sz="0" w:space="0" w:color="auto"/>
        <w:right w:val="none" w:sz="0" w:space="0" w:color="auto"/>
      </w:divBdr>
      <w:divsChild>
        <w:div w:id="750275396">
          <w:marLeft w:val="547"/>
          <w:marRight w:val="0"/>
          <w:marTop w:val="0"/>
          <w:marBottom w:val="0"/>
          <w:divBdr>
            <w:top w:val="none" w:sz="0" w:space="0" w:color="auto"/>
            <w:left w:val="none" w:sz="0" w:space="0" w:color="auto"/>
            <w:bottom w:val="none" w:sz="0" w:space="0" w:color="auto"/>
            <w:right w:val="none" w:sz="0" w:space="0" w:color="auto"/>
          </w:divBdr>
        </w:div>
      </w:divsChild>
    </w:div>
    <w:div w:id="358240700">
      <w:bodyDiv w:val="1"/>
      <w:marLeft w:val="0"/>
      <w:marRight w:val="0"/>
      <w:marTop w:val="0"/>
      <w:marBottom w:val="0"/>
      <w:divBdr>
        <w:top w:val="none" w:sz="0" w:space="0" w:color="auto"/>
        <w:left w:val="none" w:sz="0" w:space="0" w:color="auto"/>
        <w:bottom w:val="none" w:sz="0" w:space="0" w:color="auto"/>
        <w:right w:val="none" w:sz="0" w:space="0" w:color="auto"/>
      </w:divBdr>
    </w:div>
    <w:div w:id="372507419">
      <w:bodyDiv w:val="1"/>
      <w:marLeft w:val="0"/>
      <w:marRight w:val="0"/>
      <w:marTop w:val="0"/>
      <w:marBottom w:val="0"/>
      <w:divBdr>
        <w:top w:val="none" w:sz="0" w:space="0" w:color="auto"/>
        <w:left w:val="none" w:sz="0" w:space="0" w:color="auto"/>
        <w:bottom w:val="none" w:sz="0" w:space="0" w:color="auto"/>
        <w:right w:val="none" w:sz="0" w:space="0" w:color="auto"/>
      </w:divBdr>
    </w:div>
    <w:div w:id="379670391">
      <w:bodyDiv w:val="1"/>
      <w:marLeft w:val="0"/>
      <w:marRight w:val="0"/>
      <w:marTop w:val="0"/>
      <w:marBottom w:val="0"/>
      <w:divBdr>
        <w:top w:val="none" w:sz="0" w:space="0" w:color="auto"/>
        <w:left w:val="none" w:sz="0" w:space="0" w:color="auto"/>
        <w:bottom w:val="none" w:sz="0" w:space="0" w:color="auto"/>
        <w:right w:val="none" w:sz="0" w:space="0" w:color="auto"/>
      </w:divBdr>
    </w:div>
    <w:div w:id="383722084">
      <w:bodyDiv w:val="1"/>
      <w:marLeft w:val="0"/>
      <w:marRight w:val="0"/>
      <w:marTop w:val="0"/>
      <w:marBottom w:val="0"/>
      <w:divBdr>
        <w:top w:val="none" w:sz="0" w:space="0" w:color="auto"/>
        <w:left w:val="none" w:sz="0" w:space="0" w:color="auto"/>
        <w:bottom w:val="none" w:sz="0" w:space="0" w:color="auto"/>
        <w:right w:val="none" w:sz="0" w:space="0" w:color="auto"/>
      </w:divBdr>
    </w:div>
    <w:div w:id="385643078">
      <w:bodyDiv w:val="1"/>
      <w:marLeft w:val="0"/>
      <w:marRight w:val="0"/>
      <w:marTop w:val="0"/>
      <w:marBottom w:val="0"/>
      <w:divBdr>
        <w:top w:val="none" w:sz="0" w:space="0" w:color="auto"/>
        <w:left w:val="none" w:sz="0" w:space="0" w:color="auto"/>
        <w:bottom w:val="none" w:sz="0" w:space="0" w:color="auto"/>
        <w:right w:val="none" w:sz="0" w:space="0" w:color="auto"/>
      </w:divBdr>
      <w:divsChild>
        <w:div w:id="817768017">
          <w:marLeft w:val="547"/>
          <w:marRight w:val="0"/>
          <w:marTop w:val="0"/>
          <w:marBottom w:val="0"/>
          <w:divBdr>
            <w:top w:val="none" w:sz="0" w:space="0" w:color="auto"/>
            <w:left w:val="none" w:sz="0" w:space="0" w:color="auto"/>
            <w:bottom w:val="none" w:sz="0" w:space="0" w:color="auto"/>
            <w:right w:val="none" w:sz="0" w:space="0" w:color="auto"/>
          </w:divBdr>
        </w:div>
      </w:divsChild>
    </w:div>
    <w:div w:id="398292046">
      <w:bodyDiv w:val="1"/>
      <w:marLeft w:val="0"/>
      <w:marRight w:val="0"/>
      <w:marTop w:val="0"/>
      <w:marBottom w:val="0"/>
      <w:divBdr>
        <w:top w:val="none" w:sz="0" w:space="0" w:color="auto"/>
        <w:left w:val="none" w:sz="0" w:space="0" w:color="auto"/>
        <w:bottom w:val="none" w:sz="0" w:space="0" w:color="auto"/>
        <w:right w:val="none" w:sz="0" w:space="0" w:color="auto"/>
      </w:divBdr>
      <w:divsChild>
        <w:div w:id="512764843">
          <w:marLeft w:val="0"/>
          <w:marRight w:val="0"/>
          <w:marTop w:val="0"/>
          <w:marBottom w:val="0"/>
          <w:divBdr>
            <w:top w:val="none" w:sz="0" w:space="0" w:color="auto"/>
            <w:left w:val="none" w:sz="0" w:space="0" w:color="auto"/>
            <w:bottom w:val="none" w:sz="0" w:space="0" w:color="auto"/>
            <w:right w:val="none" w:sz="0" w:space="0" w:color="auto"/>
          </w:divBdr>
          <w:divsChild>
            <w:div w:id="1675303384">
              <w:marLeft w:val="0"/>
              <w:marRight w:val="0"/>
              <w:marTop w:val="0"/>
              <w:marBottom w:val="0"/>
              <w:divBdr>
                <w:top w:val="none" w:sz="0" w:space="0" w:color="auto"/>
                <w:left w:val="none" w:sz="0" w:space="0" w:color="auto"/>
                <w:bottom w:val="none" w:sz="0" w:space="0" w:color="auto"/>
                <w:right w:val="none" w:sz="0" w:space="0" w:color="auto"/>
              </w:divBdr>
            </w:div>
          </w:divsChild>
        </w:div>
        <w:div w:id="592982042">
          <w:marLeft w:val="0"/>
          <w:marRight w:val="0"/>
          <w:marTop w:val="0"/>
          <w:marBottom w:val="0"/>
          <w:divBdr>
            <w:top w:val="none" w:sz="0" w:space="0" w:color="auto"/>
            <w:left w:val="none" w:sz="0" w:space="0" w:color="auto"/>
            <w:bottom w:val="none" w:sz="0" w:space="0" w:color="auto"/>
            <w:right w:val="none" w:sz="0" w:space="0" w:color="auto"/>
          </w:divBdr>
          <w:divsChild>
            <w:div w:id="15349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4411">
      <w:bodyDiv w:val="1"/>
      <w:marLeft w:val="0"/>
      <w:marRight w:val="0"/>
      <w:marTop w:val="0"/>
      <w:marBottom w:val="0"/>
      <w:divBdr>
        <w:top w:val="none" w:sz="0" w:space="0" w:color="auto"/>
        <w:left w:val="none" w:sz="0" w:space="0" w:color="auto"/>
        <w:bottom w:val="none" w:sz="0" w:space="0" w:color="auto"/>
        <w:right w:val="none" w:sz="0" w:space="0" w:color="auto"/>
      </w:divBdr>
    </w:div>
    <w:div w:id="451093670">
      <w:bodyDiv w:val="1"/>
      <w:marLeft w:val="0"/>
      <w:marRight w:val="0"/>
      <w:marTop w:val="0"/>
      <w:marBottom w:val="0"/>
      <w:divBdr>
        <w:top w:val="none" w:sz="0" w:space="0" w:color="auto"/>
        <w:left w:val="none" w:sz="0" w:space="0" w:color="auto"/>
        <w:bottom w:val="none" w:sz="0" w:space="0" w:color="auto"/>
        <w:right w:val="none" w:sz="0" w:space="0" w:color="auto"/>
      </w:divBdr>
      <w:divsChild>
        <w:div w:id="409619364">
          <w:marLeft w:val="0"/>
          <w:marRight w:val="0"/>
          <w:marTop w:val="0"/>
          <w:marBottom w:val="0"/>
          <w:divBdr>
            <w:top w:val="none" w:sz="0" w:space="0" w:color="auto"/>
            <w:left w:val="none" w:sz="0" w:space="0" w:color="auto"/>
            <w:bottom w:val="none" w:sz="0" w:space="0" w:color="auto"/>
            <w:right w:val="none" w:sz="0" w:space="0" w:color="auto"/>
          </w:divBdr>
        </w:div>
        <w:div w:id="700520373">
          <w:marLeft w:val="0"/>
          <w:marRight w:val="0"/>
          <w:marTop w:val="0"/>
          <w:marBottom w:val="0"/>
          <w:divBdr>
            <w:top w:val="none" w:sz="0" w:space="0" w:color="auto"/>
            <w:left w:val="none" w:sz="0" w:space="0" w:color="auto"/>
            <w:bottom w:val="none" w:sz="0" w:space="0" w:color="auto"/>
            <w:right w:val="none" w:sz="0" w:space="0" w:color="auto"/>
          </w:divBdr>
        </w:div>
        <w:div w:id="1858226762">
          <w:marLeft w:val="0"/>
          <w:marRight w:val="0"/>
          <w:marTop w:val="0"/>
          <w:marBottom w:val="0"/>
          <w:divBdr>
            <w:top w:val="none" w:sz="0" w:space="0" w:color="auto"/>
            <w:left w:val="none" w:sz="0" w:space="0" w:color="auto"/>
            <w:bottom w:val="none" w:sz="0" w:space="0" w:color="auto"/>
            <w:right w:val="none" w:sz="0" w:space="0" w:color="auto"/>
          </w:divBdr>
        </w:div>
      </w:divsChild>
    </w:div>
    <w:div w:id="453595871">
      <w:bodyDiv w:val="1"/>
      <w:marLeft w:val="0"/>
      <w:marRight w:val="0"/>
      <w:marTop w:val="0"/>
      <w:marBottom w:val="0"/>
      <w:divBdr>
        <w:top w:val="none" w:sz="0" w:space="0" w:color="auto"/>
        <w:left w:val="none" w:sz="0" w:space="0" w:color="auto"/>
        <w:bottom w:val="none" w:sz="0" w:space="0" w:color="auto"/>
        <w:right w:val="none" w:sz="0" w:space="0" w:color="auto"/>
      </w:divBdr>
    </w:div>
    <w:div w:id="472143296">
      <w:bodyDiv w:val="1"/>
      <w:marLeft w:val="0"/>
      <w:marRight w:val="0"/>
      <w:marTop w:val="0"/>
      <w:marBottom w:val="0"/>
      <w:divBdr>
        <w:top w:val="none" w:sz="0" w:space="0" w:color="auto"/>
        <w:left w:val="none" w:sz="0" w:space="0" w:color="auto"/>
        <w:bottom w:val="none" w:sz="0" w:space="0" w:color="auto"/>
        <w:right w:val="none" w:sz="0" w:space="0" w:color="auto"/>
      </w:divBdr>
      <w:divsChild>
        <w:div w:id="1056279">
          <w:marLeft w:val="0"/>
          <w:marRight w:val="0"/>
          <w:marTop w:val="0"/>
          <w:marBottom w:val="0"/>
          <w:divBdr>
            <w:top w:val="none" w:sz="0" w:space="0" w:color="auto"/>
            <w:left w:val="none" w:sz="0" w:space="0" w:color="auto"/>
            <w:bottom w:val="none" w:sz="0" w:space="0" w:color="auto"/>
            <w:right w:val="none" w:sz="0" w:space="0" w:color="auto"/>
          </w:divBdr>
        </w:div>
        <w:div w:id="395323835">
          <w:marLeft w:val="0"/>
          <w:marRight w:val="0"/>
          <w:marTop w:val="0"/>
          <w:marBottom w:val="0"/>
          <w:divBdr>
            <w:top w:val="none" w:sz="0" w:space="0" w:color="auto"/>
            <w:left w:val="none" w:sz="0" w:space="0" w:color="auto"/>
            <w:bottom w:val="none" w:sz="0" w:space="0" w:color="auto"/>
            <w:right w:val="none" w:sz="0" w:space="0" w:color="auto"/>
          </w:divBdr>
        </w:div>
        <w:div w:id="450251988">
          <w:marLeft w:val="0"/>
          <w:marRight w:val="0"/>
          <w:marTop w:val="0"/>
          <w:marBottom w:val="0"/>
          <w:divBdr>
            <w:top w:val="none" w:sz="0" w:space="0" w:color="auto"/>
            <w:left w:val="none" w:sz="0" w:space="0" w:color="auto"/>
            <w:bottom w:val="none" w:sz="0" w:space="0" w:color="auto"/>
            <w:right w:val="none" w:sz="0" w:space="0" w:color="auto"/>
          </w:divBdr>
        </w:div>
        <w:div w:id="933248906">
          <w:marLeft w:val="0"/>
          <w:marRight w:val="0"/>
          <w:marTop w:val="0"/>
          <w:marBottom w:val="0"/>
          <w:divBdr>
            <w:top w:val="none" w:sz="0" w:space="0" w:color="auto"/>
            <w:left w:val="none" w:sz="0" w:space="0" w:color="auto"/>
            <w:bottom w:val="none" w:sz="0" w:space="0" w:color="auto"/>
            <w:right w:val="none" w:sz="0" w:space="0" w:color="auto"/>
          </w:divBdr>
        </w:div>
        <w:div w:id="1023899288">
          <w:marLeft w:val="0"/>
          <w:marRight w:val="0"/>
          <w:marTop w:val="0"/>
          <w:marBottom w:val="0"/>
          <w:divBdr>
            <w:top w:val="none" w:sz="0" w:space="0" w:color="auto"/>
            <w:left w:val="none" w:sz="0" w:space="0" w:color="auto"/>
            <w:bottom w:val="none" w:sz="0" w:space="0" w:color="auto"/>
            <w:right w:val="none" w:sz="0" w:space="0" w:color="auto"/>
          </w:divBdr>
        </w:div>
        <w:div w:id="1431124030">
          <w:marLeft w:val="0"/>
          <w:marRight w:val="0"/>
          <w:marTop w:val="0"/>
          <w:marBottom w:val="0"/>
          <w:divBdr>
            <w:top w:val="none" w:sz="0" w:space="0" w:color="auto"/>
            <w:left w:val="none" w:sz="0" w:space="0" w:color="auto"/>
            <w:bottom w:val="none" w:sz="0" w:space="0" w:color="auto"/>
            <w:right w:val="none" w:sz="0" w:space="0" w:color="auto"/>
          </w:divBdr>
        </w:div>
        <w:div w:id="1715277256">
          <w:marLeft w:val="0"/>
          <w:marRight w:val="0"/>
          <w:marTop w:val="0"/>
          <w:marBottom w:val="0"/>
          <w:divBdr>
            <w:top w:val="none" w:sz="0" w:space="0" w:color="auto"/>
            <w:left w:val="none" w:sz="0" w:space="0" w:color="auto"/>
            <w:bottom w:val="none" w:sz="0" w:space="0" w:color="auto"/>
            <w:right w:val="none" w:sz="0" w:space="0" w:color="auto"/>
          </w:divBdr>
        </w:div>
        <w:div w:id="1960408833">
          <w:marLeft w:val="0"/>
          <w:marRight w:val="0"/>
          <w:marTop w:val="0"/>
          <w:marBottom w:val="0"/>
          <w:divBdr>
            <w:top w:val="none" w:sz="0" w:space="0" w:color="auto"/>
            <w:left w:val="none" w:sz="0" w:space="0" w:color="auto"/>
            <w:bottom w:val="none" w:sz="0" w:space="0" w:color="auto"/>
            <w:right w:val="none" w:sz="0" w:space="0" w:color="auto"/>
          </w:divBdr>
        </w:div>
      </w:divsChild>
    </w:div>
    <w:div w:id="485635695">
      <w:bodyDiv w:val="1"/>
      <w:marLeft w:val="0"/>
      <w:marRight w:val="0"/>
      <w:marTop w:val="0"/>
      <w:marBottom w:val="0"/>
      <w:divBdr>
        <w:top w:val="none" w:sz="0" w:space="0" w:color="auto"/>
        <w:left w:val="none" w:sz="0" w:space="0" w:color="auto"/>
        <w:bottom w:val="none" w:sz="0" w:space="0" w:color="auto"/>
        <w:right w:val="none" w:sz="0" w:space="0" w:color="auto"/>
      </w:divBdr>
      <w:divsChild>
        <w:div w:id="521211238">
          <w:marLeft w:val="0"/>
          <w:marRight w:val="0"/>
          <w:marTop w:val="0"/>
          <w:marBottom w:val="0"/>
          <w:divBdr>
            <w:top w:val="none" w:sz="0" w:space="0" w:color="auto"/>
            <w:left w:val="none" w:sz="0" w:space="0" w:color="auto"/>
            <w:bottom w:val="none" w:sz="0" w:space="0" w:color="auto"/>
            <w:right w:val="none" w:sz="0" w:space="0" w:color="auto"/>
          </w:divBdr>
        </w:div>
        <w:div w:id="942226669">
          <w:marLeft w:val="0"/>
          <w:marRight w:val="0"/>
          <w:marTop w:val="0"/>
          <w:marBottom w:val="0"/>
          <w:divBdr>
            <w:top w:val="none" w:sz="0" w:space="0" w:color="auto"/>
            <w:left w:val="none" w:sz="0" w:space="0" w:color="auto"/>
            <w:bottom w:val="none" w:sz="0" w:space="0" w:color="auto"/>
            <w:right w:val="none" w:sz="0" w:space="0" w:color="auto"/>
          </w:divBdr>
        </w:div>
        <w:div w:id="966736407">
          <w:marLeft w:val="0"/>
          <w:marRight w:val="0"/>
          <w:marTop w:val="0"/>
          <w:marBottom w:val="0"/>
          <w:divBdr>
            <w:top w:val="none" w:sz="0" w:space="0" w:color="auto"/>
            <w:left w:val="none" w:sz="0" w:space="0" w:color="auto"/>
            <w:bottom w:val="none" w:sz="0" w:space="0" w:color="auto"/>
            <w:right w:val="none" w:sz="0" w:space="0" w:color="auto"/>
          </w:divBdr>
        </w:div>
      </w:divsChild>
    </w:div>
    <w:div w:id="493031569">
      <w:bodyDiv w:val="1"/>
      <w:marLeft w:val="0"/>
      <w:marRight w:val="0"/>
      <w:marTop w:val="0"/>
      <w:marBottom w:val="0"/>
      <w:divBdr>
        <w:top w:val="none" w:sz="0" w:space="0" w:color="auto"/>
        <w:left w:val="none" w:sz="0" w:space="0" w:color="auto"/>
        <w:bottom w:val="none" w:sz="0" w:space="0" w:color="auto"/>
        <w:right w:val="none" w:sz="0" w:space="0" w:color="auto"/>
      </w:divBdr>
      <w:divsChild>
        <w:div w:id="1530794476">
          <w:marLeft w:val="547"/>
          <w:marRight w:val="0"/>
          <w:marTop w:val="0"/>
          <w:marBottom w:val="0"/>
          <w:divBdr>
            <w:top w:val="none" w:sz="0" w:space="0" w:color="auto"/>
            <w:left w:val="none" w:sz="0" w:space="0" w:color="auto"/>
            <w:bottom w:val="none" w:sz="0" w:space="0" w:color="auto"/>
            <w:right w:val="none" w:sz="0" w:space="0" w:color="auto"/>
          </w:divBdr>
        </w:div>
      </w:divsChild>
    </w:div>
    <w:div w:id="525679403">
      <w:bodyDiv w:val="1"/>
      <w:marLeft w:val="0"/>
      <w:marRight w:val="0"/>
      <w:marTop w:val="0"/>
      <w:marBottom w:val="0"/>
      <w:divBdr>
        <w:top w:val="none" w:sz="0" w:space="0" w:color="auto"/>
        <w:left w:val="none" w:sz="0" w:space="0" w:color="auto"/>
        <w:bottom w:val="none" w:sz="0" w:space="0" w:color="auto"/>
        <w:right w:val="none" w:sz="0" w:space="0" w:color="auto"/>
      </w:divBdr>
    </w:div>
    <w:div w:id="527839108">
      <w:bodyDiv w:val="1"/>
      <w:marLeft w:val="0"/>
      <w:marRight w:val="0"/>
      <w:marTop w:val="0"/>
      <w:marBottom w:val="0"/>
      <w:divBdr>
        <w:top w:val="none" w:sz="0" w:space="0" w:color="auto"/>
        <w:left w:val="none" w:sz="0" w:space="0" w:color="auto"/>
        <w:bottom w:val="none" w:sz="0" w:space="0" w:color="auto"/>
        <w:right w:val="none" w:sz="0" w:space="0" w:color="auto"/>
      </w:divBdr>
      <w:divsChild>
        <w:div w:id="294526196">
          <w:marLeft w:val="0"/>
          <w:marRight w:val="0"/>
          <w:marTop w:val="0"/>
          <w:marBottom w:val="0"/>
          <w:divBdr>
            <w:top w:val="none" w:sz="0" w:space="0" w:color="auto"/>
            <w:left w:val="none" w:sz="0" w:space="0" w:color="auto"/>
            <w:bottom w:val="none" w:sz="0" w:space="0" w:color="auto"/>
            <w:right w:val="none" w:sz="0" w:space="0" w:color="auto"/>
          </w:divBdr>
        </w:div>
        <w:div w:id="1039815156">
          <w:marLeft w:val="0"/>
          <w:marRight w:val="0"/>
          <w:marTop w:val="0"/>
          <w:marBottom w:val="0"/>
          <w:divBdr>
            <w:top w:val="none" w:sz="0" w:space="0" w:color="auto"/>
            <w:left w:val="none" w:sz="0" w:space="0" w:color="auto"/>
            <w:bottom w:val="none" w:sz="0" w:space="0" w:color="auto"/>
            <w:right w:val="none" w:sz="0" w:space="0" w:color="auto"/>
          </w:divBdr>
        </w:div>
      </w:divsChild>
    </w:div>
    <w:div w:id="535001102">
      <w:bodyDiv w:val="1"/>
      <w:marLeft w:val="0"/>
      <w:marRight w:val="0"/>
      <w:marTop w:val="0"/>
      <w:marBottom w:val="0"/>
      <w:divBdr>
        <w:top w:val="none" w:sz="0" w:space="0" w:color="auto"/>
        <w:left w:val="none" w:sz="0" w:space="0" w:color="auto"/>
        <w:bottom w:val="none" w:sz="0" w:space="0" w:color="auto"/>
        <w:right w:val="none" w:sz="0" w:space="0" w:color="auto"/>
      </w:divBdr>
      <w:divsChild>
        <w:div w:id="418402998">
          <w:marLeft w:val="0"/>
          <w:marRight w:val="0"/>
          <w:marTop w:val="0"/>
          <w:marBottom w:val="0"/>
          <w:divBdr>
            <w:top w:val="none" w:sz="0" w:space="0" w:color="auto"/>
            <w:left w:val="none" w:sz="0" w:space="0" w:color="auto"/>
            <w:bottom w:val="none" w:sz="0" w:space="0" w:color="auto"/>
            <w:right w:val="none" w:sz="0" w:space="0" w:color="auto"/>
          </w:divBdr>
          <w:divsChild>
            <w:div w:id="2018656001">
              <w:marLeft w:val="0"/>
              <w:marRight w:val="0"/>
              <w:marTop w:val="0"/>
              <w:marBottom w:val="0"/>
              <w:divBdr>
                <w:top w:val="none" w:sz="0" w:space="0" w:color="auto"/>
                <w:left w:val="none" w:sz="0" w:space="0" w:color="auto"/>
                <w:bottom w:val="none" w:sz="0" w:space="0" w:color="auto"/>
                <w:right w:val="none" w:sz="0" w:space="0" w:color="auto"/>
              </w:divBdr>
              <w:divsChild>
                <w:div w:id="735936300">
                  <w:marLeft w:val="0"/>
                  <w:marRight w:val="0"/>
                  <w:marTop w:val="0"/>
                  <w:marBottom w:val="0"/>
                  <w:divBdr>
                    <w:top w:val="none" w:sz="0" w:space="0" w:color="auto"/>
                    <w:left w:val="none" w:sz="0" w:space="0" w:color="auto"/>
                    <w:bottom w:val="none" w:sz="0" w:space="0" w:color="auto"/>
                    <w:right w:val="none" w:sz="0" w:space="0" w:color="auto"/>
                  </w:divBdr>
                  <w:divsChild>
                    <w:div w:id="206138183">
                      <w:marLeft w:val="0"/>
                      <w:marRight w:val="0"/>
                      <w:marTop w:val="0"/>
                      <w:marBottom w:val="0"/>
                      <w:divBdr>
                        <w:top w:val="none" w:sz="0" w:space="0" w:color="auto"/>
                        <w:left w:val="none" w:sz="0" w:space="0" w:color="auto"/>
                        <w:bottom w:val="none" w:sz="0" w:space="0" w:color="auto"/>
                        <w:right w:val="none" w:sz="0" w:space="0" w:color="auto"/>
                      </w:divBdr>
                      <w:divsChild>
                        <w:div w:id="17140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8402">
          <w:marLeft w:val="0"/>
          <w:marRight w:val="0"/>
          <w:marTop w:val="0"/>
          <w:marBottom w:val="0"/>
          <w:divBdr>
            <w:top w:val="none" w:sz="0" w:space="0" w:color="auto"/>
            <w:left w:val="none" w:sz="0" w:space="0" w:color="auto"/>
            <w:bottom w:val="none" w:sz="0" w:space="0" w:color="auto"/>
            <w:right w:val="none" w:sz="0" w:space="0" w:color="auto"/>
          </w:divBdr>
          <w:divsChild>
            <w:div w:id="1773432061">
              <w:marLeft w:val="0"/>
              <w:marRight w:val="0"/>
              <w:marTop w:val="0"/>
              <w:marBottom w:val="0"/>
              <w:divBdr>
                <w:top w:val="none" w:sz="0" w:space="0" w:color="auto"/>
                <w:left w:val="none" w:sz="0" w:space="0" w:color="auto"/>
                <w:bottom w:val="none" w:sz="0" w:space="0" w:color="auto"/>
                <w:right w:val="none" w:sz="0" w:space="0" w:color="auto"/>
              </w:divBdr>
              <w:divsChild>
                <w:div w:id="919603717">
                  <w:marLeft w:val="0"/>
                  <w:marRight w:val="0"/>
                  <w:marTop w:val="0"/>
                  <w:marBottom w:val="0"/>
                  <w:divBdr>
                    <w:top w:val="none" w:sz="0" w:space="0" w:color="auto"/>
                    <w:left w:val="none" w:sz="0" w:space="0" w:color="auto"/>
                    <w:bottom w:val="none" w:sz="0" w:space="0" w:color="auto"/>
                    <w:right w:val="none" w:sz="0" w:space="0" w:color="auto"/>
                  </w:divBdr>
                  <w:divsChild>
                    <w:div w:id="1227183765">
                      <w:marLeft w:val="0"/>
                      <w:marRight w:val="0"/>
                      <w:marTop w:val="0"/>
                      <w:marBottom w:val="0"/>
                      <w:divBdr>
                        <w:top w:val="none" w:sz="0" w:space="0" w:color="auto"/>
                        <w:left w:val="none" w:sz="0" w:space="0" w:color="auto"/>
                        <w:bottom w:val="none" w:sz="0" w:space="0" w:color="auto"/>
                        <w:right w:val="none" w:sz="0" w:space="0" w:color="auto"/>
                      </w:divBdr>
                      <w:divsChild>
                        <w:div w:id="893931034">
                          <w:marLeft w:val="0"/>
                          <w:marRight w:val="0"/>
                          <w:marTop w:val="0"/>
                          <w:marBottom w:val="0"/>
                          <w:divBdr>
                            <w:top w:val="none" w:sz="0" w:space="0" w:color="auto"/>
                            <w:left w:val="none" w:sz="0" w:space="0" w:color="auto"/>
                            <w:bottom w:val="none" w:sz="0" w:space="0" w:color="auto"/>
                            <w:right w:val="none" w:sz="0" w:space="0" w:color="auto"/>
                          </w:divBdr>
                          <w:divsChild>
                            <w:div w:id="123039269">
                              <w:marLeft w:val="0"/>
                              <w:marRight w:val="300"/>
                              <w:marTop w:val="180"/>
                              <w:marBottom w:val="0"/>
                              <w:divBdr>
                                <w:top w:val="none" w:sz="0" w:space="0" w:color="auto"/>
                                <w:left w:val="none" w:sz="0" w:space="0" w:color="auto"/>
                                <w:bottom w:val="none" w:sz="0" w:space="0" w:color="auto"/>
                                <w:right w:val="none" w:sz="0" w:space="0" w:color="auto"/>
                              </w:divBdr>
                              <w:divsChild>
                                <w:div w:id="1452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11106">
      <w:bodyDiv w:val="1"/>
      <w:marLeft w:val="0"/>
      <w:marRight w:val="0"/>
      <w:marTop w:val="0"/>
      <w:marBottom w:val="0"/>
      <w:divBdr>
        <w:top w:val="none" w:sz="0" w:space="0" w:color="auto"/>
        <w:left w:val="none" w:sz="0" w:space="0" w:color="auto"/>
        <w:bottom w:val="none" w:sz="0" w:space="0" w:color="auto"/>
        <w:right w:val="none" w:sz="0" w:space="0" w:color="auto"/>
      </w:divBdr>
    </w:div>
    <w:div w:id="575238443">
      <w:bodyDiv w:val="1"/>
      <w:marLeft w:val="0"/>
      <w:marRight w:val="0"/>
      <w:marTop w:val="0"/>
      <w:marBottom w:val="0"/>
      <w:divBdr>
        <w:top w:val="none" w:sz="0" w:space="0" w:color="auto"/>
        <w:left w:val="none" w:sz="0" w:space="0" w:color="auto"/>
        <w:bottom w:val="none" w:sz="0" w:space="0" w:color="auto"/>
        <w:right w:val="none" w:sz="0" w:space="0" w:color="auto"/>
      </w:divBdr>
      <w:divsChild>
        <w:div w:id="80490053">
          <w:marLeft w:val="0"/>
          <w:marRight w:val="0"/>
          <w:marTop w:val="0"/>
          <w:marBottom w:val="0"/>
          <w:divBdr>
            <w:top w:val="none" w:sz="0" w:space="0" w:color="auto"/>
            <w:left w:val="none" w:sz="0" w:space="0" w:color="auto"/>
            <w:bottom w:val="none" w:sz="0" w:space="0" w:color="auto"/>
            <w:right w:val="none" w:sz="0" w:space="0" w:color="auto"/>
          </w:divBdr>
        </w:div>
        <w:div w:id="437136887">
          <w:marLeft w:val="0"/>
          <w:marRight w:val="0"/>
          <w:marTop w:val="0"/>
          <w:marBottom w:val="0"/>
          <w:divBdr>
            <w:top w:val="none" w:sz="0" w:space="0" w:color="auto"/>
            <w:left w:val="none" w:sz="0" w:space="0" w:color="auto"/>
            <w:bottom w:val="none" w:sz="0" w:space="0" w:color="auto"/>
            <w:right w:val="none" w:sz="0" w:space="0" w:color="auto"/>
          </w:divBdr>
        </w:div>
        <w:div w:id="1215509024">
          <w:marLeft w:val="0"/>
          <w:marRight w:val="0"/>
          <w:marTop w:val="0"/>
          <w:marBottom w:val="0"/>
          <w:divBdr>
            <w:top w:val="none" w:sz="0" w:space="0" w:color="auto"/>
            <w:left w:val="none" w:sz="0" w:space="0" w:color="auto"/>
            <w:bottom w:val="none" w:sz="0" w:space="0" w:color="auto"/>
            <w:right w:val="none" w:sz="0" w:space="0" w:color="auto"/>
          </w:divBdr>
        </w:div>
        <w:div w:id="1454247391">
          <w:marLeft w:val="0"/>
          <w:marRight w:val="0"/>
          <w:marTop w:val="0"/>
          <w:marBottom w:val="0"/>
          <w:divBdr>
            <w:top w:val="none" w:sz="0" w:space="0" w:color="auto"/>
            <w:left w:val="none" w:sz="0" w:space="0" w:color="auto"/>
            <w:bottom w:val="none" w:sz="0" w:space="0" w:color="auto"/>
            <w:right w:val="none" w:sz="0" w:space="0" w:color="auto"/>
          </w:divBdr>
        </w:div>
        <w:div w:id="1923681538">
          <w:marLeft w:val="0"/>
          <w:marRight w:val="0"/>
          <w:marTop w:val="0"/>
          <w:marBottom w:val="0"/>
          <w:divBdr>
            <w:top w:val="none" w:sz="0" w:space="0" w:color="auto"/>
            <w:left w:val="none" w:sz="0" w:space="0" w:color="auto"/>
            <w:bottom w:val="none" w:sz="0" w:space="0" w:color="auto"/>
            <w:right w:val="none" w:sz="0" w:space="0" w:color="auto"/>
          </w:divBdr>
        </w:div>
      </w:divsChild>
    </w:div>
    <w:div w:id="596449589">
      <w:bodyDiv w:val="1"/>
      <w:marLeft w:val="0"/>
      <w:marRight w:val="0"/>
      <w:marTop w:val="0"/>
      <w:marBottom w:val="0"/>
      <w:divBdr>
        <w:top w:val="none" w:sz="0" w:space="0" w:color="auto"/>
        <w:left w:val="none" w:sz="0" w:space="0" w:color="auto"/>
        <w:bottom w:val="none" w:sz="0" w:space="0" w:color="auto"/>
        <w:right w:val="none" w:sz="0" w:space="0" w:color="auto"/>
      </w:divBdr>
      <w:divsChild>
        <w:div w:id="139273863">
          <w:marLeft w:val="0"/>
          <w:marRight w:val="0"/>
          <w:marTop w:val="0"/>
          <w:marBottom w:val="0"/>
          <w:divBdr>
            <w:top w:val="none" w:sz="0" w:space="0" w:color="auto"/>
            <w:left w:val="none" w:sz="0" w:space="0" w:color="auto"/>
            <w:bottom w:val="none" w:sz="0" w:space="0" w:color="auto"/>
            <w:right w:val="none" w:sz="0" w:space="0" w:color="auto"/>
          </w:divBdr>
        </w:div>
        <w:div w:id="1556044208">
          <w:marLeft w:val="0"/>
          <w:marRight w:val="0"/>
          <w:marTop w:val="0"/>
          <w:marBottom w:val="0"/>
          <w:divBdr>
            <w:top w:val="none" w:sz="0" w:space="0" w:color="auto"/>
            <w:left w:val="none" w:sz="0" w:space="0" w:color="auto"/>
            <w:bottom w:val="none" w:sz="0" w:space="0" w:color="auto"/>
            <w:right w:val="none" w:sz="0" w:space="0" w:color="auto"/>
          </w:divBdr>
        </w:div>
        <w:div w:id="1564826374">
          <w:marLeft w:val="0"/>
          <w:marRight w:val="0"/>
          <w:marTop w:val="0"/>
          <w:marBottom w:val="0"/>
          <w:divBdr>
            <w:top w:val="none" w:sz="0" w:space="0" w:color="auto"/>
            <w:left w:val="none" w:sz="0" w:space="0" w:color="auto"/>
            <w:bottom w:val="none" w:sz="0" w:space="0" w:color="auto"/>
            <w:right w:val="none" w:sz="0" w:space="0" w:color="auto"/>
          </w:divBdr>
        </w:div>
      </w:divsChild>
    </w:div>
    <w:div w:id="614100361">
      <w:bodyDiv w:val="1"/>
      <w:marLeft w:val="0"/>
      <w:marRight w:val="0"/>
      <w:marTop w:val="0"/>
      <w:marBottom w:val="0"/>
      <w:divBdr>
        <w:top w:val="none" w:sz="0" w:space="0" w:color="auto"/>
        <w:left w:val="none" w:sz="0" w:space="0" w:color="auto"/>
        <w:bottom w:val="none" w:sz="0" w:space="0" w:color="auto"/>
        <w:right w:val="none" w:sz="0" w:space="0" w:color="auto"/>
      </w:divBdr>
    </w:div>
    <w:div w:id="614675939">
      <w:bodyDiv w:val="1"/>
      <w:marLeft w:val="0"/>
      <w:marRight w:val="0"/>
      <w:marTop w:val="0"/>
      <w:marBottom w:val="0"/>
      <w:divBdr>
        <w:top w:val="none" w:sz="0" w:space="0" w:color="auto"/>
        <w:left w:val="none" w:sz="0" w:space="0" w:color="auto"/>
        <w:bottom w:val="none" w:sz="0" w:space="0" w:color="auto"/>
        <w:right w:val="none" w:sz="0" w:space="0" w:color="auto"/>
      </w:divBdr>
    </w:div>
    <w:div w:id="637493952">
      <w:bodyDiv w:val="1"/>
      <w:marLeft w:val="0"/>
      <w:marRight w:val="0"/>
      <w:marTop w:val="0"/>
      <w:marBottom w:val="0"/>
      <w:divBdr>
        <w:top w:val="none" w:sz="0" w:space="0" w:color="auto"/>
        <w:left w:val="none" w:sz="0" w:space="0" w:color="auto"/>
        <w:bottom w:val="none" w:sz="0" w:space="0" w:color="auto"/>
        <w:right w:val="none" w:sz="0" w:space="0" w:color="auto"/>
      </w:divBdr>
    </w:div>
    <w:div w:id="647782256">
      <w:bodyDiv w:val="1"/>
      <w:marLeft w:val="0"/>
      <w:marRight w:val="0"/>
      <w:marTop w:val="0"/>
      <w:marBottom w:val="0"/>
      <w:divBdr>
        <w:top w:val="none" w:sz="0" w:space="0" w:color="auto"/>
        <w:left w:val="none" w:sz="0" w:space="0" w:color="auto"/>
        <w:bottom w:val="none" w:sz="0" w:space="0" w:color="auto"/>
        <w:right w:val="none" w:sz="0" w:space="0" w:color="auto"/>
      </w:divBdr>
    </w:div>
    <w:div w:id="649135319">
      <w:bodyDiv w:val="1"/>
      <w:marLeft w:val="0"/>
      <w:marRight w:val="0"/>
      <w:marTop w:val="0"/>
      <w:marBottom w:val="0"/>
      <w:divBdr>
        <w:top w:val="none" w:sz="0" w:space="0" w:color="auto"/>
        <w:left w:val="none" w:sz="0" w:space="0" w:color="auto"/>
        <w:bottom w:val="none" w:sz="0" w:space="0" w:color="auto"/>
        <w:right w:val="none" w:sz="0" w:space="0" w:color="auto"/>
      </w:divBdr>
    </w:div>
    <w:div w:id="665477750">
      <w:bodyDiv w:val="1"/>
      <w:marLeft w:val="0"/>
      <w:marRight w:val="0"/>
      <w:marTop w:val="0"/>
      <w:marBottom w:val="0"/>
      <w:divBdr>
        <w:top w:val="none" w:sz="0" w:space="0" w:color="auto"/>
        <w:left w:val="none" w:sz="0" w:space="0" w:color="auto"/>
        <w:bottom w:val="none" w:sz="0" w:space="0" w:color="auto"/>
        <w:right w:val="none" w:sz="0" w:space="0" w:color="auto"/>
      </w:divBdr>
    </w:div>
    <w:div w:id="679549265">
      <w:bodyDiv w:val="1"/>
      <w:marLeft w:val="0"/>
      <w:marRight w:val="0"/>
      <w:marTop w:val="0"/>
      <w:marBottom w:val="0"/>
      <w:divBdr>
        <w:top w:val="none" w:sz="0" w:space="0" w:color="auto"/>
        <w:left w:val="none" w:sz="0" w:space="0" w:color="auto"/>
        <w:bottom w:val="none" w:sz="0" w:space="0" w:color="auto"/>
        <w:right w:val="none" w:sz="0" w:space="0" w:color="auto"/>
      </w:divBdr>
      <w:divsChild>
        <w:div w:id="1960646999">
          <w:marLeft w:val="547"/>
          <w:marRight w:val="0"/>
          <w:marTop w:val="0"/>
          <w:marBottom w:val="0"/>
          <w:divBdr>
            <w:top w:val="none" w:sz="0" w:space="0" w:color="auto"/>
            <w:left w:val="none" w:sz="0" w:space="0" w:color="auto"/>
            <w:bottom w:val="none" w:sz="0" w:space="0" w:color="auto"/>
            <w:right w:val="none" w:sz="0" w:space="0" w:color="auto"/>
          </w:divBdr>
        </w:div>
      </w:divsChild>
    </w:div>
    <w:div w:id="732044944">
      <w:bodyDiv w:val="1"/>
      <w:marLeft w:val="0"/>
      <w:marRight w:val="0"/>
      <w:marTop w:val="0"/>
      <w:marBottom w:val="0"/>
      <w:divBdr>
        <w:top w:val="none" w:sz="0" w:space="0" w:color="auto"/>
        <w:left w:val="none" w:sz="0" w:space="0" w:color="auto"/>
        <w:bottom w:val="none" w:sz="0" w:space="0" w:color="auto"/>
        <w:right w:val="none" w:sz="0" w:space="0" w:color="auto"/>
      </w:divBdr>
    </w:div>
    <w:div w:id="742338776">
      <w:bodyDiv w:val="1"/>
      <w:marLeft w:val="0"/>
      <w:marRight w:val="0"/>
      <w:marTop w:val="0"/>
      <w:marBottom w:val="0"/>
      <w:divBdr>
        <w:top w:val="none" w:sz="0" w:space="0" w:color="auto"/>
        <w:left w:val="none" w:sz="0" w:space="0" w:color="auto"/>
        <w:bottom w:val="none" w:sz="0" w:space="0" w:color="auto"/>
        <w:right w:val="none" w:sz="0" w:space="0" w:color="auto"/>
      </w:divBdr>
    </w:div>
    <w:div w:id="746730286">
      <w:bodyDiv w:val="1"/>
      <w:marLeft w:val="0"/>
      <w:marRight w:val="0"/>
      <w:marTop w:val="0"/>
      <w:marBottom w:val="0"/>
      <w:divBdr>
        <w:top w:val="none" w:sz="0" w:space="0" w:color="auto"/>
        <w:left w:val="none" w:sz="0" w:space="0" w:color="auto"/>
        <w:bottom w:val="none" w:sz="0" w:space="0" w:color="auto"/>
        <w:right w:val="none" w:sz="0" w:space="0" w:color="auto"/>
      </w:divBdr>
    </w:div>
    <w:div w:id="747191336">
      <w:bodyDiv w:val="1"/>
      <w:marLeft w:val="0"/>
      <w:marRight w:val="0"/>
      <w:marTop w:val="0"/>
      <w:marBottom w:val="0"/>
      <w:divBdr>
        <w:top w:val="none" w:sz="0" w:space="0" w:color="auto"/>
        <w:left w:val="none" w:sz="0" w:space="0" w:color="auto"/>
        <w:bottom w:val="none" w:sz="0" w:space="0" w:color="auto"/>
        <w:right w:val="none" w:sz="0" w:space="0" w:color="auto"/>
      </w:divBdr>
    </w:div>
    <w:div w:id="750590682">
      <w:bodyDiv w:val="1"/>
      <w:marLeft w:val="0"/>
      <w:marRight w:val="0"/>
      <w:marTop w:val="0"/>
      <w:marBottom w:val="0"/>
      <w:divBdr>
        <w:top w:val="none" w:sz="0" w:space="0" w:color="auto"/>
        <w:left w:val="none" w:sz="0" w:space="0" w:color="auto"/>
        <w:bottom w:val="none" w:sz="0" w:space="0" w:color="auto"/>
        <w:right w:val="none" w:sz="0" w:space="0" w:color="auto"/>
      </w:divBdr>
    </w:div>
    <w:div w:id="757019784">
      <w:bodyDiv w:val="1"/>
      <w:marLeft w:val="0"/>
      <w:marRight w:val="0"/>
      <w:marTop w:val="0"/>
      <w:marBottom w:val="0"/>
      <w:divBdr>
        <w:top w:val="none" w:sz="0" w:space="0" w:color="auto"/>
        <w:left w:val="none" w:sz="0" w:space="0" w:color="auto"/>
        <w:bottom w:val="none" w:sz="0" w:space="0" w:color="auto"/>
        <w:right w:val="none" w:sz="0" w:space="0" w:color="auto"/>
      </w:divBdr>
    </w:div>
    <w:div w:id="757334351">
      <w:bodyDiv w:val="1"/>
      <w:marLeft w:val="0"/>
      <w:marRight w:val="0"/>
      <w:marTop w:val="0"/>
      <w:marBottom w:val="0"/>
      <w:divBdr>
        <w:top w:val="none" w:sz="0" w:space="0" w:color="auto"/>
        <w:left w:val="none" w:sz="0" w:space="0" w:color="auto"/>
        <w:bottom w:val="none" w:sz="0" w:space="0" w:color="auto"/>
        <w:right w:val="none" w:sz="0" w:space="0" w:color="auto"/>
      </w:divBdr>
      <w:divsChild>
        <w:div w:id="710957560">
          <w:marLeft w:val="547"/>
          <w:marRight w:val="0"/>
          <w:marTop w:val="0"/>
          <w:marBottom w:val="0"/>
          <w:divBdr>
            <w:top w:val="none" w:sz="0" w:space="0" w:color="auto"/>
            <w:left w:val="none" w:sz="0" w:space="0" w:color="auto"/>
            <w:bottom w:val="none" w:sz="0" w:space="0" w:color="auto"/>
            <w:right w:val="none" w:sz="0" w:space="0" w:color="auto"/>
          </w:divBdr>
        </w:div>
      </w:divsChild>
    </w:div>
    <w:div w:id="784542528">
      <w:bodyDiv w:val="1"/>
      <w:marLeft w:val="0"/>
      <w:marRight w:val="0"/>
      <w:marTop w:val="0"/>
      <w:marBottom w:val="0"/>
      <w:divBdr>
        <w:top w:val="none" w:sz="0" w:space="0" w:color="auto"/>
        <w:left w:val="none" w:sz="0" w:space="0" w:color="auto"/>
        <w:bottom w:val="none" w:sz="0" w:space="0" w:color="auto"/>
        <w:right w:val="none" w:sz="0" w:space="0" w:color="auto"/>
      </w:divBdr>
    </w:div>
    <w:div w:id="796801336">
      <w:bodyDiv w:val="1"/>
      <w:marLeft w:val="0"/>
      <w:marRight w:val="0"/>
      <w:marTop w:val="0"/>
      <w:marBottom w:val="0"/>
      <w:divBdr>
        <w:top w:val="none" w:sz="0" w:space="0" w:color="auto"/>
        <w:left w:val="none" w:sz="0" w:space="0" w:color="auto"/>
        <w:bottom w:val="none" w:sz="0" w:space="0" w:color="auto"/>
        <w:right w:val="none" w:sz="0" w:space="0" w:color="auto"/>
      </w:divBdr>
      <w:divsChild>
        <w:div w:id="1297486542">
          <w:marLeft w:val="0"/>
          <w:marRight w:val="0"/>
          <w:marTop w:val="0"/>
          <w:marBottom w:val="0"/>
          <w:divBdr>
            <w:top w:val="none" w:sz="0" w:space="0" w:color="auto"/>
            <w:left w:val="none" w:sz="0" w:space="0" w:color="auto"/>
            <w:bottom w:val="none" w:sz="0" w:space="0" w:color="auto"/>
            <w:right w:val="none" w:sz="0" w:space="0" w:color="auto"/>
          </w:divBdr>
        </w:div>
        <w:div w:id="1645309895">
          <w:marLeft w:val="0"/>
          <w:marRight w:val="0"/>
          <w:marTop w:val="0"/>
          <w:marBottom w:val="0"/>
          <w:divBdr>
            <w:top w:val="none" w:sz="0" w:space="0" w:color="auto"/>
            <w:left w:val="none" w:sz="0" w:space="0" w:color="auto"/>
            <w:bottom w:val="none" w:sz="0" w:space="0" w:color="auto"/>
            <w:right w:val="none" w:sz="0" w:space="0" w:color="auto"/>
          </w:divBdr>
        </w:div>
        <w:div w:id="1707415041">
          <w:marLeft w:val="0"/>
          <w:marRight w:val="0"/>
          <w:marTop w:val="0"/>
          <w:marBottom w:val="0"/>
          <w:divBdr>
            <w:top w:val="none" w:sz="0" w:space="0" w:color="auto"/>
            <w:left w:val="none" w:sz="0" w:space="0" w:color="auto"/>
            <w:bottom w:val="none" w:sz="0" w:space="0" w:color="auto"/>
            <w:right w:val="none" w:sz="0" w:space="0" w:color="auto"/>
          </w:divBdr>
        </w:div>
      </w:divsChild>
    </w:div>
    <w:div w:id="802384055">
      <w:bodyDiv w:val="1"/>
      <w:marLeft w:val="0"/>
      <w:marRight w:val="0"/>
      <w:marTop w:val="0"/>
      <w:marBottom w:val="0"/>
      <w:divBdr>
        <w:top w:val="none" w:sz="0" w:space="0" w:color="auto"/>
        <w:left w:val="none" w:sz="0" w:space="0" w:color="auto"/>
        <w:bottom w:val="none" w:sz="0" w:space="0" w:color="auto"/>
        <w:right w:val="none" w:sz="0" w:space="0" w:color="auto"/>
      </w:divBdr>
      <w:divsChild>
        <w:div w:id="745341940">
          <w:marLeft w:val="0"/>
          <w:marRight w:val="0"/>
          <w:marTop w:val="0"/>
          <w:marBottom w:val="0"/>
          <w:divBdr>
            <w:top w:val="none" w:sz="0" w:space="0" w:color="auto"/>
            <w:left w:val="none" w:sz="0" w:space="0" w:color="auto"/>
            <w:bottom w:val="none" w:sz="0" w:space="0" w:color="auto"/>
            <w:right w:val="none" w:sz="0" w:space="0" w:color="auto"/>
          </w:divBdr>
        </w:div>
        <w:div w:id="974872307">
          <w:marLeft w:val="0"/>
          <w:marRight w:val="0"/>
          <w:marTop w:val="0"/>
          <w:marBottom w:val="0"/>
          <w:divBdr>
            <w:top w:val="none" w:sz="0" w:space="0" w:color="auto"/>
            <w:left w:val="none" w:sz="0" w:space="0" w:color="auto"/>
            <w:bottom w:val="none" w:sz="0" w:space="0" w:color="auto"/>
            <w:right w:val="none" w:sz="0" w:space="0" w:color="auto"/>
          </w:divBdr>
        </w:div>
      </w:divsChild>
    </w:div>
    <w:div w:id="803231589">
      <w:bodyDiv w:val="1"/>
      <w:marLeft w:val="0"/>
      <w:marRight w:val="0"/>
      <w:marTop w:val="0"/>
      <w:marBottom w:val="0"/>
      <w:divBdr>
        <w:top w:val="none" w:sz="0" w:space="0" w:color="auto"/>
        <w:left w:val="none" w:sz="0" w:space="0" w:color="auto"/>
        <w:bottom w:val="none" w:sz="0" w:space="0" w:color="auto"/>
        <w:right w:val="none" w:sz="0" w:space="0" w:color="auto"/>
      </w:divBdr>
      <w:divsChild>
        <w:div w:id="73746575">
          <w:marLeft w:val="0"/>
          <w:marRight w:val="0"/>
          <w:marTop w:val="0"/>
          <w:marBottom w:val="0"/>
          <w:divBdr>
            <w:top w:val="none" w:sz="0" w:space="0" w:color="auto"/>
            <w:left w:val="none" w:sz="0" w:space="0" w:color="auto"/>
            <w:bottom w:val="none" w:sz="0" w:space="0" w:color="auto"/>
            <w:right w:val="none" w:sz="0" w:space="0" w:color="auto"/>
          </w:divBdr>
        </w:div>
      </w:divsChild>
    </w:div>
    <w:div w:id="816412376">
      <w:bodyDiv w:val="1"/>
      <w:marLeft w:val="0"/>
      <w:marRight w:val="0"/>
      <w:marTop w:val="0"/>
      <w:marBottom w:val="0"/>
      <w:divBdr>
        <w:top w:val="none" w:sz="0" w:space="0" w:color="auto"/>
        <w:left w:val="none" w:sz="0" w:space="0" w:color="auto"/>
        <w:bottom w:val="none" w:sz="0" w:space="0" w:color="auto"/>
        <w:right w:val="none" w:sz="0" w:space="0" w:color="auto"/>
      </w:divBdr>
    </w:div>
    <w:div w:id="894511024">
      <w:bodyDiv w:val="1"/>
      <w:marLeft w:val="0"/>
      <w:marRight w:val="0"/>
      <w:marTop w:val="0"/>
      <w:marBottom w:val="0"/>
      <w:divBdr>
        <w:top w:val="none" w:sz="0" w:space="0" w:color="auto"/>
        <w:left w:val="none" w:sz="0" w:space="0" w:color="auto"/>
        <w:bottom w:val="none" w:sz="0" w:space="0" w:color="auto"/>
        <w:right w:val="none" w:sz="0" w:space="0" w:color="auto"/>
      </w:divBdr>
    </w:div>
    <w:div w:id="943878655">
      <w:bodyDiv w:val="1"/>
      <w:marLeft w:val="0"/>
      <w:marRight w:val="0"/>
      <w:marTop w:val="0"/>
      <w:marBottom w:val="0"/>
      <w:divBdr>
        <w:top w:val="none" w:sz="0" w:space="0" w:color="auto"/>
        <w:left w:val="none" w:sz="0" w:space="0" w:color="auto"/>
        <w:bottom w:val="none" w:sz="0" w:space="0" w:color="auto"/>
        <w:right w:val="none" w:sz="0" w:space="0" w:color="auto"/>
      </w:divBdr>
    </w:div>
    <w:div w:id="958343142">
      <w:bodyDiv w:val="1"/>
      <w:marLeft w:val="0"/>
      <w:marRight w:val="0"/>
      <w:marTop w:val="0"/>
      <w:marBottom w:val="0"/>
      <w:divBdr>
        <w:top w:val="none" w:sz="0" w:space="0" w:color="auto"/>
        <w:left w:val="none" w:sz="0" w:space="0" w:color="auto"/>
        <w:bottom w:val="none" w:sz="0" w:space="0" w:color="auto"/>
        <w:right w:val="none" w:sz="0" w:space="0" w:color="auto"/>
      </w:divBdr>
    </w:div>
    <w:div w:id="964963922">
      <w:bodyDiv w:val="1"/>
      <w:marLeft w:val="0"/>
      <w:marRight w:val="0"/>
      <w:marTop w:val="0"/>
      <w:marBottom w:val="0"/>
      <w:divBdr>
        <w:top w:val="none" w:sz="0" w:space="0" w:color="auto"/>
        <w:left w:val="none" w:sz="0" w:space="0" w:color="auto"/>
        <w:bottom w:val="none" w:sz="0" w:space="0" w:color="auto"/>
        <w:right w:val="none" w:sz="0" w:space="0" w:color="auto"/>
      </w:divBdr>
    </w:div>
    <w:div w:id="973948251">
      <w:bodyDiv w:val="1"/>
      <w:marLeft w:val="0"/>
      <w:marRight w:val="0"/>
      <w:marTop w:val="0"/>
      <w:marBottom w:val="0"/>
      <w:divBdr>
        <w:top w:val="none" w:sz="0" w:space="0" w:color="auto"/>
        <w:left w:val="none" w:sz="0" w:space="0" w:color="auto"/>
        <w:bottom w:val="none" w:sz="0" w:space="0" w:color="auto"/>
        <w:right w:val="none" w:sz="0" w:space="0" w:color="auto"/>
      </w:divBdr>
    </w:div>
    <w:div w:id="977686664">
      <w:bodyDiv w:val="1"/>
      <w:marLeft w:val="0"/>
      <w:marRight w:val="0"/>
      <w:marTop w:val="0"/>
      <w:marBottom w:val="0"/>
      <w:divBdr>
        <w:top w:val="none" w:sz="0" w:space="0" w:color="auto"/>
        <w:left w:val="none" w:sz="0" w:space="0" w:color="auto"/>
        <w:bottom w:val="none" w:sz="0" w:space="0" w:color="auto"/>
        <w:right w:val="none" w:sz="0" w:space="0" w:color="auto"/>
      </w:divBdr>
      <w:divsChild>
        <w:div w:id="1109741560">
          <w:marLeft w:val="0"/>
          <w:marRight w:val="0"/>
          <w:marTop w:val="0"/>
          <w:marBottom w:val="0"/>
          <w:divBdr>
            <w:top w:val="none" w:sz="0" w:space="0" w:color="auto"/>
            <w:left w:val="none" w:sz="0" w:space="0" w:color="auto"/>
            <w:bottom w:val="none" w:sz="0" w:space="0" w:color="auto"/>
            <w:right w:val="none" w:sz="0" w:space="0" w:color="auto"/>
          </w:divBdr>
        </w:div>
        <w:div w:id="1990555738">
          <w:marLeft w:val="0"/>
          <w:marRight w:val="0"/>
          <w:marTop w:val="0"/>
          <w:marBottom w:val="0"/>
          <w:divBdr>
            <w:top w:val="none" w:sz="0" w:space="0" w:color="auto"/>
            <w:left w:val="none" w:sz="0" w:space="0" w:color="auto"/>
            <w:bottom w:val="none" w:sz="0" w:space="0" w:color="auto"/>
            <w:right w:val="none" w:sz="0" w:space="0" w:color="auto"/>
          </w:divBdr>
        </w:div>
      </w:divsChild>
    </w:div>
    <w:div w:id="987393862">
      <w:bodyDiv w:val="1"/>
      <w:marLeft w:val="0"/>
      <w:marRight w:val="0"/>
      <w:marTop w:val="0"/>
      <w:marBottom w:val="0"/>
      <w:divBdr>
        <w:top w:val="none" w:sz="0" w:space="0" w:color="auto"/>
        <w:left w:val="none" w:sz="0" w:space="0" w:color="auto"/>
        <w:bottom w:val="none" w:sz="0" w:space="0" w:color="auto"/>
        <w:right w:val="none" w:sz="0" w:space="0" w:color="auto"/>
      </w:divBdr>
      <w:divsChild>
        <w:div w:id="1527791548">
          <w:marLeft w:val="0"/>
          <w:marRight w:val="0"/>
          <w:marTop w:val="0"/>
          <w:marBottom w:val="0"/>
          <w:divBdr>
            <w:top w:val="none" w:sz="0" w:space="0" w:color="auto"/>
            <w:left w:val="none" w:sz="0" w:space="0" w:color="auto"/>
            <w:bottom w:val="none" w:sz="0" w:space="0" w:color="auto"/>
            <w:right w:val="none" w:sz="0" w:space="0" w:color="auto"/>
          </w:divBdr>
          <w:divsChild>
            <w:div w:id="610208257">
              <w:marLeft w:val="0"/>
              <w:marRight w:val="0"/>
              <w:marTop w:val="0"/>
              <w:marBottom w:val="0"/>
              <w:divBdr>
                <w:top w:val="none" w:sz="0" w:space="0" w:color="auto"/>
                <w:left w:val="none" w:sz="0" w:space="0" w:color="auto"/>
                <w:bottom w:val="none" w:sz="0" w:space="0" w:color="auto"/>
                <w:right w:val="none" w:sz="0" w:space="0" w:color="auto"/>
              </w:divBdr>
            </w:div>
            <w:div w:id="1386955008">
              <w:marLeft w:val="0"/>
              <w:marRight w:val="0"/>
              <w:marTop w:val="0"/>
              <w:marBottom w:val="0"/>
              <w:divBdr>
                <w:top w:val="none" w:sz="0" w:space="0" w:color="auto"/>
                <w:left w:val="none" w:sz="0" w:space="0" w:color="auto"/>
                <w:bottom w:val="none" w:sz="0" w:space="0" w:color="auto"/>
                <w:right w:val="none" w:sz="0" w:space="0" w:color="auto"/>
              </w:divBdr>
            </w:div>
            <w:div w:id="1816991369">
              <w:marLeft w:val="0"/>
              <w:marRight w:val="0"/>
              <w:marTop w:val="0"/>
              <w:marBottom w:val="0"/>
              <w:divBdr>
                <w:top w:val="none" w:sz="0" w:space="0" w:color="auto"/>
                <w:left w:val="none" w:sz="0" w:space="0" w:color="auto"/>
                <w:bottom w:val="none" w:sz="0" w:space="0" w:color="auto"/>
                <w:right w:val="none" w:sz="0" w:space="0" w:color="auto"/>
              </w:divBdr>
            </w:div>
          </w:divsChild>
        </w:div>
        <w:div w:id="1841584335">
          <w:marLeft w:val="0"/>
          <w:marRight w:val="0"/>
          <w:marTop w:val="0"/>
          <w:marBottom w:val="0"/>
          <w:divBdr>
            <w:top w:val="none" w:sz="0" w:space="0" w:color="auto"/>
            <w:left w:val="none" w:sz="0" w:space="0" w:color="auto"/>
            <w:bottom w:val="none" w:sz="0" w:space="0" w:color="auto"/>
            <w:right w:val="none" w:sz="0" w:space="0" w:color="auto"/>
          </w:divBdr>
          <w:divsChild>
            <w:div w:id="4746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5411">
      <w:bodyDiv w:val="1"/>
      <w:marLeft w:val="0"/>
      <w:marRight w:val="0"/>
      <w:marTop w:val="0"/>
      <w:marBottom w:val="0"/>
      <w:divBdr>
        <w:top w:val="none" w:sz="0" w:space="0" w:color="auto"/>
        <w:left w:val="none" w:sz="0" w:space="0" w:color="auto"/>
        <w:bottom w:val="none" w:sz="0" w:space="0" w:color="auto"/>
        <w:right w:val="none" w:sz="0" w:space="0" w:color="auto"/>
      </w:divBdr>
      <w:divsChild>
        <w:div w:id="658340278">
          <w:marLeft w:val="0"/>
          <w:marRight w:val="0"/>
          <w:marTop w:val="0"/>
          <w:marBottom w:val="0"/>
          <w:divBdr>
            <w:top w:val="none" w:sz="0" w:space="0" w:color="auto"/>
            <w:left w:val="none" w:sz="0" w:space="0" w:color="auto"/>
            <w:bottom w:val="none" w:sz="0" w:space="0" w:color="auto"/>
            <w:right w:val="none" w:sz="0" w:space="0" w:color="auto"/>
          </w:divBdr>
        </w:div>
        <w:div w:id="1608461470">
          <w:marLeft w:val="0"/>
          <w:marRight w:val="0"/>
          <w:marTop w:val="0"/>
          <w:marBottom w:val="0"/>
          <w:divBdr>
            <w:top w:val="none" w:sz="0" w:space="0" w:color="auto"/>
            <w:left w:val="none" w:sz="0" w:space="0" w:color="auto"/>
            <w:bottom w:val="none" w:sz="0" w:space="0" w:color="auto"/>
            <w:right w:val="none" w:sz="0" w:space="0" w:color="auto"/>
          </w:divBdr>
        </w:div>
      </w:divsChild>
    </w:div>
    <w:div w:id="999848705">
      <w:bodyDiv w:val="1"/>
      <w:marLeft w:val="0"/>
      <w:marRight w:val="0"/>
      <w:marTop w:val="0"/>
      <w:marBottom w:val="0"/>
      <w:divBdr>
        <w:top w:val="none" w:sz="0" w:space="0" w:color="auto"/>
        <w:left w:val="none" w:sz="0" w:space="0" w:color="auto"/>
        <w:bottom w:val="none" w:sz="0" w:space="0" w:color="auto"/>
        <w:right w:val="none" w:sz="0" w:space="0" w:color="auto"/>
      </w:divBdr>
    </w:div>
    <w:div w:id="1012344623">
      <w:bodyDiv w:val="1"/>
      <w:marLeft w:val="0"/>
      <w:marRight w:val="0"/>
      <w:marTop w:val="0"/>
      <w:marBottom w:val="0"/>
      <w:divBdr>
        <w:top w:val="none" w:sz="0" w:space="0" w:color="auto"/>
        <w:left w:val="none" w:sz="0" w:space="0" w:color="auto"/>
        <w:bottom w:val="none" w:sz="0" w:space="0" w:color="auto"/>
        <w:right w:val="none" w:sz="0" w:space="0" w:color="auto"/>
      </w:divBdr>
    </w:div>
    <w:div w:id="1027170807">
      <w:bodyDiv w:val="1"/>
      <w:marLeft w:val="0"/>
      <w:marRight w:val="0"/>
      <w:marTop w:val="0"/>
      <w:marBottom w:val="0"/>
      <w:divBdr>
        <w:top w:val="none" w:sz="0" w:space="0" w:color="auto"/>
        <w:left w:val="none" w:sz="0" w:space="0" w:color="auto"/>
        <w:bottom w:val="none" w:sz="0" w:space="0" w:color="auto"/>
        <w:right w:val="none" w:sz="0" w:space="0" w:color="auto"/>
      </w:divBdr>
    </w:div>
    <w:div w:id="1033193957">
      <w:bodyDiv w:val="1"/>
      <w:marLeft w:val="0"/>
      <w:marRight w:val="0"/>
      <w:marTop w:val="0"/>
      <w:marBottom w:val="0"/>
      <w:divBdr>
        <w:top w:val="none" w:sz="0" w:space="0" w:color="auto"/>
        <w:left w:val="none" w:sz="0" w:space="0" w:color="auto"/>
        <w:bottom w:val="none" w:sz="0" w:space="0" w:color="auto"/>
        <w:right w:val="none" w:sz="0" w:space="0" w:color="auto"/>
      </w:divBdr>
    </w:div>
    <w:div w:id="1080714205">
      <w:bodyDiv w:val="1"/>
      <w:marLeft w:val="0"/>
      <w:marRight w:val="0"/>
      <w:marTop w:val="0"/>
      <w:marBottom w:val="0"/>
      <w:divBdr>
        <w:top w:val="none" w:sz="0" w:space="0" w:color="auto"/>
        <w:left w:val="none" w:sz="0" w:space="0" w:color="auto"/>
        <w:bottom w:val="none" w:sz="0" w:space="0" w:color="auto"/>
        <w:right w:val="none" w:sz="0" w:space="0" w:color="auto"/>
      </w:divBdr>
      <w:divsChild>
        <w:div w:id="75590684">
          <w:marLeft w:val="0"/>
          <w:marRight w:val="0"/>
          <w:marTop w:val="0"/>
          <w:marBottom w:val="0"/>
          <w:divBdr>
            <w:top w:val="none" w:sz="0" w:space="0" w:color="auto"/>
            <w:left w:val="none" w:sz="0" w:space="0" w:color="auto"/>
            <w:bottom w:val="none" w:sz="0" w:space="0" w:color="auto"/>
            <w:right w:val="none" w:sz="0" w:space="0" w:color="auto"/>
          </w:divBdr>
        </w:div>
        <w:div w:id="102892169">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 w:id="1701858309">
          <w:marLeft w:val="0"/>
          <w:marRight w:val="0"/>
          <w:marTop w:val="0"/>
          <w:marBottom w:val="0"/>
          <w:divBdr>
            <w:top w:val="none" w:sz="0" w:space="0" w:color="auto"/>
            <w:left w:val="none" w:sz="0" w:space="0" w:color="auto"/>
            <w:bottom w:val="none" w:sz="0" w:space="0" w:color="auto"/>
            <w:right w:val="none" w:sz="0" w:space="0" w:color="auto"/>
          </w:divBdr>
        </w:div>
      </w:divsChild>
    </w:div>
    <w:div w:id="1094126763">
      <w:bodyDiv w:val="1"/>
      <w:marLeft w:val="0"/>
      <w:marRight w:val="0"/>
      <w:marTop w:val="0"/>
      <w:marBottom w:val="0"/>
      <w:divBdr>
        <w:top w:val="none" w:sz="0" w:space="0" w:color="auto"/>
        <w:left w:val="none" w:sz="0" w:space="0" w:color="auto"/>
        <w:bottom w:val="none" w:sz="0" w:space="0" w:color="auto"/>
        <w:right w:val="none" w:sz="0" w:space="0" w:color="auto"/>
      </w:divBdr>
    </w:div>
    <w:div w:id="1100950686">
      <w:bodyDiv w:val="1"/>
      <w:marLeft w:val="0"/>
      <w:marRight w:val="0"/>
      <w:marTop w:val="0"/>
      <w:marBottom w:val="0"/>
      <w:divBdr>
        <w:top w:val="none" w:sz="0" w:space="0" w:color="auto"/>
        <w:left w:val="none" w:sz="0" w:space="0" w:color="auto"/>
        <w:bottom w:val="none" w:sz="0" w:space="0" w:color="auto"/>
        <w:right w:val="none" w:sz="0" w:space="0" w:color="auto"/>
      </w:divBdr>
      <w:divsChild>
        <w:div w:id="133261400">
          <w:marLeft w:val="0"/>
          <w:marRight w:val="0"/>
          <w:marTop w:val="0"/>
          <w:marBottom w:val="0"/>
          <w:divBdr>
            <w:top w:val="none" w:sz="0" w:space="0" w:color="auto"/>
            <w:left w:val="none" w:sz="0" w:space="0" w:color="auto"/>
            <w:bottom w:val="none" w:sz="0" w:space="0" w:color="auto"/>
            <w:right w:val="none" w:sz="0" w:space="0" w:color="auto"/>
          </w:divBdr>
          <w:divsChild>
            <w:div w:id="942808200">
              <w:marLeft w:val="0"/>
              <w:marRight w:val="0"/>
              <w:marTop w:val="0"/>
              <w:marBottom w:val="0"/>
              <w:divBdr>
                <w:top w:val="none" w:sz="0" w:space="0" w:color="auto"/>
                <w:left w:val="none" w:sz="0" w:space="0" w:color="auto"/>
                <w:bottom w:val="none" w:sz="0" w:space="0" w:color="auto"/>
                <w:right w:val="none" w:sz="0" w:space="0" w:color="auto"/>
              </w:divBdr>
            </w:div>
          </w:divsChild>
        </w:div>
        <w:div w:id="517081385">
          <w:marLeft w:val="0"/>
          <w:marRight w:val="0"/>
          <w:marTop w:val="0"/>
          <w:marBottom w:val="0"/>
          <w:divBdr>
            <w:top w:val="none" w:sz="0" w:space="0" w:color="auto"/>
            <w:left w:val="none" w:sz="0" w:space="0" w:color="auto"/>
            <w:bottom w:val="none" w:sz="0" w:space="0" w:color="auto"/>
            <w:right w:val="none" w:sz="0" w:space="0" w:color="auto"/>
          </w:divBdr>
          <w:divsChild>
            <w:div w:id="72046517">
              <w:marLeft w:val="0"/>
              <w:marRight w:val="0"/>
              <w:marTop w:val="0"/>
              <w:marBottom w:val="0"/>
              <w:divBdr>
                <w:top w:val="none" w:sz="0" w:space="0" w:color="auto"/>
                <w:left w:val="none" w:sz="0" w:space="0" w:color="auto"/>
                <w:bottom w:val="none" w:sz="0" w:space="0" w:color="auto"/>
                <w:right w:val="none" w:sz="0" w:space="0" w:color="auto"/>
              </w:divBdr>
            </w:div>
            <w:div w:id="1620378561">
              <w:marLeft w:val="0"/>
              <w:marRight w:val="0"/>
              <w:marTop w:val="0"/>
              <w:marBottom w:val="0"/>
              <w:divBdr>
                <w:top w:val="none" w:sz="0" w:space="0" w:color="auto"/>
                <w:left w:val="none" w:sz="0" w:space="0" w:color="auto"/>
                <w:bottom w:val="none" w:sz="0" w:space="0" w:color="auto"/>
                <w:right w:val="none" w:sz="0" w:space="0" w:color="auto"/>
              </w:divBdr>
            </w:div>
          </w:divsChild>
        </w:div>
        <w:div w:id="632173660">
          <w:marLeft w:val="0"/>
          <w:marRight w:val="0"/>
          <w:marTop w:val="0"/>
          <w:marBottom w:val="0"/>
          <w:divBdr>
            <w:top w:val="none" w:sz="0" w:space="0" w:color="auto"/>
            <w:left w:val="none" w:sz="0" w:space="0" w:color="auto"/>
            <w:bottom w:val="none" w:sz="0" w:space="0" w:color="auto"/>
            <w:right w:val="none" w:sz="0" w:space="0" w:color="auto"/>
          </w:divBdr>
          <w:divsChild>
            <w:div w:id="614487818">
              <w:marLeft w:val="0"/>
              <w:marRight w:val="0"/>
              <w:marTop w:val="0"/>
              <w:marBottom w:val="0"/>
              <w:divBdr>
                <w:top w:val="none" w:sz="0" w:space="0" w:color="auto"/>
                <w:left w:val="none" w:sz="0" w:space="0" w:color="auto"/>
                <w:bottom w:val="none" w:sz="0" w:space="0" w:color="auto"/>
                <w:right w:val="none" w:sz="0" w:space="0" w:color="auto"/>
              </w:divBdr>
            </w:div>
            <w:div w:id="1115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875">
      <w:bodyDiv w:val="1"/>
      <w:marLeft w:val="0"/>
      <w:marRight w:val="0"/>
      <w:marTop w:val="0"/>
      <w:marBottom w:val="0"/>
      <w:divBdr>
        <w:top w:val="none" w:sz="0" w:space="0" w:color="auto"/>
        <w:left w:val="none" w:sz="0" w:space="0" w:color="auto"/>
        <w:bottom w:val="none" w:sz="0" w:space="0" w:color="auto"/>
        <w:right w:val="none" w:sz="0" w:space="0" w:color="auto"/>
      </w:divBdr>
      <w:divsChild>
        <w:div w:id="638729888">
          <w:marLeft w:val="0"/>
          <w:marRight w:val="0"/>
          <w:marTop w:val="0"/>
          <w:marBottom w:val="0"/>
          <w:divBdr>
            <w:top w:val="none" w:sz="0" w:space="0" w:color="auto"/>
            <w:left w:val="none" w:sz="0" w:space="0" w:color="auto"/>
            <w:bottom w:val="none" w:sz="0" w:space="0" w:color="auto"/>
            <w:right w:val="none" w:sz="0" w:space="0" w:color="auto"/>
          </w:divBdr>
        </w:div>
        <w:div w:id="678776716">
          <w:marLeft w:val="0"/>
          <w:marRight w:val="0"/>
          <w:marTop w:val="0"/>
          <w:marBottom w:val="0"/>
          <w:divBdr>
            <w:top w:val="none" w:sz="0" w:space="0" w:color="auto"/>
            <w:left w:val="none" w:sz="0" w:space="0" w:color="auto"/>
            <w:bottom w:val="none" w:sz="0" w:space="0" w:color="auto"/>
            <w:right w:val="none" w:sz="0" w:space="0" w:color="auto"/>
          </w:divBdr>
        </w:div>
        <w:div w:id="1293635321">
          <w:marLeft w:val="0"/>
          <w:marRight w:val="0"/>
          <w:marTop w:val="0"/>
          <w:marBottom w:val="0"/>
          <w:divBdr>
            <w:top w:val="none" w:sz="0" w:space="0" w:color="auto"/>
            <w:left w:val="none" w:sz="0" w:space="0" w:color="auto"/>
            <w:bottom w:val="none" w:sz="0" w:space="0" w:color="auto"/>
            <w:right w:val="none" w:sz="0" w:space="0" w:color="auto"/>
          </w:divBdr>
        </w:div>
        <w:div w:id="1965304462">
          <w:marLeft w:val="0"/>
          <w:marRight w:val="0"/>
          <w:marTop w:val="0"/>
          <w:marBottom w:val="0"/>
          <w:divBdr>
            <w:top w:val="none" w:sz="0" w:space="0" w:color="auto"/>
            <w:left w:val="none" w:sz="0" w:space="0" w:color="auto"/>
            <w:bottom w:val="none" w:sz="0" w:space="0" w:color="auto"/>
            <w:right w:val="none" w:sz="0" w:space="0" w:color="auto"/>
          </w:divBdr>
        </w:div>
      </w:divsChild>
    </w:div>
    <w:div w:id="1138063772">
      <w:bodyDiv w:val="1"/>
      <w:marLeft w:val="0"/>
      <w:marRight w:val="0"/>
      <w:marTop w:val="0"/>
      <w:marBottom w:val="0"/>
      <w:divBdr>
        <w:top w:val="none" w:sz="0" w:space="0" w:color="auto"/>
        <w:left w:val="none" w:sz="0" w:space="0" w:color="auto"/>
        <w:bottom w:val="none" w:sz="0" w:space="0" w:color="auto"/>
        <w:right w:val="none" w:sz="0" w:space="0" w:color="auto"/>
      </w:divBdr>
    </w:div>
    <w:div w:id="1139151057">
      <w:bodyDiv w:val="1"/>
      <w:marLeft w:val="0"/>
      <w:marRight w:val="0"/>
      <w:marTop w:val="0"/>
      <w:marBottom w:val="0"/>
      <w:divBdr>
        <w:top w:val="none" w:sz="0" w:space="0" w:color="auto"/>
        <w:left w:val="none" w:sz="0" w:space="0" w:color="auto"/>
        <w:bottom w:val="none" w:sz="0" w:space="0" w:color="auto"/>
        <w:right w:val="none" w:sz="0" w:space="0" w:color="auto"/>
      </w:divBdr>
    </w:div>
    <w:div w:id="1184855595">
      <w:bodyDiv w:val="1"/>
      <w:marLeft w:val="0"/>
      <w:marRight w:val="0"/>
      <w:marTop w:val="0"/>
      <w:marBottom w:val="0"/>
      <w:divBdr>
        <w:top w:val="none" w:sz="0" w:space="0" w:color="auto"/>
        <w:left w:val="none" w:sz="0" w:space="0" w:color="auto"/>
        <w:bottom w:val="none" w:sz="0" w:space="0" w:color="auto"/>
        <w:right w:val="none" w:sz="0" w:space="0" w:color="auto"/>
      </w:divBdr>
    </w:div>
    <w:div w:id="1201088305">
      <w:bodyDiv w:val="1"/>
      <w:marLeft w:val="0"/>
      <w:marRight w:val="0"/>
      <w:marTop w:val="0"/>
      <w:marBottom w:val="0"/>
      <w:divBdr>
        <w:top w:val="none" w:sz="0" w:space="0" w:color="auto"/>
        <w:left w:val="none" w:sz="0" w:space="0" w:color="auto"/>
        <w:bottom w:val="none" w:sz="0" w:space="0" w:color="auto"/>
        <w:right w:val="none" w:sz="0" w:space="0" w:color="auto"/>
      </w:divBdr>
    </w:div>
    <w:div w:id="1244531378">
      <w:bodyDiv w:val="1"/>
      <w:marLeft w:val="0"/>
      <w:marRight w:val="0"/>
      <w:marTop w:val="0"/>
      <w:marBottom w:val="0"/>
      <w:divBdr>
        <w:top w:val="none" w:sz="0" w:space="0" w:color="auto"/>
        <w:left w:val="none" w:sz="0" w:space="0" w:color="auto"/>
        <w:bottom w:val="none" w:sz="0" w:space="0" w:color="auto"/>
        <w:right w:val="none" w:sz="0" w:space="0" w:color="auto"/>
      </w:divBdr>
    </w:div>
    <w:div w:id="1255674528">
      <w:bodyDiv w:val="1"/>
      <w:marLeft w:val="0"/>
      <w:marRight w:val="0"/>
      <w:marTop w:val="0"/>
      <w:marBottom w:val="0"/>
      <w:divBdr>
        <w:top w:val="none" w:sz="0" w:space="0" w:color="auto"/>
        <w:left w:val="none" w:sz="0" w:space="0" w:color="auto"/>
        <w:bottom w:val="none" w:sz="0" w:space="0" w:color="auto"/>
        <w:right w:val="none" w:sz="0" w:space="0" w:color="auto"/>
      </w:divBdr>
    </w:div>
    <w:div w:id="1280599462">
      <w:bodyDiv w:val="1"/>
      <w:marLeft w:val="0"/>
      <w:marRight w:val="0"/>
      <w:marTop w:val="0"/>
      <w:marBottom w:val="0"/>
      <w:divBdr>
        <w:top w:val="none" w:sz="0" w:space="0" w:color="auto"/>
        <w:left w:val="none" w:sz="0" w:space="0" w:color="auto"/>
        <w:bottom w:val="none" w:sz="0" w:space="0" w:color="auto"/>
        <w:right w:val="none" w:sz="0" w:space="0" w:color="auto"/>
      </w:divBdr>
      <w:divsChild>
        <w:div w:id="193079461">
          <w:marLeft w:val="0"/>
          <w:marRight w:val="0"/>
          <w:marTop w:val="0"/>
          <w:marBottom w:val="0"/>
          <w:divBdr>
            <w:top w:val="none" w:sz="0" w:space="0" w:color="auto"/>
            <w:left w:val="none" w:sz="0" w:space="0" w:color="auto"/>
            <w:bottom w:val="none" w:sz="0" w:space="0" w:color="auto"/>
            <w:right w:val="none" w:sz="0" w:space="0" w:color="auto"/>
          </w:divBdr>
        </w:div>
        <w:div w:id="1278828908">
          <w:marLeft w:val="0"/>
          <w:marRight w:val="0"/>
          <w:marTop w:val="0"/>
          <w:marBottom w:val="0"/>
          <w:divBdr>
            <w:top w:val="none" w:sz="0" w:space="0" w:color="auto"/>
            <w:left w:val="none" w:sz="0" w:space="0" w:color="auto"/>
            <w:bottom w:val="none" w:sz="0" w:space="0" w:color="auto"/>
            <w:right w:val="none" w:sz="0" w:space="0" w:color="auto"/>
          </w:divBdr>
        </w:div>
      </w:divsChild>
    </w:div>
    <w:div w:id="1290864811">
      <w:bodyDiv w:val="1"/>
      <w:marLeft w:val="0"/>
      <w:marRight w:val="0"/>
      <w:marTop w:val="0"/>
      <w:marBottom w:val="0"/>
      <w:divBdr>
        <w:top w:val="none" w:sz="0" w:space="0" w:color="auto"/>
        <w:left w:val="none" w:sz="0" w:space="0" w:color="auto"/>
        <w:bottom w:val="none" w:sz="0" w:space="0" w:color="auto"/>
        <w:right w:val="none" w:sz="0" w:space="0" w:color="auto"/>
      </w:divBdr>
    </w:div>
    <w:div w:id="1294796407">
      <w:bodyDiv w:val="1"/>
      <w:marLeft w:val="0"/>
      <w:marRight w:val="0"/>
      <w:marTop w:val="0"/>
      <w:marBottom w:val="0"/>
      <w:divBdr>
        <w:top w:val="none" w:sz="0" w:space="0" w:color="auto"/>
        <w:left w:val="none" w:sz="0" w:space="0" w:color="auto"/>
        <w:bottom w:val="none" w:sz="0" w:space="0" w:color="auto"/>
        <w:right w:val="none" w:sz="0" w:space="0" w:color="auto"/>
      </w:divBdr>
    </w:div>
    <w:div w:id="1302270840">
      <w:bodyDiv w:val="1"/>
      <w:marLeft w:val="0"/>
      <w:marRight w:val="0"/>
      <w:marTop w:val="0"/>
      <w:marBottom w:val="0"/>
      <w:divBdr>
        <w:top w:val="none" w:sz="0" w:space="0" w:color="auto"/>
        <w:left w:val="none" w:sz="0" w:space="0" w:color="auto"/>
        <w:bottom w:val="none" w:sz="0" w:space="0" w:color="auto"/>
        <w:right w:val="none" w:sz="0" w:space="0" w:color="auto"/>
      </w:divBdr>
    </w:div>
    <w:div w:id="1315451124">
      <w:bodyDiv w:val="1"/>
      <w:marLeft w:val="0"/>
      <w:marRight w:val="0"/>
      <w:marTop w:val="0"/>
      <w:marBottom w:val="0"/>
      <w:divBdr>
        <w:top w:val="none" w:sz="0" w:space="0" w:color="auto"/>
        <w:left w:val="none" w:sz="0" w:space="0" w:color="auto"/>
        <w:bottom w:val="none" w:sz="0" w:space="0" w:color="auto"/>
        <w:right w:val="none" w:sz="0" w:space="0" w:color="auto"/>
      </w:divBdr>
    </w:div>
    <w:div w:id="1338773068">
      <w:bodyDiv w:val="1"/>
      <w:marLeft w:val="0"/>
      <w:marRight w:val="0"/>
      <w:marTop w:val="0"/>
      <w:marBottom w:val="0"/>
      <w:divBdr>
        <w:top w:val="none" w:sz="0" w:space="0" w:color="auto"/>
        <w:left w:val="none" w:sz="0" w:space="0" w:color="auto"/>
        <w:bottom w:val="none" w:sz="0" w:space="0" w:color="auto"/>
        <w:right w:val="none" w:sz="0" w:space="0" w:color="auto"/>
      </w:divBdr>
    </w:div>
    <w:div w:id="1341079487">
      <w:bodyDiv w:val="1"/>
      <w:marLeft w:val="0"/>
      <w:marRight w:val="0"/>
      <w:marTop w:val="0"/>
      <w:marBottom w:val="0"/>
      <w:divBdr>
        <w:top w:val="none" w:sz="0" w:space="0" w:color="auto"/>
        <w:left w:val="none" w:sz="0" w:space="0" w:color="auto"/>
        <w:bottom w:val="none" w:sz="0" w:space="0" w:color="auto"/>
        <w:right w:val="none" w:sz="0" w:space="0" w:color="auto"/>
      </w:divBdr>
    </w:div>
    <w:div w:id="1346395773">
      <w:bodyDiv w:val="1"/>
      <w:marLeft w:val="0"/>
      <w:marRight w:val="0"/>
      <w:marTop w:val="0"/>
      <w:marBottom w:val="0"/>
      <w:divBdr>
        <w:top w:val="none" w:sz="0" w:space="0" w:color="auto"/>
        <w:left w:val="none" w:sz="0" w:space="0" w:color="auto"/>
        <w:bottom w:val="none" w:sz="0" w:space="0" w:color="auto"/>
        <w:right w:val="none" w:sz="0" w:space="0" w:color="auto"/>
      </w:divBdr>
    </w:div>
    <w:div w:id="1385446594">
      <w:bodyDiv w:val="1"/>
      <w:marLeft w:val="0"/>
      <w:marRight w:val="0"/>
      <w:marTop w:val="0"/>
      <w:marBottom w:val="0"/>
      <w:divBdr>
        <w:top w:val="none" w:sz="0" w:space="0" w:color="auto"/>
        <w:left w:val="none" w:sz="0" w:space="0" w:color="auto"/>
        <w:bottom w:val="none" w:sz="0" w:space="0" w:color="auto"/>
        <w:right w:val="none" w:sz="0" w:space="0" w:color="auto"/>
      </w:divBdr>
    </w:div>
    <w:div w:id="1398824931">
      <w:bodyDiv w:val="1"/>
      <w:marLeft w:val="0"/>
      <w:marRight w:val="0"/>
      <w:marTop w:val="0"/>
      <w:marBottom w:val="0"/>
      <w:divBdr>
        <w:top w:val="none" w:sz="0" w:space="0" w:color="auto"/>
        <w:left w:val="none" w:sz="0" w:space="0" w:color="auto"/>
        <w:bottom w:val="none" w:sz="0" w:space="0" w:color="auto"/>
        <w:right w:val="none" w:sz="0" w:space="0" w:color="auto"/>
      </w:divBdr>
    </w:div>
    <w:div w:id="1399280370">
      <w:bodyDiv w:val="1"/>
      <w:marLeft w:val="0"/>
      <w:marRight w:val="0"/>
      <w:marTop w:val="0"/>
      <w:marBottom w:val="0"/>
      <w:divBdr>
        <w:top w:val="none" w:sz="0" w:space="0" w:color="auto"/>
        <w:left w:val="none" w:sz="0" w:space="0" w:color="auto"/>
        <w:bottom w:val="none" w:sz="0" w:space="0" w:color="auto"/>
        <w:right w:val="none" w:sz="0" w:space="0" w:color="auto"/>
      </w:divBdr>
    </w:div>
    <w:div w:id="1421565413">
      <w:bodyDiv w:val="1"/>
      <w:marLeft w:val="0"/>
      <w:marRight w:val="0"/>
      <w:marTop w:val="0"/>
      <w:marBottom w:val="0"/>
      <w:divBdr>
        <w:top w:val="none" w:sz="0" w:space="0" w:color="auto"/>
        <w:left w:val="none" w:sz="0" w:space="0" w:color="auto"/>
        <w:bottom w:val="none" w:sz="0" w:space="0" w:color="auto"/>
        <w:right w:val="none" w:sz="0" w:space="0" w:color="auto"/>
      </w:divBdr>
    </w:div>
    <w:div w:id="1438283135">
      <w:bodyDiv w:val="1"/>
      <w:marLeft w:val="0"/>
      <w:marRight w:val="0"/>
      <w:marTop w:val="0"/>
      <w:marBottom w:val="0"/>
      <w:divBdr>
        <w:top w:val="none" w:sz="0" w:space="0" w:color="auto"/>
        <w:left w:val="none" w:sz="0" w:space="0" w:color="auto"/>
        <w:bottom w:val="none" w:sz="0" w:space="0" w:color="auto"/>
        <w:right w:val="none" w:sz="0" w:space="0" w:color="auto"/>
      </w:divBdr>
    </w:div>
    <w:div w:id="1450508992">
      <w:bodyDiv w:val="1"/>
      <w:marLeft w:val="0"/>
      <w:marRight w:val="0"/>
      <w:marTop w:val="0"/>
      <w:marBottom w:val="0"/>
      <w:divBdr>
        <w:top w:val="none" w:sz="0" w:space="0" w:color="auto"/>
        <w:left w:val="none" w:sz="0" w:space="0" w:color="auto"/>
        <w:bottom w:val="none" w:sz="0" w:space="0" w:color="auto"/>
        <w:right w:val="none" w:sz="0" w:space="0" w:color="auto"/>
      </w:divBdr>
    </w:div>
    <w:div w:id="1539050825">
      <w:bodyDiv w:val="1"/>
      <w:marLeft w:val="0"/>
      <w:marRight w:val="0"/>
      <w:marTop w:val="0"/>
      <w:marBottom w:val="0"/>
      <w:divBdr>
        <w:top w:val="none" w:sz="0" w:space="0" w:color="auto"/>
        <w:left w:val="none" w:sz="0" w:space="0" w:color="auto"/>
        <w:bottom w:val="none" w:sz="0" w:space="0" w:color="auto"/>
        <w:right w:val="none" w:sz="0" w:space="0" w:color="auto"/>
      </w:divBdr>
      <w:divsChild>
        <w:div w:id="568855254">
          <w:marLeft w:val="0"/>
          <w:marRight w:val="0"/>
          <w:marTop w:val="0"/>
          <w:marBottom w:val="0"/>
          <w:divBdr>
            <w:top w:val="none" w:sz="0" w:space="0" w:color="auto"/>
            <w:left w:val="none" w:sz="0" w:space="0" w:color="auto"/>
            <w:bottom w:val="none" w:sz="0" w:space="0" w:color="auto"/>
            <w:right w:val="none" w:sz="0" w:space="0" w:color="auto"/>
          </w:divBdr>
        </w:div>
        <w:div w:id="935208651">
          <w:marLeft w:val="0"/>
          <w:marRight w:val="0"/>
          <w:marTop w:val="0"/>
          <w:marBottom w:val="0"/>
          <w:divBdr>
            <w:top w:val="none" w:sz="0" w:space="0" w:color="auto"/>
            <w:left w:val="none" w:sz="0" w:space="0" w:color="auto"/>
            <w:bottom w:val="none" w:sz="0" w:space="0" w:color="auto"/>
            <w:right w:val="none" w:sz="0" w:space="0" w:color="auto"/>
          </w:divBdr>
          <w:divsChild>
            <w:div w:id="622808664">
              <w:marLeft w:val="0"/>
              <w:marRight w:val="0"/>
              <w:marTop w:val="0"/>
              <w:marBottom w:val="0"/>
              <w:divBdr>
                <w:top w:val="none" w:sz="0" w:space="0" w:color="auto"/>
                <w:left w:val="none" w:sz="0" w:space="0" w:color="auto"/>
                <w:bottom w:val="none" w:sz="0" w:space="0" w:color="auto"/>
                <w:right w:val="none" w:sz="0" w:space="0" w:color="auto"/>
              </w:divBdr>
            </w:div>
            <w:div w:id="670334327">
              <w:marLeft w:val="0"/>
              <w:marRight w:val="0"/>
              <w:marTop w:val="0"/>
              <w:marBottom w:val="0"/>
              <w:divBdr>
                <w:top w:val="none" w:sz="0" w:space="0" w:color="auto"/>
                <w:left w:val="none" w:sz="0" w:space="0" w:color="auto"/>
                <w:bottom w:val="none" w:sz="0" w:space="0" w:color="auto"/>
                <w:right w:val="none" w:sz="0" w:space="0" w:color="auto"/>
              </w:divBdr>
            </w:div>
            <w:div w:id="2003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534">
      <w:bodyDiv w:val="1"/>
      <w:marLeft w:val="0"/>
      <w:marRight w:val="0"/>
      <w:marTop w:val="0"/>
      <w:marBottom w:val="0"/>
      <w:divBdr>
        <w:top w:val="none" w:sz="0" w:space="0" w:color="auto"/>
        <w:left w:val="none" w:sz="0" w:space="0" w:color="auto"/>
        <w:bottom w:val="none" w:sz="0" w:space="0" w:color="auto"/>
        <w:right w:val="none" w:sz="0" w:space="0" w:color="auto"/>
      </w:divBdr>
    </w:div>
    <w:div w:id="1594819067">
      <w:bodyDiv w:val="1"/>
      <w:marLeft w:val="0"/>
      <w:marRight w:val="0"/>
      <w:marTop w:val="0"/>
      <w:marBottom w:val="0"/>
      <w:divBdr>
        <w:top w:val="none" w:sz="0" w:space="0" w:color="auto"/>
        <w:left w:val="none" w:sz="0" w:space="0" w:color="auto"/>
        <w:bottom w:val="none" w:sz="0" w:space="0" w:color="auto"/>
        <w:right w:val="none" w:sz="0" w:space="0" w:color="auto"/>
      </w:divBdr>
    </w:div>
    <w:div w:id="1602180885">
      <w:bodyDiv w:val="1"/>
      <w:marLeft w:val="0"/>
      <w:marRight w:val="0"/>
      <w:marTop w:val="0"/>
      <w:marBottom w:val="0"/>
      <w:divBdr>
        <w:top w:val="none" w:sz="0" w:space="0" w:color="auto"/>
        <w:left w:val="none" w:sz="0" w:space="0" w:color="auto"/>
        <w:bottom w:val="none" w:sz="0" w:space="0" w:color="auto"/>
        <w:right w:val="none" w:sz="0" w:space="0" w:color="auto"/>
      </w:divBdr>
      <w:divsChild>
        <w:div w:id="1262760098">
          <w:marLeft w:val="547"/>
          <w:marRight w:val="0"/>
          <w:marTop w:val="0"/>
          <w:marBottom w:val="0"/>
          <w:divBdr>
            <w:top w:val="none" w:sz="0" w:space="0" w:color="auto"/>
            <w:left w:val="none" w:sz="0" w:space="0" w:color="auto"/>
            <w:bottom w:val="none" w:sz="0" w:space="0" w:color="auto"/>
            <w:right w:val="none" w:sz="0" w:space="0" w:color="auto"/>
          </w:divBdr>
        </w:div>
      </w:divsChild>
    </w:div>
    <w:div w:id="1643727543">
      <w:bodyDiv w:val="1"/>
      <w:marLeft w:val="0"/>
      <w:marRight w:val="0"/>
      <w:marTop w:val="0"/>
      <w:marBottom w:val="0"/>
      <w:divBdr>
        <w:top w:val="none" w:sz="0" w:space="0" w:color="auto"/>
        <w:left w:val="none" w:sz="0" w:space="0" w:color="auto"/>
        <w:bottom w:val="none" w:sz="0" w:space="0" w:color="auto"/>
        <w:right w:val="none" w:sz="0" w:space="0" w:color="auto"/>
      </w:divBdr>
    </w:div>
    <w:div w:id="1662587617">
      <w:bodyDiv w:val="1"/>
      <w:marLeft w:val="0"/>
      <w:marRight w:val="0"/>
      <w:marTop w:val="0"/>
      <w:marBottom w:val="0"/>
      <w:divBdr>
        <w:top w:val="none" w:sz="0" w:space="0" w:color="auto"/>
        <w:left w:val="none" w:sz="0" w:space="0" w:color="auto"/>
        <w:bottom w:val="none" w:sz="0" w:space="0" w:color="auto"/>
        <w:right w:val="none" w:sz="0" w:space="0" w:color="auto"/>
      </w:divBdr>
    </w:div>
    <w:div w:id="1663434801">
      <w:bodyDiv w:val="1"/>
      <w:marLeft w:val="0"/>
      <w:marRight w:val="0"/>
      <w:marTop w:val="0"/>
      <w:marBottom w:val="0"/>
      <w:divBdr>
        <w:top w:val="none" w:sz="0" w:space="0" w:color="auto"/>
        <w:left w:val="none" w:sz="0" w:space="0" w:color="auto"/>
        <w:bottom w:val="none" w:sz="0" w:space="0" w:color="auto"/>
        <w:right w:val="none" w:sz="0" w:space="0" w:color="auto"/>
      </w:divBdr>
      <w:divsChild>
        <w:div w:id="428502640">
          <w:marLeft w:val="547"/>
          <w:marRight w:val="0"/>
          <w:marTop w:val="0"/>
          <w:marBottom w:val="0"/>
          <w:divBdr>
            <w:top w:val="none" w:sz="0" w:space="0" w:color="auto"/>
            <w:left w:val="none" w:sz="0" w:space="0" w:color="auto"/>
            <w:bottom w:val="none" w:sz="0" w:space="0" w:color="auto"/>
            <w:right w:val="none" w:sz="0" w:space="0" w:color="auto"/>
          </w:divBdr>
        </w:div>
      </w:divsChild>
    </w:div>
    <w:div w:id="1682976256">
      <w:bodyDiv w:val="1"/>
      <w:marLeft w:val="0"/>
      <w:marRight w:val="0"/>
      <w:marTop w:val="0"/>
      <w:marBottom w:val="0"/>
      <w:divBdr>
        <w:top w:val="none" w:sz="0" w:space="0" w:color="auto"/>
        <w:left w:val="none" w:sz="0" w:space="0" w:color="auto"/>
        <w:bottom w:val="none" w:sz="0" w:space="0" w:color="auto"/>
        <w:right w:val="none" w:sz="0" w:space="0" w:color="auto"/>
      </w:divBdr>
      <w:divsChild>
        <w:div w:id="4409379">
          <w:marLeft w:val="0"/>
          <w:marRight w:val="0"/>
          <w:marTop w:val="0"/>
          <w:marBottom w:val="0"/>
          <w:divBdr>
            <w:top w:val="none" w:sz="0" w:space="0" w:color="auto"/>
            <w:left w:val="none" w:sz="0" w:space="0" w:color="auto"/>
            <w:bottom w:val="none" w:sz="0" w:space="0" w:color="auto"/>
            <w:right w:val="none" w:sz="0" w:space="0" w:color="auto"/>
          </w:divBdr>
          <w:divsChild>
            <w:div w:id="741365476">
              <w:marLeft w:val="0"/>
              <w:marRight w:val="0"/>
              <w:marTop w:val="0"/>
              <w:marBottom w:val="0"/>
              <w:divBdr>
                <w:top w:val="none" w:sz="0" w:space="0" w:color="auto"/>
                <w:left w:val="none" w:sz="0" w:space="0" w:color="auto"/>
                <w:bottom w:val="none" w:sz="0" w:space="0" w:color="auto"/>
                <w:right w:val="none" w:sz="0" w:space="0" w:color="auto"/>
              </w:divBdr>
            </w:div>
          </w:divsChild>
        </w:div>
        <w:div w:id="84156167">
          <w:marLeft w:val="0"/>
          <w:marRight w:val="0"/>
          <w:marTop w:val="0"/>
          <w:marBottom w:val="0"/>
          <w:divBdr>
            <w:top w:val="none" w:sz="0" w:space="0" w:color="auto"/>
            <w:left w:val="none" w:sz="0" w:space="0" w:color="auto"/>
            <w:bottom w:val="none" w:sz="0" w:space="0" w:color="auto"/>
            <w:right w:val="none" w:sz="0" w:space="0" w:color="auto"/>
          </w:divBdr>
          <w:divsChild>
            <w:div w:id="447548910">
              <w:marLeft w:val="0"/>
              <w:marRight w:val="0"/>
              <w:marTop w:val="0"/>
              <w:marBottom w:val="0"/>
              <w:divBdr>
                <w:top w:val="none" w:sz="0" w:space="0" w:color="auto"/>
                <w:left w:val="none" w:sz="0" w:space="0" w:color="auto"/>
                <w:bottom w:val="none" w:sz="0" w:space="0" w:color="auto"/>
                <w:right w:val="none" w:sz="0" w:space="0" w:color="auto"/>
              </w:divBdr>
            </w:div>
            <w:div w:id="1327049857">
              <w:marLeft w:val="0"/>
              <w:marRight w:val="0"/>
              <w:marTop w:val="0"/>
              <w:marBottom w:val="0"/>
              <w:divBdr>
                <w:top w:val="none" w:sz="0" w:space="0" w:color="auto"/>
                <w:left w:val="none" w:sz="0" w:space="0" w:color="auto"/>
                <w:bottom w:val="none" w:sz="0" w:space="0" w:color="auto"/>
                <w:right w:val="none" w:sz="0" w:space="0" w:color="auto"/>
              </w:divBdr>
            </w:div>
            <w:div w:id="1802187897">
              <w:marLeft w:val="0"/>
              <w:marRight w:val="0"/>
              <w:marTop w:val="0"/>
              <w:marBottom w:val="0"/>
              <w:divBdr>
                <w:top w:val="none" w:sz="0" w:space="0" w:color="auto"/>
                <w:left w:val="none" w:sz="0" w:space="0" w:color="auto"/>
                <w:bottom w:val="none" w:sz="0" w:space="0" w:color="auto"/>
                <w:right w:val="none" w:sz="0" w:space="0" w:color="auto"/>
              </w:divBdr>
            </w:div>
            <w:div w:id="1832941029">
              <w:marLeft w:val="0"/>
              <w:marRight w:val="0"/>
              <w:marTop w:val="0"/>
              <w:marBottom w:val="0"/>
              <w:divBdr>
                <w:top w:val="none" w:sz="0" w:space="0" w:color="auto"/>
                <w:left w:val="none" w:sz="0" w:space="0" w:color="auto"/>
                <w:bottom w:val="none" w:sz="0" w:space="0" w:color="auto"/>
                <w:right w:val="none" w:sz="0" w:space="0" w:color="auto"/>
              </w:divBdr>
            </w:div>
          </w:divsChild>
        </w:div>
        <w:div w:id="387800679">
          <w:marLeft w:val="0"/>
          <w:marRight w:val="0"/>
          <w:marTop w:val="0"/>
          <w:marBottom w:val="0"/>
          <w:divBdr>
            <w:top w:val="none" w:sz="0" w:space="0" w:color="auto"/>
            <w:left w:val="none" w:sz="0" w:space="0" w:color="auto"/>
            <w:bottom w:val="none" w:sz="0" w:space="0" w:color="auto"/>
            <w:right w:val="none" w:sz="0" w:space="0" w:color="auto"/>
          </w:divBdr>
          <w:divsChild>
            <w:div w:id="488518193">
              <w:marLeft w:val="0"/>
              <w:marRight w:val="0"/>
              <w:marTop w:val="0"/>
              <w:marBottom w:val="0"/>
              <w:divBdr>
                <w:top w:val="none" w:sz="0" w:space="0" w:color="auto"/>
                <w:left w:val="none" w:sz="0" w:space="0" w:color="auto"/>
                <w:bottom w:val="none" w:sz="0" w:space="0" w:color="auto"/>
                <w:right w:val="none" w:sz="0" w:space="0" w:color="auto"/>
              </w:divBdr>
            </w:div>
          </w:divsChild>
        </w:div>
        <w:div w:id="402678322">
          <w:marLeft w:val="0"/>
          <w:marRight w:val="0"/>
          <w:marTop w:val="0"/>
          <w:marBottom w:val="0"/>
          <w:divBdr>
            <w:top w:val="none" w:sz="0" w:space="0" w:color="auto"/>
            <w:left w:val="none" w:sz="0" w:space="0" w:color="auto"/>
            <w:bottom w:val="none" w:sz="0" w:space="0" w:color="auto"/>
            <w:right w:val="none" w:sz="0" w:space="0" w:color="auto"/>
          </w:divBdr>
          <w:divsChild>
            <w:div w:id="1422027587">
              <w:marLeft w:val="0"/>
              <w:marRight w:val="0"/>
              <w:marTop w:val="0"/>
              <w:marBottom w:val="0"/>
              <w:divBdr>
                <w:top w:val="none" w:sz="0" w:space="0" w:color="auto"/>
                <w:left w:val="none" w:sz="0" w:space="0" w:color="auto"/>
                <w:bottom w:val="none" w:sz="0" w:space="0" w:color="auto"/>
                <w:right w:val="none" w:sz="0" w:space="0" w:color="auto"/>
              </w:divBdr>
            </w:div>
          </w:divsChild>
        </w:div>
        <w:div w:id="424611459">
          <w:marLeft w:val="0"/>
          <w:marRight w:val="0"/>
          <w:marTop w:val="0"/>
          <w:marBottom w:val="0"/>
          <w:divBdr>
            <w:top w:val="none" w:sz="0" w:space="0" w:color="auto"/>
            <w:left w:val="none" w:sz="0" w:space="0" w:color="auto"/>
            <w:bottom w:val="none" w:sz="0" w:space="0" w:color="auto"/>
            <w:right w:val="none" w:sz="0" w:space="0" w:color="auto"/>
          </w:divBdr>
          <w:divsChild>
            <w:div w:id="742801947">
              <w:marLeft w:val="0"/>
              <w:marRight w:val="0"/>
              <w:marTop w:val="0"/>
              <w:marBottom w:val="0"/>
              <w:divBdr>
                <w:top w:val="none" w:sz="0" w:space="0" w:color="auto"/>
                <w:left w:val="none" w:sz="0" w:space="0" w:color="auto"/>
                <w:bottom w:val="none" w:sz="0" w:space="0" w:color="auto"/>
                <w:right w:val="none" w:sz="0" w:space="0" w:color="auto"/>
              </w:divBdr>
            </w:div>
          </w:divsChild>
        </w:div>
        <w:div w:id="514269319">
          <w:marLeft w:val="0"/>
          <w:marRight w:val="0"/>
          <w:marTop w:val="0"/>
          <w:marBottom w:val="0"/>
          <w:divBdr>
            <w:top w:val="none" w:sz="0" w:space="0" w:color="auto"/>
            <w:left w:val="none" w:sz="0" w:space="0" w:color="auto"/>
            <w:bottom w:val="none" w:sz="0" w:space="0" w:color="auto"/>
            <w:right w:val="none" w:sz="0" w:space="0" w:color="auto"/>
          </w:divBdr>
          <w:divsChild>
            <w:div w:id="834998107">
              <w:marLeft w:val="0"/>
              <w:marRight w:val="0"/>
              <w:marTop w:val="0"/>
              <w:marBottom w:val="0"/>
              <w:divBdr>
                <w:top w:val="none" w:sz="0" w:space="0" w:color="auto"/>
                <w:left w:val="none" w:sz="0" w:space="0" w:color="auto"/>
                <w:bottom w:val="none" w:sz="0" w:space="0" w:color="auto"/>
                <w:right w:val="none" w:sz="0" w:space="0" w:color="auto"/>
              </w:divBdr>
            </w:div>
            <w:div w:id="1006637462">
              <w:marLeft w:val="0"/>
              <w:marRight w:val="0"/>
              <w:marTop w:val="0"/>
              <w:marBottom w:val="0"/>
              <w:divBdr>
                <w:top w:val="none" w:sz="0" w:space="0" w:color="auto"/>
                <w:left w:val="none" w:sz="0" w:space="0" w:color="auto"/>
                <w:bottom w:val="none" w:sz="0" w:space="0" w:color="auto"/>
                <w:right w:val="none" w:sz="0" w:space="0" w:color="auto"/>
              </w:divBdr>
            </w:div>
          </w:divsChild>
        </w:div>
        <w:div w:id="623387404">
          <w:marLeft w:val="0"/>
          <w:marRight w:val="0"/>
          <w:marTop w:val="0"/>
          <w:marBottom w:val="0"/>
          <w:divBdr>
            <w:top w:val="none" w:sz="0" w:space="0" w:color="auto"/>
            <w:left w:val="none" w:sz="0" w:space="0" w:color="auto"/>
            <w:bottom w:val="none" w:sz="0" w:space="0" w:color="auto"/>
            <w:right w:val="none" w:sz="0" w:space="0" w:color="auto"/>
          </w:divBdr>
          <w:divsChild>
            <w:div w:id="1845321929">
              <w:marLeft w:val="0"/>
              <w:marRight w:val="0"/>
              <w:marTop w:val="0"/>
              <w:marBottom w:val="0"/>
              <w:divBdr>
                <w:top w:val="none" w:sz="0" w:space="0" w:color="auto"/>
                <w:left w:val="none" w:sz="0" w:space="0" w:color="auto"/>
                <w:bottom w:val="none" w:sz="0" w:space="0" w:color="auto"/>
                <w:right w:val="none" w:sz="0" w:space="0" w:color="auto"/>
              </w:divBdr>
            </w:div>
          </w:divsChild>
        </w:div>
        <w:div w:id="849104682">
          <w:marLeft w:val="0"/>
          <w:marRight w:val="0"/>
          <w:marTop w:val="0"/>
          <w:marBottom w:val="0"/>
          <w:divBdr>
            <w:top w:val="none" w:sz="0" w:space="0" w:color="auto"/>
            <w:left w:val="none" w:sz="0" w:space="0" w:color="auto"/>
            <w:bottom w:val="none" w:sz="0" w:space="0" w:color="auto"/>
            <w:right w:val="none" w:sz="0" w:space="0" w:color="auto"/>
          </w:divBdr>
          <w:divsChild>
            <w:div w:id="1503466198">
              <w:marLeft w:val="0"/>
              <w:marRight w:val="0"/>
              <w:marTop w:val="0"/>
              <w:marBottom w:val="0"/>
              <w:divBdr>
                <w:top w:val="none" w:sz="0" w:space="0" w:color="auto"/>
                <w:left w:val="none" w:sz="0" w:space="0" w:color="auto"/>
                <w:bottom w:val="none" w:sz="0" w:space="0" w:color="auto"/>
                <w:right w:val="none" w:sz="0" w:space="0" w:color="auto"/>
              </w:divBdr>
            </w:div>
          </w:divsChild>
        </w:div>
        <w:div w:id="864371617">
          <w:marLeft w:val="0"/>
          <w:marRight w:val="0"/>
          <w:marTop w:val="0"/>
          <w:marBottom w:val="0"/>
          <w:divBdr>
            <w:top w:val="none" w:sz="0" w:space="0" w:color="auto"/>
            <w:left w:val="none" w:sz="0" w:space="0" w:color="auto"/>
            <w:bottom w:val="none" w:sz="0" w:space="0" w:color="auto"/>
            <w:right w:val="none" w:sz="0" w:space="0" w:color="auto"/>
          </w:divBdr>
          <w:divsChild>
            <w:div w:id="682826872">
              <w:marLeft w:val="0"/>
              <w:marRight w:val="0"/>
              <w:marTop w:val="0"/>
              <w:marBottom w:val="0"/>
              <w:divBdr>
                <w:top w:val="none" w:sz="0" w:space="0" w:color="auto"/>
                <w:left w:val="none" w:sz="0" w:space="0" w:color="auto"/>
                <w:bottom w:val="none" w:sz="0" w:space="0" w:color="auto"/>
                <w:right w:val="none" w:sz="0" w:space="0" w:color="auto"/>
              </w:divBdr>
            </w:div>
          </w:divsChild>
        </w:div>
        <w:div w:id="873082945">
          <w:marLeft w:val="0"/>
          <w:marRight w:val="0"/>
          <w:marTop w:val="0"/>
          <w:marBottom w:val="0"/>
          <w:divBdr>
            <w:top w:val="none" w:sz="0" w:space="0" w:color="auto"/>
            <w:left w:val="none" w:sz="0" w:space="0" w:color="auto"/>
            <w:bottom w:val="none" w:sz="0" w:space="0" w:color="auto"/>
            <w:right w:val="none" w:sz="0" w:space="0" w:color="auto"/>
          </w:divBdr>
          <w:divsChild>
            <w:div w:id="60300468">
              <w:marLeft w:val="0"/>
              <w:marRight w:val="0"/>
              <w:marTop w:val="0"/>
              <w:marBottom w:val="0"/>
              <w:divBdr>
                <w:top w:val="none" w:sz="0" w:space="0" w:color="auto"/>
                <w:left w:val="none" w:sz="0" w:space="0" w:color="auto"/>
                <w:bottom w:val="none" w:sz="0" w:space="0" w:color="auto"/>
                <w:right w:val="none" w:sz="0" w:space="0" w:color="auto"/>
              </w:divBdr>
            </w:div>
          </w:divsChild>
        </w:div>
        <w:div w:id="908805349">
          <w:marLeft w:val="0"/>
          <w:marRight w:val="0"/>
          <w:marTop w:val="0"/>
          <w:marBottom w:val="0"/>
          <w:divBdr>
            <w:top w:val="none" w:sz="0" w:space="0" w:color="auto"/>
            <w:left w:val="none" w:sz="0" w:space="0" w:color="auto"/>
            <w:bottom w:val="none" w:sz="0" w:space="0" w:color="auto"/>
            <w:right w:val="none" w:sz="0" w:space="0" w:color="auto"/>
          </w:divBdr>
          <w:divsChild>
            <w:div w:id="1616325606">
              <w:marLeft w:val="0"/>
              <w:marRight w:val="0"/>
              <w:marTop w:val="0"/>
              <w:marBottom w:val="0"/>
              <w:divBdr>
                <w:top w:val="none" w:sz="0" w:space="0" w:color="auto"/>
                <w:left w:val="none" w:sz="0" w:space="0" w:color="auto"/>
                <w:bottom w:val="none" w:sz="0" w:space="0" w:color="auto"/>
                <w:right w:val="none" w:sz="0" w:space="0" w:color="auto"/>
              </w:divBdr>
            </w:div>
          </w:divsChild>
        </w:div>
        <w:div w:id="970282923">
          <w:marLeft w:val="0"/>
          <w:marRight w:val="0"/>
          <w:marTop w:val="0"/>
          <w:marBottom w:val="0"/>
          <w:divBdr>
            <w:top w:val="none" w:sz="0" w:space="0" w:color="auto"/>
            <w:left w:val="none" w:sz="0" w:space="0" w:color="auto"/>
            <w:bottom w:val="none" w:sz="0" w:space="0" w:color="auto"/>
            <w:right w:val="none" w:sz="0" w:space="0" w:color="auto"/>
          </w:divBdr>
          <w:divsChild>
            <w:div w:id="1857383972">
              <w:marLeft w:val="0"/>
              <w:marRight w:val="0"/>
              <w:marTop w:val="0"/>
              <w:marBottom w:val="0"/>
              <w:divBdr>
                <w:top w:val="none" w:sz="0" w:space="0" w:color="auto"/>
                <w:left w:val="none" w:sz="0" w:space="0" w:color="auto"/>
                <w:bottom w:val="none" w:sz="0" w:space="0" w:color="auto"/>
                <w:right w:val="none" w:sz="0" w:space="0" w:color="auto"/>
              </w:divBdr>
            </w:div>
            <w:div w:id="2137406353">
              <w:marLeft w:val="0"/>
              <w:marRight w:val="0"/>
              <w:marTop w:val="0"/>
              <w:marBottom w:val="0"/>
              <w:divBdr>
                <w:top w:val="none" w:sz="0" w:space="0" w:color="auto"/>
                <w:left w:val="none" w:sz="0" w:space="0" w:color="auto"/>
                <w:bottom w:val="none" w:sz="0" w:space="0" w:color="auto"/>
                <w:right w:val="none" w:sz="0" w:space="0" w:color="auto"/>
              </w:divBdr>
            </w:div>
          </w:divsChild>
        </w:div>
        <w:div w:id="1036347472">
          <w:marLeft w:val="0"/>
          <w:marRight w:val="0"/>
          <w:marTop w:val="0"/>
          <w:marBottom w:val="0"/>
          <w:divBdr>
            <w:top w:val="none" w:sz="0" w:space="0" w:color="auto"/>
            <w:left w:val="none" w:sz="0" w:space="0" w:color="auto"/>
            <w:bottom w:val="none" w:sz="0" w:space="0" w:color="auto"/>
            <w:right w:val="none" w:sz="0" w:space="0" w:color="auto"/>
          </w:divBdr>
          <w:divsChild>
            <w:div w:id="1667825735">
              <w:marLeft w:val="0"/>
              <w:marRight w:val="0"/>
              <w:marTop w:val="0"/>
              <w:marBottom w:val="0"/>
              <w:divBdr>
                <w:top w:val="none" w:sz="0" w:space="0" w:color="auto"/>
                <w:left w:val="none" w:sz="0" w:space="0" w:color="auto"/>
                <w:bottom w:val="none" w:sz="0" w:space="0" w:color="auto"/>
                <w:right w:val="none" w:sz="0" w:space="0" w:color="auto"/>
              </w:divBdr>
            </w:div>
          </w:divsChild>
        </w:div>
        <w:div w:id="1055196675">
          <w:marLeft w:val="0"/>
          <w:marRight w:val="0"/>
          <w:marTop w:val="0"/>
          <w:marBottom w:val="0"/>
          <w:divBdr>
            <w:top w:val="none" w:sz="0" w:space="0" w:color="auto"/>
            <w:left w:val="none" w:sz="0" w:space="0" w:color="auto"/>
            <w:bottom w:val="none" w:sz="0" w:space="0" w:color="auto"/>
            <w:right w:val="none" w:sz="0" w:space="0" w:color="auto"/>
          </w:divBdr>
          <w:divsChild>
            <w:div w:id="1064185634">
              <w:marLeft w:val="0"/>
              <w:marRight w:val="0"/>
              <w:marTop w:val="0"/>
              <w:marBottom w:val="0"/>
              <w:divBdr>
                <w:top w:val="none" w:sz="0" w:space="0" w:color="auto"/>
                <w:left w:val="none" w:sz="0" w:space="0" w:color="auto"/>
                <w:bottom w:val="none" w:sz="0" w:space="0" w:color="auto"/>
                <w:right w:val="none" w:sz="0" w:space="0" w:color="auto"/>
              </w:divBdr>
            </w:div>
            <w:div w:id="1730959668">
              <w:marLeft w:val="0"/>
              <w:marRight w:val="0"/>
              <w:marTop w:val="0"/>
              <w:marBottom w:val="0"/>
              <w:divBdr>
                <w:top w:val="none" w:sz="0" w:space="0" w:color="auto"/>
                <w:left w:val="none" w:sz="0" w:space="0" w:color="auto"/>
                <w:bottom w:val="none" w:sz="0" w:space="0" w:color="auto"/>
                <w:right w:val="none" w:sz="0" w:space="0" w:color="auto"/>
              </w:divBdr>
            </w:div>
          </w:divsChild>
        </w:div>
        <w:div w:id="1060061788">
          <w:marLeft w:val="0"/>
          <w:marRight w:val="0"/>
          <w:marTop w:val="0"/>
          <w:marBottom w:val="0"/>
          <w:divBdr>
            <w:top w:val="none" w:sz="0" w:space="0" w:color="auto"/>
            <w:left w:val="none" w:sz="0" w:space="0" w:color="auto"/>
            <w:bottom w:val="none" w:sz="0" w:space="0" w:color="auto"/>
            <w:right w:val="none" w:sz="0" w:space="0" w:color="auto"/>
          </w:divBdr>
          <w:divsChild>
            <w:div w:id="1139373746">
              <w:marLeft w:val="0"/>
              <w:marRight w:val="0"/>
              <w:marTop w:val="0"/>
              <w:marBottom w:val="0"/>
              <w:divBdr>
                <w:top w:val="none" w:sz="0" w:space="0" w:color="auto"/>
                <w:left w:val="none" w:sz="0" w:space="0" w:color="auto"/>
                <w:bottom w:val="none" w:sz="0" w:space="0" w:color="auto"/>
                <w:right w:val="none" w:sz="0" w:space="0" w:color="auto"/>
              </w:divBdr>
            </w:div>
          </w:divsChild>
        </w:div>
        <w:div w:id="1095633142">
          <w:marLeft w:val="0"/>
          <w:marRight w:val="0"/>
          <w:marTop w:val="0"/>
          <w:marBottom w:val="0"/>
          <w:divBdr>
            <w:top w:val="none" w:sz="0" w:space="0" w:color="auto"/>
            <w:left w:val="none" w:sz="0" w:space="0" w:color="auto"/>
            <w:bottom w:val="none" w:sz="0" w:space="0" w:color="auto"/>
            <w:right w:val="none" w:sz="0" w:space="0" w:color="auto"/>
          </w:divBdr>
          <w:divsChild>
            <w:div w:id="1137145926">
              <w:marLeft w:val="0"/>
              <w:marRight w:val="0"/>
              <w:marTop w:val="0"/>
              <w:marBottom w:val="0"/>
              <w:divBdr>
                <w:top w:val="none" w:sz="0" w:space="0" w:color="auto"/>
                <w:left w:val="none" w:sz="0" w:space="0" w:color="auto"/>
                <w:bottom w:val="none" w:sz="0" w:space="0" w:color="auto"/>
                <w:right w:val="none" w:sz="0" w:space="0" w:color="auto"/>
              </w:divBdr>
            </w:div>
          </w:divsChild>
        </w:div>
        <w:div w:id="1259824484">
          <w:marLeft w:val="0"/>
          <w:marRight w:val="0"/>
          <w:marTop w:val="0"/>
          <w:marBottom w:val="0"/>
          <w:divBdr>
            <w:top w:val="none" w:sz="0" w:space="0" w:color="auto"/>
            <w:left w:val="none" w:sz="0" w:space="0" w:color="auto"/>
            <w:bottom w:val="none" w:sz="0" w:space="0" w:color="auto"/>
            <w:right w:val="none" w:sz="0" w:space="0" w:color="auto"/>
          </w:divBdr>
          <w:divsChild>
            <w:div w:id="484514783">
              <w:marLeft w:val="0"/>
              <w:marRight w:val="0"/>
              <w:marTop w:val="0"/>
              <w:marBottom w:val="0"/>
              <w:divBdr>
                <w:top w:val="none" w:sz="0" w:space="0" w:color="auto"/>
                <w:left w:val="none" w:sz="0" w:space="0" w:color="auto"/>
                <w:bottom w:val="none" w:sz="0" w:space="0" w:color="auto"/>
                <w:right w:val="none" w:sz="0" w:space="0" w:color="auto"/>
              </w:divBdr>
            </w:div>
          </w:divsChild>
        </w:div>
        <w:div w:id="1303344001">
          <w:marLeft w:val="0"/>
          <w:marRight w:val="0"/>
          <w:marTop w:val="0"/>
          <w:marBottom w:val="0"/>
          <w:divBdr>
            <w:top w:val="none" w:sz="0" w:space="0" w:color="auto"/>
            <w:left w:val="none" w:sz="0" w:space="0" w:color="auto"/>
            <w:bottom w:val="none" w:sz="0" w:space="0" w:color="auto"/>
            <w:right w:val="none" w:sz="0" w:space="0" w:color="auto"/>
          </w:divBdr>
          <w:divsChild>
            <w:div w:id="355887540">
              <w:marLeft w:val="0"/>
              <w:marRight w:val="0"/>
              <w:marTop w:val="0"/>
              <w:marBottom w:val="0"/>
              <w:divBdr>
                <w:top w:val="none" w:sz="0" w:space="0" w:color="auto"/>
                <w:left w:val="none" w:sz="0" w:space="0" w:color="auto"/>
                <w:bottom w:val="none" w:sz="0" w:space="0" w:color="auto"/>
                <w:right w:val="none" w:sz="0" w:space="0" w:color="auto"/>
              </w:divBdr>
            </w:div>
            <w:div w:id="1819761104">
              <w:marLeft w:val="0"/>
              <w:marRight w:val="0"/>
              <w:marTop w:val="0"/>
              <w:marBottom w:val="0"/>
              <w:divBdr>
                <w:top w:val="none" w:sz="0" w:space="0" w:color="auto"/>
                <w:left w:val="none" w:sz="0" w:space="0" w:color="auto"/>
                <w:bottom w:val="none" w:sz="0" w:space="0" w:color="auto"/>
                <w:right w:val="none" w:sz="0" w:space="0" w:color="auto"/>
              </w:divBdr>
            </w:div>
          </w:divsChild>
        </w:div>
        <w:div w:id="1351640437">
          <w:marLeft w:val="0"/>
          <w:marRight w:val="0"/>
          <w:marTop w:val="0"/>
          <w:marBottom w:val="0"/>
          <w:divBdr>
            <w:top w:val="none" w:sz="0" w:space="0" w:color="auto"/>
            <w:left w:val="none" w:sz="0" w:space="0" w:color="auto"/>
            <w:bottom w:val="none" w:sz="0" w:space="0" w:color="auto"/>
            <w:right w:val="none" w:sz="0" w:space="0" w:color="auto"/>
          </w:divBdr>
          <w:divsChild>
            <w:div w:id="5600200">
              <w:marLeft w:val="0"/>
              <w:marRight w:val="0"/>
              <w:marTop w:val="0"/>
              <w:marBottom w:val="0"/>
              <w:divBdr>
                <w:top w:val="none" w:sz="0" w:space="0" w:color="auto"/>
                <w:left w:val="none" w:sz="0" w:space="0" w:color="auto"/>
                <w:bottom w:val="none" w:sz="0" w:space="0" w:color="auto"/>
                <w:right w:val="none" w:sz="0" w:space="0" w:color="auto"/>
              </w:divBdr>
            </w:div>
            <w:div w:id="902446727">
              <w:marLeft w:val="0"/>
              <w:marRight w:val="0"/>
              <w:marTop w:val="0"/>
              <w:marBottom w:val="0"/>
              <w:divBdr>
                <w:top w:val="none" w:sz="0" w:space="0" w:color="auto"/>
                <w:left w:val="none" w:sz="0" w:space="0" w:color="auto"/>
                <w:bottom w:val="none" w:sz="0" w:space="0" w:color="auto"/>
                <w:right w:val="none" w:sz="0" w:space="0" w:color="auto"/>
              </w:divBdr>
            </w:div>
            <w:div w:id="1077288007">
              <w:marLeft w:val="0"/>
              <w:marRight w:val="0"/>
              <w:marTop w:val="0"/>
              <w:marBottom w:val="0"/>
              <w:divBdr>
                <w:top w:val="none" w:sz="0" w:space="0" w:color="auto"/>
                <w:left w:val="none" w:sz="0" w:space="0" w:color="auto"/>
                <w:bottom w:val="none" w:sz="0" w:space="0" w:color="auto"/>
                <w:right w:val="none" w:sz="0" w:space="0" w:color="auto"/>
              </w:divBdr>
            </w:div>
            <w:div w:id="1275790780">
              <w:marLeft w:val="0"/>
              <w:marRight w:val="0"/>
              <w:marTop w:val="0"/>
              <w:marBottom w:val="0"/>
              <w:divBdr>
                <w:top w:val="none" w:sz="0" w:space="0" w:color="auto"/>
                <w:left w:val="none" w:sz="0" w:space="0" w:color="auto"/>
                <w:bottom w:val="none" w:sz="0" w:space="0" w:color="auto"/>
                <w:right w:val="none" w:sz="0" w:space="0" w:color="auto"/>
              </w:divBdr>
            </w:div>
            <w:div w:id="1520005863">
              <w:marLeft w:val="0"/>
              <w:marRight w:val="0"/>
              <w:marTop w:val="0"/>
              <w:marBottom w:val="0"/>
              <w:divBdr>
                <w:top w:val="none" w:sz="0" w:space="0" w:color="auto"/>
                <w:left w:val="none" w:sz="0" w:space="0" w:color="auto"/>
                <w:bottom w:val="none" w:sz="0" w:space="0" w:color="auto"/>
                <w:right w:val="none" w:sz="0" w:space="0" w:color="auto"/>
              </w:divBdr>
            </w:div>
            <w:div w:id="1781756974">
              <w:marLeft w:val="0"/>
              <w:marRight w:val="0"/>
              <w:marTop w:val="0"/>
              <w:marBottom w:val="0"/>
              <w:divBdr>
                <w:top w:val="none" w:sz="0" w:space="0" w:color="auto"/>
                <w:left w:val="none" w:sz="0" w:space="0" w:color="auto"/>
                <w:bottom w:val="none" w:sz="0" w:space="0" w:color="auto"/>
                <w:right w:val="none" w:sz="0" w:space="0" w:color="auto"/>
              </w:divBdr>
            </w:div>
          </w:divsChild>
        </w:div>
        <w:div w:id="1357388993">
          <w:marLeft w:val="0"/>
          <w:marRight w:val="0"/>
          <w:marTop w:val="0"/>
          <w:marBottom w:val="0"/>
          <w:divBdr>
            <w:top w:val="none" w:sz="0" w:space="0" w:color="auto"/>
            <w:left w:val="none" w:sz="0" w:space="0" w:color="auto"/>
            <w:bottom w:val="none" w:sz="0" w:space="0" w:color="auto"/>
            <w:right w:val="none" w:sz="0" w:space="0" w:color="auto"/>
          </w:divBdr>
          <w:divsChild>
            <w:div w:id="236331439">
              <w:marLeft w:val="0"/>
              <w:marRight w:val="0"/>
              <w:marTop w:val="0"/>
              <w:marBottom w:val="0"/>
              <w:divBdr>
                <w:top w:val="none" w:sz="0" w:space="0" w:color="auto"/>
                <w:left w:val="none" w:sz="0" w:space="0" w:color="auto"/>
                <w:bottom w:val="none" w:sz="0" w:space="0" w:color="auto"/>
                <w:right w:val="none" w:sz="0" w:space="0" w:color="auto"/>
              </w:divBdr>
            </w:div>
          </w:divsChild>
        </w:div>
        <w:div w:id="1499661174">
          <w:marLeft w:val="0"/>
          <w:marRight w:val="0"/>
          <w:marTop w:val="0"/>
          <w:marBottom w:val="0"/>
          <w:divBdr>
            <w:top w:val="none" w:sz="0" w:space="0" w:color="auto"/>
            <w:left w:val="none" w:sz="0" w:space="0" w:color="auto"/>
            <w:bottom w:val="none" w:sz="0" w:space="0" w:color="auto"/>
            <w:right w:val="none" w:sz="0" w:space="0" w:color="auto"/>
          </w:divBdr>
          <w:divsChild>
            <w:div w:id="634718524">
              <w:marLeft w:val="0"/>
              <w:marRight w:val="0"/>
              <w:marTop w:val="0"/>
              <w:marBottom w:val="0"/>
              <w:divBdr>
                <w:top w:val="none" w:sz="0" w:space="0" w:color="auto"/>
                <w:left w:val="none" w:sz="0" w:space="0" w:color="auto"/>
                <w:bottom w:val="none" w:sz="0" w:space="0" w:color="auto"/>
                <w:right w:val="none" w:sz="0" w:space="0" w:color="auto"/>
              </w:divBdr>
            </w:div>
          </w:divsChild>
        </w:div>
        <w:div w:id="1570581458">
          <w:marLeft w:val="0"/>
          <w:marRight w:val="0"/>
          <w:marTop w:val="0"/>
          <w:marBottom w:val="0"/>
          <w:divBdr>
            <w:top w:val="none" w:sz="0" w:space="0" w:color="auto"/>
            <w:left w:val="none" w:sz="0" w:space="0" w:color="auto"/>
            <w:bottom w:val="none" w:sz="0" w:space="0" w:color="auto"/>
            <w:right w:val="none" w:sz="0" w:space="0" w:color="auto"/>
          </w:divBdr>
          <w:divsChild>
            <w:div w:id="1002126673">
              <w:marLeft w:val="0"/>
              <w:marRight w:val="0"/>
              <w:marTop w:val="0"/>
              <w:marBottom w:val="0"/>
              <w:divBdr>
                <w:top w:val="none" w:sz="0" w:space="0" w:color="auto"/>
                <w:left w:val="none" w:sz="0" w:space="0" w:color="auto"/>
                <w:bottom w:val="none" w:sz="0" w:space="0" w:color="auto"/>
                <w:right w:val="none" w:sz="0" w:space="0" w:color="auto"/>
              </w:divBdr>
            </w:div>
            <w:div w:id="1209997782">
              <w:marLeft w:val="0"/>
              <w:marRight w:val="0"/>
              <w:marTop w:val="0"/>
              <w:marBottom w:val="0"/>
              <w:divBdr>
                <w:top w:val="none" w:sz="0" w:space="0" w:color="auto"/>
                <w:left w:val="none" w:sz="0" w:space="0" w:color="auto"/>
                <w:bottom w:val="none" w:sz="0" w:space="0" w:color="auto"/>
                <w:right w:val="none" w:sz="0" w:space="0" w:color="auto"/>
              </w:divBdr>
            </w:div>
            <w:div w:id="1696465532">
              <w:marLeft w:val="0"/>
              <w:marRight w:val="0"/>
              <w:marTop w:val="0"/>
              <w:marBottom w:val="0"/>
              <w:divBdr>
                <w:top w:val="none" w:sz="0" w:space="0" w:color="auto"/>
                <w:left w:val="none" w:sz="0" w:space="0" w:color="auto"/>
                <w:bottom w:val="none" w:sz="0" w:space="0" w:color="auto"/>
                <w:right w:val="none" w:sz="0" w:space="0" w:color="auto"/>
              </w:divBdr>
            </w:div>
            <w:div w:id="2021085706">
              <w:marLeft w:val="0"/>
              <w:marRight w:val="0"/>
              <w:marTop w:val="0"/>
              <w:marBottom w:val="0"/>
              <w:divBdr>
                <w:top w:val="none" w:sz="0" w:space="0" w:color="auto"/>
                <w:left w:val="none" w:sz="0" w:space="0" w:color="auto"/>
                <w:bottom w:val="none" w:sz="0" w:space="0" w:color="auto"/>
                <w:right w:val="none" w:sz="0" w:space="0" w:color="auto"/>
              </w:divBdr>
            </w:div>
          </w:divsChild>
        </w:div>
        <w:div w:id="1619488860">
          <w:marLeft w:val="0"/>
          <w:marRight w:val="0"/>
          <w:marTop w:val="0"/>
          <w:marBottom w:val="0"/>
          <w:divBdr>
            <w:top w:val="none" w:sz="0" w:space="0" w:color="auto"/>
            <w:left w:val="none" w:sz="0" w:space="0" w:color="auto"/>
            <w:bottom w:val="none" w:sz="0" w:space="0" w:color="auto"/>
            <w:right w:val="none" w:sz="0" w:space="0" w:color="auto"/>
          </w:divBdr>
          <w:divsChild>
            <w:div w:id="14037545">
              <w:marLeft w:val="0"/>
              <w:marRight w:val="0"/>
              <w:marTop w:val="0"/>
              <w:marBottom w:val="0"/>
              <w:divBdr>
                <w:top w:val="none" w:sz="0" w:space="0" w:color="auto"/>
                <w:left w:val="none" w:sz="0" w:space="0" w:color="auto"/>
                <w:bottom w:val="none" w:sz="0" w:space="0" w:color="auto"/>
                <w:right w:val="none" w:sz="0" w:space="0" w:color="auto"/>
              </w:divBdr>
            </w:div>
            <w:div w:id="208613553">
              <w:marLeft w:val="0"/>
              <w:marRight w:val="0"/>
              <w:marTop w:val="0"/>
              <w:marBottom w:val="0"/>
              <w:divBdr>
                <w:top w:val="none" w:sz="0" w:space="0" w:color="auto"/>
                <w:left w:val="none" w:sz="0" w:space="0" w:color="auto"/>
                <w:bottom w:val="none" w:sz="0" w:space="0" w:color="auto"/>
                <w:right w:val="none" w:sz="0" w:space="0" w:color="auto"/>
              </w:divBdr>
            </w:div>
          </w:divsChild>
        </w:div>
        <w:div w:id="1671061233">
          <w:marLeft w:val="0"/>
          <w:marRight w:val="0"/>
          <w:marTop w:val="0"/>
          <w:marBottom w:val="0"/>
          <w:divBdr>
            <w:top w:val="none" w:sz="0" w:space="0" w:color="auto"/>
            <w:left w:val="none" w:sz="0" w:space="0" w:color="auto"/>
            <w:bottom w:val="none" w:sz="0" w:space="0" w:color="auto"/>
            <w:right w:val="none" w:sz="0" w:space="0" w:color="auto"/>
          </w:divBdr>
          <w:divsChild>
            <w:div w:id="1573928380">
              <w:marLeft w:val="0"/>
              <w:marRight w:val="0"/>
              <w:marTop w:val="0"/>
              <w:marBottom w:val="0"/>
              <w:divBdr>
                <w:top w:val="none" w:sz="0" w:space="0" w:color="auto"/>
                <w:left w:val="none" w:sz="0" w:space="0" w:color="auto"/>
                <w:bottom w:val="none" w:sz="0" w:space="0" w:color="auto"/>
                <w:right w:val="none" w:sz="0" w:space="0" w:color="auto"/>
              </w:divBdr>
            </w:div>
            <w:div w:id="1584146347">
              <w:marLeft w:val="0"/>
              <w:marRight w:val="0"/>
              <w:marTop w:val="0"/>
              <w:marBottom w:val="0"/>
              <w:divBdr>
                <w:top w:val="none" w:sz="0" w:space="0" w:color="auto"/>
                <w:left w:val="none" w:sz="0" w:space="0" w:color="auto"/>
                <w:bottom w:val="none" w:sz="0" w:space="0" w:color="auto"/>
                <w:right w:val="none" w:sz="0" w:space="0" w:color="auto"/>
              </w:divBdr>
            </w:div>
          </w:divsChild>
        </w:div>
        <w:div w:id="1737704879">
          <w:marLeft w:val="0"/>
          <w:marRight w:val="0"/>
          <w:marTop w:val="0"/>
          <w:marBottom w:val="0"/>
          <w:divBdr>
            <w:top w:val="none" w:sz="0" w:space="0" w:color="auto"/>
            <w:left w:val="none" w:sz="0" w:space="0" w:color="auto"/>
            <w:bottom w:val="none" w:sz="0" w:space="0" w:color="auto"/>
            <w:right w:val="none" w:sz="0" w:space="0" w:color="auto"/>
          </w:divBdr>
          <w:divsChild>
            <w:div w:id="1707481983">
              <w:marLeft w:val="0"/>
              <w:marRight w:val="0"/>
              <w:marTop w:val="0"/>
              <w:marBottom w:val="0"/>
              <w:divBdr>
                <w:top w:val="none" w:sz="0" w:space="0" w:color="auto"/>
                <w:left w:val="none" w:sz="0" w:space="0" w:color="auto"/>
                <w:bottom w:val="none" w:sz="0" w:space="0" w:color="auto"/>
                <w:right w:val="none" w:sz="0" w:space="0" w:color="auto"/>
              </w:divBdr>
            </w:div>
          </w:divsChild>
        </w:div>
        <w:div w:id="1875653945">
          <w:marLeft w:val="0"/>
          <w:marRight w:val="0"/>
          <w:marTop w:val="0"/>
          <w:marBottom w:val="0"/>
          <w:divBdr>
            <w:top w:val="none" w:sz="0" w:space="0" w:color="auto"/>
            <w:left w:val="none" w:sz="0" w:space="0" w:color="auto"/>
            <w:bottom w:val="none" w:sz="0" w:space="0" w:color="auto"/>
            <w:right w:val="none" w:sz="0" w:space="0" w:color="auto"/>
          </w:divBdr>
          <w:divsChild>
            <w:div w:id="278995973">
              <w:marLeft w:val="0"/>
              <w:marRight w:val="0"/>
              <w:marTop w:val="0"/>
              <w:marBottom w:val="0"/>
              <w:divBdr>
                <w:top w:val="none" w:sz="0" w:space="0" w:color="auto"/>
                <w:left w:val="none" w:sz="0" w:space="0" w:color="auto"/>
                <w:bottom w:val="none" w:sz="0" w:space="0" w:color="auto"/>
                <w:right w:val="none" w:sz="0" w:space="0" w:color="auto"/>
              </w:divBdr>
            </w:div>
          </w:divsChild>
        </w:div>
        <w:div w:id="1920553033">
          <w:marLeft w:val="0"/>
          <w:marRight w:val="0"/>
          <w:marTop w:val="0"/>
          <w:marBottom w:val="0"/>
          <w:divBdr>
            <w:top w:val="none" w:sz="0" w:space="0" w:color="auto"/>
            <w:left w:val="none" w:sz="0" w:space="0" w:color="auto"/>
            <w:bottom w:val="none" w:sz="0" w:space="0" w:color="auto"/>
            <w:right w:val="none" w:sz="0" w:space="0" w:color="auto"/>
          </w:divBdr>
          <w:divsChild>
            <w:div w:id="1429932552">
              <w:marLeft w:val="0"/>
              <w:marRight w:val="0"/>
              <w:marTop w:val="0"/>
              <w:marBottom w:val="0"/>
              <w:divBdr>
                <w:top w:val="none" w:sz="0" w:space="0" w:color="auto"/>
                <w:left w:val="none" w:sz="0" w:space="0" w:color="auto"/>
                <w:bottom w:val="none" w:sz="0" w:space="0" w:color="auto"/>
                <w:right w:val="none" w:sz="0" w:space="0" w:color="auto"/>
              </w:divBdr>
            </w:div>
            <w:div w:id="1698776735">
              <w:marLeft w:val="0"/>
              <w:marRight w:val="0"/>
              <w:marTop w:val="0"/>
              <w:marBottom w:val="0"/>
              <w:divBdr>
                <w:top w:val="none" w:sz="0" w:space="0" w:color="auto"/>
                <w:left w:val="none" w:sz="0" w:space="0" w:color="auto"/>
                <w:bottom w:val="none" w:sz="0" w:space="0" w:color="auto"/>
                <w:right w:val="none" w:sz="0" w:space="0" w:color="auto"/>
              </w:divBdr>
            </w:div>
          </w:divsChild>
        </w:div>
        <w:div w:id="1973821344">
          <w:marLeft w:val="0"/>
          <w:marRight w:val="0"/>
          <w:marTop w:val="0"/>
          <w:marBottom w:val="0"/>
          <w:divBdr>
            <w:top w:val="none" w:sz="0" w:space="0" w:color="auto"/>
            <w:left w:val="none" w:sz="0" w:space="0" w:color="auto"/>
            <w:bottom w:val="none" w:sz="0" w:space="0" w:color="auto"/>
            <w:right w:val="none" w:sz="0" w:space="0" w:color="auto"/>
          </w:divBdr>
          <w:divsChild>
            <w:div w:id="1753502619">
              <w:marLeft w:val="0"/>
              <w:marRight w:val="0"/>
              <w:marTop w:val="0"/>
              <w:marBottom w:val="0"/>
              <w:divBdr>
                <w:top w:val="none" w:sz="0" w:space="0" w:color="auto"/>
                <w:left w:val="none" w:sz="0" w:space="0" w:color="auto"/>
                <w:bottom w:val="none" w:sz="0" w:space="0" w:color="auto"/>
                <w:right w:val="none" w:sz="0" w:space="0" w:color="auto"/>
              </w:divBdr>
            </w:div>
          </w:divsChild>
        </w:div>
        <w:div w:id="1981226123">
          <w:marLeft w:val="0"/>
          <w:marRight w:val="0"/>
          <w:marTop w:val="0"/>
          <w:marBottom w:val="0"/>
          <w:divBdr>
            <w:top w:val="none" w:sz="0" w:space="0" w:color="auto"/>
            <w:left w:val="none" w:sz="0" w:space="0" w:color="auto"/>
            <w:bottom w:val="none" w:sz="0" w:space="0" w:color="auto"/>
            <w:right w:val="none" w:sz="0" w:space="0" w:color="auto"/>
          </w:divBdr>
          <w:divsChild>
            <w:div w:id="1479760485">
              <w:marLeft w:val="0"/>
              <w:marRight w:val="0"/>
              <w:marTop w:val="0"/>
              <w:marBottom w:val="0"/>
              <w:divBdr>
                <w:top w:val="none" w:sz="0" w:space="0" w:color="auto"/>
                <w:left w:val="none" w:sz="0" w:space="0" w:color="auto"/>
                <w:bottom w:val="none" w:sz="0" w:space="0" w:color="auto"/>
                <w:right w:val="none" w:sz="0" w:space="0" w:color="auto"/>
              </w:divBdr>
            </w:div>
          </w:divsChild>
        </w:div>
        <w:div w:id="2003116204">
          <w:marLeft w:val="0"/>
          <w:marRight w:val="0"/>
          <w:marTop w:val="0"/>
          <w:marBottom w:val="0"/>
          <w:divBdr>
            <w:top w:val="none" w:sz="0" w:space="0" w:color="auto"/>
            <w:left w:val="none" w:sz="0" w:space="0" w:color="auto"/>
            <w:bottom w:val="none" w:sz="0" w:space="0" w:color="auto"/>
            <w:right w:val="none" w:sz="0" w:space="0" w:color="auto"/>
          </w:divBdr>
          <w:divsChild>
            <w:div w:id="3666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4342">
      <w:bodyDiv w:val="1"/>
      <w:marLeft w:val="0"/>
      <w:marRight w:val="0"/>
      <w:marTop w:val="0"/>
      <w:marBottom w:val="0"/>
      <w:divBdr>
        <w:top w:val="none" w:sz="0" w:space="0" w:color="auto"/>
        <w:left w:val="none" w:sz="0" w:space="0" w:color="auto"/>
        <w:bottom w:val="none" w:sz="0" w:space="0" w:color="auto"/>
        <w:right w:val="none" w:sz="0" w:space="0" w:color="auto"/>
      </w:divBdr>
      <w:divsChild>
        <w:div w:id="2003585976">
          <w:marLeft w:val="0"/>
          <w:marRight w:val="0"/>
          <w:marTop w:val="0"/>
          <w:marBottom w:val="0"/>
          <w:divBdr>
            <w:top w:val="none" w:sz="0" w:space="0" w:color="auto"/>
            <w:left w:val="none" w:sz="0" w:space="0" w:color="auto"/>
            <w:bottom w:val="none" w:sz="0" w:space="0" w:color="auto"/>
            <w:right w:val="none" w:sz="0" w:space="0" w:color="auto"/>
          </w:divBdr>
        </w:div>
        <w:div w:id="2009749476">
          <w:marLeft w:val="0"/>
          <w:marRight w:val="0"/>
          <w:marTop w:val="0"/>
          <w:marBottom w:val="0"/>
          <w:divBdr>
            <w:top w:val="none" w:sz="0" w:space="0" w:color="auto"/>
            <w:left w:val="none" w:sz="0" w:space="0" w:color="auto"/>
            <w:bottom w:val="none" w:sz="0" w:space="0" w:color="auto"/>
            <w:right w:val="none" w:sz="0" w:space="0" w:color="auto"/>
          </w:divBdr>
        </w:div>
      </w:divsChild>
    </w:div>
    <w:div w:id="1696537192">
      <w:bodyDiv w:val="1"/>
      <w:marLeft w:val="0"/>
      <w:marRight w:val="0"/>
      <w:marTop w:val="0"/>
      <w:marBottom w:val="0"/>
      <w:divBdr>
        <w:top w:val="none" w:sz="0" w:space="0" w:color="auto"/>
        <w:left w:val="none" w:sz="0" w:space="0" w:color="auto"/>
        <w:bottom w:val="none" w:sz="0" w:space="0" w:color="auto"/>
        <w:right w:val="none" w:sz="0" w:space="0" w:color="auto"/>
      </w:divBdr>
      <w:divsChild>
        <w:div w:id="475726400">
          <w:marLeft w:val="0"/>
          <w:marRight w:val="0"/>
          <w:marTop w:val="0"/>
          <w:marBottom w:val="0"/>
          <w:divBdr>
            <w:top w:val="none" w:sz="0" w:space="0" w:color="auto"/>
            <w:left w:val="none" w:sz="0" w:space="0" w:color="auto"/>
            <w:bottom w:val="none" w:sz="0" w:space="0" w:color="auto"/>
            <w:right w:val="none" w:sz="0" w:space="0" w:color="auto"/>
          </w:divBdr>
          <w:divsChild>
            <w:div w:id="601383307">
              <w:marLeft w:val="0"/>
              <w:marRight w:val="0"/>
              <w:marTop w:val="0"/>
              <w:marBottom w:val="0"/>
              <w:divBdr>
                <w:top w:val="none" w:sz="0" w:space="0" w:color="auto"/>
                <w:left w:val="none" w:sz="0" w:space="0" w:color="auto"/>
                <w:bottom w:val="none" w:sz="0" w:space="0" w:color="auto"/>
                <w:right w:val="none" w:sz="0" w:space="0" w:color="auto"/>
              </w:divBdr>
            </w:div>
            <w:div w:id="695038689">
              <w:marLeft w:val="0"/>
              <w:marRight w:val="0"/>
              <w:marTop w:val="0"/>
              <w:marBottom w:val="0"/>
              <w:divBdr>
                <w:top w:val="none" w:sz="0" w:space="0" w:color="auto"/>
                <w:left w:val="none" w:sz="0" w:space="0" w:color="auto"/>
                <w:bottom w:val="none" w:sz="0" w:space="0" w:color="auto"/>
                <w:right w:val="none" w:sz="0" w:space="0" w:color="auto"/>
              </w:divBdr>
            </w:div>
            <w:div w:id="805660553">
              <w:marLeft w:val="0"/>
              <w:marRight w:val="0"/>
              <w:marTop w:val="0"/>
              <w:marBottom w:val="0"/>
              <w:divBdr>
                <w:top w:val="none" w:sz="0" w:space="0" w:color="auto"/>
                <w:left w:val="none" w:sz="0" w:space="0" w:color="auto"/>
                <w:bottom w:val="none" w:sz="0" w:space="0" w:color="auto"/>
                <w:right w:val="none" w:sz="0" w:space="0" w:color="auto"/>
              </w:divBdr>
            </w:div>
            <w:div w:id="1176260892">
              <w:marLeft w:val="0"/>
              <w:marRight w:val="0"/>
              <w:marTop w:val="0"/>
              <w:marBottom w:val="0"/>
              <w:divBdr>
                <w:top w:val="none" w:sz="0" w:space="0" w:color="auto"/>
                <w:left w:val="none" w:sz="0" w:space="0" w:color="auto"/>
                <w:bottom w:val="none" w:sz="0" w:space="0" w:color="auto"/>
                <w:right w:val="none" w:sz="0" w:space="0" w:color="auto"/>
              </w:divBdr>
            </w:div>
            <w:div w:id="2082632242">
              <w:marLeft w:val="0"/>
              <w:marRight w:val="0"/>
              <w:marTop w:val="0"/>
              <w:marBottom w:val="0"/>
              <w:divBdr>
                <w:top w:val="none" w:sz="0" w:space="0" w:color="auto"/>
                <w:left w:val="none" w:sz="0" w:space="0" w:color="auto"/>
                <w:bottom w:val="none" w:sz="0" w:space="0" w:color="auto"/>
                <w:right w:val="none" w:sz="0" w:space="0" w:color="auto"/>
              </w:divBdr>
            </w:div>
          </w:divsChild>
        </w:div>
        <w:div w:id="2095399453">
          <w:marLeft w:val="0"/>
          <w:marRight w:val="0"/>
          <w:marTop w:val="0"/>
          <w:marBottom w:val="0"/>
          <w:divBdr>
            <w:top w:val="none" w:sz="0" w:space="0" w:color="auto"/>
            <w:left w:val="none" w:sz="0" w:space="0" w:color="auto"/>
            <w:bottom w:val="none" w:sz="0" w:space="0" w:color="auto"/>
            <w:right w:val="none" w:sz="0" w:space="0" w:color="auto"/>
          </w:divBdr>
          <w:divsChild>
            <w:div w:id="549537705">
              <w:marLeft w:val="0"/>
              <w:marRight w:val="0"/>
              <w:marTop w:val="0"/>
              <w:marBottom w:val="0"/>
              <w:divBdr>
                <w:top w:val="none" w:sz="0" w:space="0" w:color="auto"/>
                <w:left w:val="none" w:sz="0" w:space="0" w:color="auto"/>
                <w:bottom w:val="none" w:sz="0" w:space="0" w:color="auto"/>
                <w:right w:val="none" w:sz="0" w:space="0" w:color="auto"/>
              </w:divBdr>
            </w:div>
            <w:div w:id="1171917818">
              <w:marLeft w:val="0"/>
              <w:marRight w:val="0"/>
              <w:marTop w:val="0"/>
              <w:marBottom w:val="0"/>
              <w:divBdr>
                <w:top w:val="none" w:sz="0" w:space="0" w:color="auto"/>
                <w:left w:val="none" w:sz="0" w:space="0" w:color="auto"/>
                <w:bottom w:val="none" w:sz="0" w:space="0" w:color="auto"/>
                <w:right w:val="none" w:sz="0" w:space="0" w:color="auto"/>
              </w:divBdr>
            </w:div>
            <w:div w:id="18783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743">
      <w:bodyDiv w:val="1"/>
      <w:marLeft w:val="0"/>
      <w:marRight w:val="0"/>
      <w:marTop w:val="0"/>
      <w:marBottom w:val="0"/>
      <w:divBdr>
        <w:top w:val="none" w:sz="0" w:space="0" w:color="auto"/>
        <w:left w:val="none" w:sz="0" w:space="0" w:color="auto"/>
        <w:bottom w:val="none" w:sz="0" w:space="0" w:color="auto"/>
        <w:right w:val="none" w:sz="0" w:space="0" w:color="auto"/>
      </w:divBdr>
    </w:div>
    <w:div w:id="1710102400">
      <w:bodyDiv w:val="1"/>
      <w:marLeft w:val="0"/>
      <w:marRight w:val="0"/>
      <w:marTop w:val="0"/>
      <w:marBottom w:val="0"/>
      <w:divBdr>
        <w:top w:val="none" w:sz="0" w:space="0" w:color="auto"/>
        <w:left w:val="none" w:sz="0" w:space="0" w:color="auto"/>
        <w:bottom w:val="none" w:sz="0" w:space="0" w:color="auto"/>
        <w:right w:val="none" w:sz="0" w:space="0" w:color="auto"/>
      </w:divBdr>
    </w:div>
    <w:div w:id="1717729696">
      <w:bodyDiv w:val="1"/>
      <w:marLeft w:val="0"/>
      <w:marRight w:val="0"/>
      <w:marTop w:val="0"/>
      <w:marBottom w:val="0"/>
      <w:divBdr>
        <w:top w:val="none" w:sz="0" w:space="0" w:color="auto"/>
        <w:left w:val="none" w:sz="0" w:space="0" w:color="auto"/>
        <w:bottom w:val="none" w:sz="0" w:space="0" w:color="auto"/>
        <w:right w:val="none" w:sz="0" w:space="0" w:color="auto"/>
      </w:divBdr>
    </w:div>
    <w:div w:id="1723359195">
      <w:bodyDiv w:val="1"/>
      <w:marLeft w:val="0"/>
      <w:marRight w:val="0"/>
      <w:marTop w:val="0"/>
      <w:marBottom w:val="0"/>
      <w:divBdr>
        <w:top w:val="none" w:sz="0" w:space="0" w:color="auto"/>
        <w:left w:val="none" w:sz="0" w:space="0" w:color="auto"/>
        <w:bottom w:val="none" w:sz="0" w:space="0" w:color="auto"/>
        <w:right w:val="none" w:sz="0" w:space="0" w:color="auto"/>
      </w:divBdr>
    </w:div>
    <w:div w:id="1734423163">
      <w:bodyDiv w:val="1"/>
      <w:marLeft w:val="0"/>
      <w:marRight w:val="0"/>
      <w:marTop w:val="0"/>
      <w:marBottom w:val="0"/>
      <w:divBdr>
        <w:top w:val="none" w:sz="0" w:space="0" w:color="auto"/>
        <w:left w:val="none" w:sz="0" w:space="0" w:color="auto"/>
        <w:bottom w:val="none" w:sz="0" w:space="0" w:color="auto"/>
        <w:right w:val="none" w:sz="0" w:space="0" w:color="auto"/>
      </w:divBdr>
      <w:divsChild>
        <w:div w:id="404184947">
          <w:marLeft w:val="0"/>
          <w:marRight w:val="0"/>
          <w:marTop w:val="0"/>
          <w:marBottom w:val="0"/>
          <w:divBdr>
            <w:top w:val="none" w:sz="0" w:space="0" w:color="auto"/>
            <w:left w:val="none" w:sz="0" w:space="0" w:color="auto"/>
            <w:bottom w:val="none" w:sz="0" w:space="0" w:color="auto"/>
            <w:right w:val="none" w:sz="0" w:space="0" w:color="auto"/>
          </w:divBdr>
        </w:div>
        <w:div w:id="468591245">
          <w:marLeft w:val="0"/>
          <w:marRight w:val="0"/>
          <w:marTop w:val="0"/>
          <w:marBottom w:val="0"/>
          <w:divBdr>
            <w:top w:val="none" w:sz="0" w:space="0" w:color="auto"/>
            <w:left w:val="none" w:sz="0" w:space="0" w:color="auto"/>
            <w:bottom w:val="none" w:sz="0" w:space="0" w:color="auto"/>
            <w:right w:val="none" w:sz="0" w:space="0" w:color="auto"/>
          </w:divBdr>
        </w:div>
      </w:divsChild>
    </w:div>
    <w:div w:id="1736317748">
      <w:bodyDiv w:val="1"/>
      <w:marLeft w:val="0"/>
      <w:marRight w:val="0"/>
      <w:marTop w:val="0"/>
      <w:marBottom w:val="0"/>
      <w:divBdr>
        <w:top w:val="none" w:sz="0" w:space="0" w:color="auto"/>
        <w:left w:val="none" w:sz="0" w:space="0" w:color="auto"/>
        <w:bottom w:val="none" w:sz="0" w:space="0" w:color="auto"/>
        <w:right w:val="none" w:sz="0" w:space="0" w:color="auto"/>
      </w:divBdr>
    </w:div>
    <w:div w:id="1750496149">
      <w:bodyDiv w:val="1"/>
      <w:marLeft w:val="0"/>
      <w:marRight w:val="0"/>
      <w:marTop w:val="0"/>
      <w:marBottom w:val="0"/>
      <w:divBdr>
        <w:top w:val="none" w:sz="0" w:space="0" w:color="auto"/>
        <w:left w:val="none" w:sz="0" w:space="0" w:color="auto"/>
        <w:bottom w:val="none" w:sz="0" w:space="0" w:color="auto"/>
        <w:right w:val="none" w:sz="0" w:space="0" w:color="auto"/>
      </w:divBdr>
    </w:div>
    <w:div w:id="1787121020">
      <w:bodyDiv w:val="1"/>
      <w:marLeft w:val="0"/>
      <w:marRight w:val="0"/>
      <w:marTop w:val="0"/>
      <w:marBottom w:val="0"/>
      <w:divBdr>
        <w:top w:val="none" w:sz="0" w:space="0" w:color="auto"/>
        <w:left w:val="none" w:sz="0" w:space="0" w:color="auto"/>
        <w:bottom w:val="none" w:sz="0" w:space="0" w:color="auto"/>
        <w:right w:val="none" w:sz="0" w:space="0" w:color="auto"/>
      </w:divBdr>
      <w:divsChild>
        <w:div w:id="53478422">
          <w:marLeft w:val="0"/>
          <w:marRight w:val="0"/>
          <w:marTop w:val="0"/>
          <w:marBottom w:val="0"/>
          <w:divBdr>
            <w:top w:val="none" w:sz="0" w:space="0" w:color="auto"/>
            <w:left w:val="none" w:sz="0" w:space="0" w:color="auto"/>
            <w:bottom w:val="none" w:sz="0" w:space="0" w:color="auto"/>
            <w:right w:val="none" w:sz="0" w:space="0" w:color="auto"/>
          </w:divBdr>
        </w:div>
        <w:div w:id="634219891">
          <w:marLeft w:val="0"/>
          <w:marRight w:val="0"/>
          <w:marTop w:val="0"/>
          <w:marBottom w:val="0"/>
          <w:divBdr>
            <w:top w:val="none" w:sz="0" w:space="0" w:color="auto"/>
            <w:left w:val="none" w:sz="0" w:space="0" w:color="auto"/>
            <w:bottom w:val="none" w:sz="0" w:space="0" w:color="auto"/>
            <w:right w:val="none" w:sz="0" w:space="0" w:color="auto"/>
          </w:divBdr>
        </w:div>
        <w:div w:id="1179391857">
          <w:marLeft w:val="0"/>
          <w:marRight w:val="0"/>
          <w:marTop w:val="0"/>
          <w:marBottom w:val="0"/>
          <w:divBdr>
            <w:top w:val="none" w:sz="0" w:space="0" w:color="auto"/>
            <w:left w:val="none" w:sz="0" w:space="0" w:color="auto"/>
            <w:bottom w:val="none" w:sz="0" w:space="0" w:color="auto"/>
            <w:right w:val="none" w:sz="0" w:space="0" w:color="auto"/>
          </w:divBdr>
        </w:div>
        <w:div w:id="1801725472">
          <w:marLeft w:val="0"/>
          <w:marRight w:val="0"/>
          <w:marTop w:val="0"/>
          <w:marBottom w:val="0"/>
          <w:divBdr>
            <w:top w:val="none" w:sz="0" w:space="0" w:color="auto"/>
            <w:left w:val="none" w:sz="0" w:space="0" w:color="auto"/>
            <w:bottom w:val="none" w:sz="0" w:space="0" w:color="auto"/>
            <w:right w:val="none" w:sz="0" w:space="0" w:color="auto"/>
          </w:divBdr>
        </w:div>
      </w:divsChild>
    </w:div>
    <w:div w:id="1792165183">
      <w:bodyDiv w:val="1"/>
      <w:marLeft w:val="0"/>
      <w:marRight w:val="0"/>
      <w:marTop w:val="0"/>
      <w:marBottom w:val="0"/>
      <w:divBdr>
        <w:top w:val="none" w:sz="0" w:space="0" w:color="auto"/>
        <w:left w:val="none" w:sz="0" w:space="0" w:color="auto"/>
        <w:bottom w:val="none" w:sz="0" w:space="0" w:color="auto"/>
        <w:right w:val="none" w:sz="0" w:space="0" w:color="auto"/>
      </w:divBdr>
    </w:div>
    <w:div w:id="1801145442">
      <w:bodyDiv w:val="1"/>
      <w:marLeft w:val="0"/>
      <w:marRight w:val="0"/>
      <w:marTop w:val="0"/>
      <w:marBottom w:val="0"/>
      <w:divBdr>
        <w:top w:val="none" w:sz="0" w:space="0" w:color="auto"/>
        <w:left w:val="none" w:sz="0" w:space="0" w:color="auto"/>
        <w:bottom w:val="none" w:sz="0" w:space="0" w:color="auto"/>
        <w:right w:val="none" w:sz="0" w:space="0" w:color="auto"/>
      </w:divBdr>
      <w:divsChild>
        <w:div w:id="234314818">
          <w:marLeft w:val="547"/>
          <w:marRight w:val="0"/>
          <w:marTop w:val="0"/>
          <w:marBottom w:val="0"/>
          <w:divBdr>
            <w:top w:val="none" w:sz="0" w:space="0" w:color="auto"/>
            <w:left w:val="none" w:sz="0" w:space="0" w:color="auto"/>
            <w:bottom w:val="none" w:sz="0" w:space="0" w:color="auto"/>
            <w:right w:val="none" w:sz="0" w:space="0" w:color="auto"/>
          </w:divBdr>
        </w:div>
      </w:divsChild>
    </w:div>
    <w:div w:id="1815222144">
      <w:bodyDiv w:val="1"/>
      <w:marLeft w:val="0"/>
      <w:marRight w:val="0"/>
      <w:marTop w:val="0"/>
      <w:marBottom w:val="0"/>
      <w:divBdr>
        <w:top w:val="none" w:sz="0" w:space="0" w:color="auto"/>
        <w:left w:val="none" w:sz="0" w:space="0" w:color="auto"/>
        <w:bottom w:val="none" w:sz="0" w:space="0" w:color="auto"/>
        <w:right w:val="none" w:sz="0" w:space="0" w:color="auto"/>
      </w:divBdr>
    </w:div>
    <w:div w:id="1818108682">
      <w:bodyDiv w:val="1"/>
      <w:marLeft w:val="0"/>
      <w:marRight w:val="0"/>
      <w:marTop w:val="0"/>
      <w:marBottom w:val="0"/>
      <w:divBdr>
        <w:top w:val="none" w:sz="0" w:space="0" w:color="auto"/>
        <w:left w:val="none" w:sz="0" w:space="0" w:color="auto"/>
        <w:bottom w:val="none" w:sz="0" w:space="0" w:color="auto"/>
        <w:right w:val="none" w:sz="0" w:space="0" w:color="auto"/>
      </w:divBdr>
    </w:div>
    <w:div w:id="1878079828">
      <w:bodyDiv w:val="1"/>
      <w:marLeft w:val="0"/>
      <w:marRight w:val="0"/>
      <w:marTop w:val="0"/>
      <w:marBottom w:val="0"/>
      <w:divBdr>
        <w:top w:val="none" w:sz="0" w:space="0" w:color="auto"/>
        <w:left w:val="none" w:sz="0" w:space="0" w:color="auto"/>
        <w:bottom w:val="none" w:sz="0" w:space="0" w:color="auto"/>
        <w:right w:val="none" w:sz="0" w:space="0" w:color="auto"/>
      </w:divBdr>
      <w:divsChild>
        <w:div w:id="411969864">
          <w:marLeft w:val="0"/>
          <w:marRight w:val="0"/>
          <w:marTop w:val="0"/>
          <w:marBottom w:val="0"/>
          <w:divBdr>
            <w:top w:val="none" w:sz="0" w:space="0" w:color="auto"/>
            <w:left w:val="none" w:sz="0" w:space="0" w:color="auto"/>
            <w:bottom w:val="none" w:sz="0" w:space="0" w:color="auto"/>
            <w:right w:val="none" w:sz="0" w:space="0" w:color="auto"/>
          </w:divBdr>
        </w:div>
        <w:div w:id="1028682957">
          <w:marLeft w:val="0"/>
          <w:marRight w:val="0"/>
          <w:marTop w:val="0"/>
          <w:marBottom w:val="0"/>
          <w:divBdr>
            <w:top w:val="none" w:sz="0" w:space="0" w:color="auto"/>
            <w:left w:val="none" w:sz="0" w:space="0" w:color="auto"/>
            <w:bottom w:val="none" w:sz="0" w:space="0" w:color="auto"/>
            <w:right w:val="none" w:sz="0" w:space="0" w:color="auto"/>
          </w:divBdr>
        </w:div>
        <w:div w:id="1044133784">
          <w:marLeft w:val="0"/>
          <w:marRight w:val="0"/>
          <w:marTop w:val="0"/>
          <w:marBottom w:val="0"/>
          <w:divBdr>
            <w:top w:val="none" w:sz="0" w:space="0" w:color="auto"/>
            <w:left w:val="none" w:sz="0" w:space="0" w:color="auto"/>
            <w:bottom w:val="none" w:sz="0" w:space="0" w:color="auto"/>
            <w:right w:val="none" w:sz="0" w:space="0" w:color="auto"/>
          </w:divBdr>
        </w:div>
        <w:div w:id="1268540052">
          <w:marLeft w:val="0"/>
          <w:marRight w:val="0"/>
          <w:marTop w:val="0"/>
          <w:marBottom w:val="0"/>
          <w:divBdr>
            <w:top w:val="none" w:sz="0" w:space="0" w:color="auto"/>
            <w:left w:val="none" w:sz="0" w:space="0" w:color="auto"/>
            <w:bottom w:val="none" w:sz="0" w:space="0" w:color="auto"/>
            <w:right w:val="none" w:sz="0" w:space="0" w:color="auto"/>
          </w:divBdr>
        </w:div>
        <w:div w:id="1275287683">
          <w:marLeft w:val="0"/>
          <w:marRight w:val="0"/>
          <w:marTop w:val="0"/>
          <w:marBottom w:val="0"/>
          <w:divBdr>
            <w:top w:val="none" w:sz="0" w:space="0" w:color="auto"/>
            <w:left w:val="none" w:sz="0" w:space="0" w:color="auto"/>
            <w:bottom w:val="none" w:sz="0" w:space="0" w:color="auto"/>
            <w:right w:val="none" w:sz="0" w:space="0" w:color="auto"/>
          </w:divBdr>
        </w:div>
        <w:div w:id="1838107017">
          <w:marLeft w:val="0"/>
          <w:marRight w:val="0"/>
          <w:marTop w:val="0"/>
          <w:marBottom w:val="0"/>
          <w:divBdr>
            <w:top w:val="none" w:sz="0" w:space="0" w:color="auto"/>
            <w:left w:val="none" w:sz="0" w:space="0" w:color="auto"/>
            <w:bottom w:val="none" w:sz="0" w:space="0" w:color="auto"/>
            <w:right w:val="none" w:sz="0" w:space="0" w:color="auto"/>
          </w:divBdr>
        </w:div>
      </w:divsChild>
    </w:div>
    <w:div w:id="1880583903">
      <w:bodyDiv w:val="1"/>
      <w:marLeft w:val="0"/>
      <w:marRight w:val="0"/>
      <w:marTop w:val="0"/>
      <w:marBottom w:val="0"/>
      <w:divBdr>
        <w:top w:val="none" w:sz="0" w:space="0" w:color="auto"/>
        <w:left w:val="none" w:sz="0" w:space="0" w:color="auto"/>
        <w:bottom w:val="none" w:sz="0" w:space="0" w:color="auto"/>
        <w:right w:val="none" w:sz="0" w:space="0" w:color="auto"/>
      </w:divBdr>
    </w:div>
    <w:div w:id="1892306723">
      <w:bodyDiv w:val="1"/>
      <w:marLeft w:val="0"/>
      <w:marRight w:val="0"/>
      <w:marTop w:val="0"/>
      <w:marBottom w:val="0"/>
      <w:divBdr>
        <w:top w:val="none" w:sz="0" w:space="0" w:color="auto"/>
        <w:left w:val="none" w:sz="0" w:space="0" w:color="auto"/>
        <w:bottom w:val="none" w:sz="0" w:space="0" w:color="auto"/>
        <w:right w:val="none" w:sz="0" w:space="0" w:color="auto"/>
      </w:divBdr>
      <w:divsChild>
        <w:div w:id="906038058">
          <w:marLeft w:val="0"/>
          <w:marRight w:val="0"/>
          <w:marTop w:val="0"/>
          <w:marBottom w:val="0"/>
          <w:divBdr>
            <w:top w:val="none" w:sz="0" w:space="0" w:color="auto"/>
            <w:left w:val="none" w:sz="0" w:space="0" w:color="auto"/>
            <w:bottom w:val="none" w:sz="0" w:space="0" w:color="auto"/>
            <w:right w:val="none" w:sz="0" w:space="0" w:color="auto"/>
          </w:divBdr>
        </w:div>
        <w:div w:id="1142507038">
          <w:marLeft w:val="0"/>
          <w:marRight w:val="0"/>
          <w:marTop w:val="0"/>
          <w:marBottom w:val="0"/>
          <w:divBdr>
            <w:top w:val="none" w:sz="0" w:space="0" w:color="auto"/>
            <w:left w:val="none" w:sz="0" w:space="0" w:color="auto"/>
            <w:bottom w:val="none" w:sz="0" w:space="0" w:color="auto"/>
            <w:right w:val="none" w:sz="0" w:space="0" w:color="auto"/>
          </w:divBdr>
        </w:div>
        <w:div w:id="2043478883">
          <w:marLeft w:val="0"/>
          <w:marRight w:val="0"/>
          <w:marTop w:val="0"/>
          <w:marBottom w:val="0"/>
          <w:divBdr>
            <w:top w:val="none" w:sz="0" w:space="0" w:color="auto"/>
            <w:left w:val="none" w:sz="0" w:space="0" w:color="auto"/>
            <w:bottom w:val="none" w:sz="0" w:space="0" w:color="auto"/>
            <w:right w:val="none" w:sz="0" w:space="0" w:color="auto"/>
          </w:divBdr>
        </w:div>
      </w:divsChild>
    </w:div>
    <w:div w:id="1895701516">
      <w:bodyDiv w:val="1"/>
      <w:marLeft w:val="0"/>
      <w:marRight w:val="0"/>
      <w:marTop w:val="0"/>
      <w:marBottom w:val="0"/>
      <w:divBdr>
        <w:top w:val="none" w:sz="0" w:space="0" w:color="auto"/>
        <w:left w:val="none" w:sz="0" w:space="0" w:color="auto"/>
        <w:bottom w:val="none" w:sz="0" w:space="0" w:color="auto"/>
        <w:right w:val="none" w:sz="0" w:space="0" w:color="auto"/>
      </w:divBdr>
    </w:div>
    <w:div w:id="1903951974">
      <w:bodyDiv w:val="1"/>
      <w:marLeft w:val="0"/>
      <w:marRight w:val="0"/>
      <w:marTop w:val="0"/>
      <w:marBottom w:val="0"/>
      <w:divBdr>
        <w:top w:val="none" w:sz="0" w:space="0" w:color="auto"/>
        <w:left w:val="none" w:sz="0" w:space="0" w:color="auto"/>
        <w:bottom w:val="none" w:sz="0" w:space="0" w:color="auto"/>
        <w:right w:val="none" w:sz="0" w:space="0" w:color="auto"/>
      </w:divBdr>
    </w:div>
    <w:div w:id="1904439430">
      <w:bodyDiv w:val="1"/>
      <w:marLeft w:val="0"/>
      <w:marRight w:val="0"/>
      <w:marTop w:val="0"/>
      <w:marBottom w:val="0"/>
      <w:divBdr>
        <w:top w:val="none" w:sz="0" w:space="0" w:color="auto"/>
        <w:left w:val="none" w:sz="0" w:space="0" w:color="auto"/>
        <w:bottom w:val="none" w:sz="0" w:space="0" w:color="auto"/>
        <w:right w:val="none" w:sz="0" w:space="0" w:color="auto"/>
      </w:divBdr>
    </w:div>
    <w:div w:id="1924336945">
      <w:bodyDiv w:val="1"/>
      <w:marLeft w:val="0"/>
      <w:marRight w:val="0"/>
      <w:marTop w:val="0"/>
      <w:marBottom w:val="0"/>
      <w:divBdr>
        <w:top w:val="none" w:sz="0" w:space="0" w:color="auto"/>
        <w:left w:val="none" w:sz="0" w:space="0" w:color="auto"/>
        <w:bottom w:val="none" w:sz="0" w:space="0" w:color="auto"/>
        <w:right w:val="none" w:sz="0" w:space="0" w:color="auto"/>
      </w:divBdr>
    </w:div>
    <w:div w:id="1947156765">
      <w:bodyDiv w:val="1"/>
      <w:marLeft w:val="0"/>
      <w:marRight w:val="0"/>
      <w:marTop w:val="0"/>
      <w:marBottom w:val="0"/>
      <w:divBdr>
        <w:top w:val="none" w:sz="0" w:space="0" w:color="auto"/>
        <w:left w:val="none" w:sz="0" w:space="0" w:color="auto"/>
        <w:bottom w:val="none" w:sz="0" w:space="0" w:color="auto"/>
        <w:right w:val="none" w:sz="0" w:space="0" w:color="auto"/>
      </w:divBdr>
      <w:divsChild>
        <w:div w:id="412046692">
          <w:marLeft w:val="0"/>
          <w:marRight w:val="0"/>
          <w:marTop w:val="0"/>
          <w:marBottom w:val="0"/>
          <w:divBdr>
            <w:top w:val="none" w:sz="0" w:space="0" w:color="auto"/>
            <w:left w:val="none" w:sz="0" w:space="0" w:color="auto"/>
            <w:bottom w:val="none" w:sz="0" w:space="0" w:color="auto"/>
            <w:right w:val="none" w:sz="0" w:space="0" w:color="auto"/>
          </w:divBdr>
        </w:div>
        <w:div w:id="1044329900">
          <w:marLeft w:val="0"/>
          <w:marRight w:val="0"/>
          <w:marTop w:val="0"/>
          <w:marBottom w:val="0"/>
          <w:divBdr>
            <w:top w:val="none" w:sz="0" w:space="0" w:color="auto"/>
            <w:left w:val="none" w:sz="0" w:space="0" w:color="auto"/>
            <w:bottom w:val="none" w:sz="0" w:space="0" w:color="auto"/>
            <w:right w:val="none" w:sz="0" w:space="0" w:color="auto"/>
          </w:divBdr>
        </w:div>
      </w:divsChild>
    </w:div>
    <w:div w:id="1958220136">
      <w:bodyDiv w:val="1"/>
      <w:marLeft w:val="0"/>
      <w:marRight w:val="0"/>
      <w:marTop w:val="0"/>
      <w:marBottom w:val="0"/>
      <w:divBdr>
        <w:top w:val="none" w:sz="0" w:space="0" w:color="auto"/>
        <w:left w:val="none" w:sz="0" w:space="0" w:color="auto"/>
        <w:bottom w:val="none" w:sz="0" w:space="0" w:color="auto"/>
        <w:right w:val="none" w:sz="0" w:space="0" w:color="auto"/>
      </w:divBdr>
      <w:divsChild>
        <w:div w:id="1122847182">
          <w:marLeft w:val="0"/>
          <w:marRight w:val="0"/>
          <w:marTop w:val="0"/>
          <w:marBottom w:val="0"/>
          <w:divBdr>
            <w:top w:val="none" w:sz="0" w:space="0" w:color="auto"/>
            <w:left w:val="none" w:sz="0" w:space="0" w:color="auto"/>
            <w:bottom w:val="none" w:sz="0" w:space="0" w:color="auto"/>
            <w:right w:val="none" w:sz="0" w:space="0" w:color="auto"/>
          </w:divBdr>
        </w:div>
        <w:div w:id="1733427723">
          <w:marLeft w:val="0"/>
          <w:marRight w:val="0"/>
          <w:marTop w:val="0"/>
          <w:marBottom w:val="0"/>
          <w:divBdr>
            <w:top w:val="none" w:sz="0" w:space="0" w:color="auto"/>
            <w:left w:val="none" w:sz="0" w:space="0" w:color="auto"/>
            <w:bottom w:val="none" w:sz="0" w:space="0" w:color="auto"/>
            <w:right w:val="none" w:sz="0" w:space="0" w:color="auto"/>
          </w:divBdr>
          <w:divsChild>
            <w:div w:id="643975325">
              <w:marLeft w:val="0"/>
              <w:marRight w:val="0"/>
              <w:marTop w:val="0"/>
              <w:marBottom w:val="0"/>
              <w:divBdr>
                <w:top w:val="none" w:sz="0" w:space="0" w:color="auto"/>
                <w:left w:val="none" w:sz="0" w:space="0" w:color="auto"/>
                <w:bottom w:val="none" w:sz="0" w:space="0" w:color="auto"/>
                <w:right w:val="none" w:sz="0" w:space="0" w:color="auto"/>
              </w:divBdr>
            </w:div>
            <w:div w:id="928586731">
              <w:marLeft w:val="0"/>
              <w:marRight w:val="0"/>
              <w:marTop w:val="0"/>
              <w:marBottom w:val="0"/>
              <w:divBdr>
                <w:top w:val="none" w:sz="0" w:space="0" w:color="auto"/>
                <w:left w:val="none" w:sz="0" w:space="0" w:color="auto"/>
                <w:bottom w:val="none" w:sz="0" w:space="0" w:color="auto"/>
                <w:right w:val="none" w:sz="0" w:space="0" w:color="auto"/>
              </w:divBdr>
            </w:div>
            <w:div w:id="1177114890">
              <w:marLeft w:val="0"/>
              <w:marRight w:val="0"/>
              <w:marTop w:val="0"/>
              <w:marBottom w:val="0"/>
              <w:divBdr>
                <w:top w:val="none" w:sz="0" w:space="0" w:color="auto"/>
                <w:left w:val="none" w:sz="0" w:space="0" w:color="auto"/>
                <w:bottom w:val="none" w:sz="0" w:space="0" w:color="auto"/>
                <w:right w:val="none" w:sz="0" w:space="0" w:color="auto"/>
              </w:divBdr>
            </w:div>
            <w:div w:id="1568032606">
              <w:marLeft w:val="0"/>
              <w:marRight w:val="0"/>
              <w:marTop w:val="0"/>
              <w:marBottom w:val="0"/>
              <w:divBdr>
                <w:top w:val="none" w:sz="0" w:space="0" w:color="auto"/>
                <w:left w:val="none" w:sz="0" w:space="0" w:color="auto"/>
                <w:bottom w:val="none" w:sz="0" w:space="0" w:color="auto"/>
                <w:right w:val="none" w:sz="0" w:space="0" w:color="auto"/>
              </w:divBdr>
            </w:div>
            <w:div w:id="17710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727">
      <w:bodyDiv w:val="1"/>
      <w:marLeft w:val="0"/>
      <w:marRight w:val="0"/>
      <w:marTop w:val="0"/>
      <w:marBottom w:val="0"/>
      <w:divBdr>
        <w:top w:val="none" w:sz="0" w:space="0" w:color="auto"/>
        <w:left w:val="none" w:sz="0" w:space="0" w:color="auto"/>
        <w:bottom w:val="none" w:sz="0" w:space="0" w:color="auto"/>
        <w:right w:val="none" w:sz="0" w:space="0" w:color="auto"/>
      </w:divBdr>
    </w:div>
    <w:div w:id="1967467977">
      <w:bodyDiv w:val="1"/>
      <w:marLeft w:val="0"/>
      <w:marRight w:val="0"/>
      <w:marTop w:val="0"/>
      <w:marBottom w:val="0"/>
      <w:divBdr>
        <w:top w:val="none" w:sz="0" w:space="0" w:color="auto"/>
        <w:left w:val="none" w:sz="0" w:space="0" w:color="auto"/>
        <w:bottom w:val="none" w:sz="0" w:space="0" w:color="auto"/>
        <w:right w:val="none" w:sz="0" w:space="0" w:color="auto"/>
      </w:divBdr>
      <w:divsChild>
        <w:div w:id="1447457372">
          <w:marLeft w:val="0"/>
          <w:marRight w:val="0"/>
          <w:marTop w:val="0"/>
          <w:marBottom w:val="0"/>
          <w:divBdr>
            <w:top w:val="none" w:sz="0" w:space="0" w:color="auto"/>
            <w:left w:val="none" w:sz="0" w:space="0" w:color="auto"/>
            <w:bottom w:val="none" w:sz="0" w:space="0" w:color="auto"/>
            <w:right w:val="none" w:sz="0" w:space="0" w:color="auto"/>
          </w:divBdr>
          <w:divsChild>
            <w:div w:id="1277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98042">
      <w:bodyDiv w:val="1"/>
      <w:marLeft w:val="0"/>
      <w:marRight w:val="0"/>
      <w:marTop w:val="0"/>
      <w:marBottom w:val="0"/>
      <w:divBdr>
        <w:top w:val="none" w:sz="0" w:space="0" w:color="auto"/>
        <w:left w:val="none" w:sz="0" w:space="0" w:color="auto"/>
        <w:bottom w:val="none" w:sz="0" w:space="0" w:color="auto"/>
        <w:right w:val="none" w:sz="0" w:space="0" w:color="auto"/>
      </w:divBdr>
      <w:divsChild>
        <w:div w:id="1556576377">
          <w:marLeft w:val="0"/>
          <w:marRight w:val="0"/>
          <w:marTop w:val="0"/>
          <w:marBottom w:val="0"/>
          <w:divBdr>
            <w:top w:val="none" w:sz="0" w:space="0" w:color="auto"/>
            <w:left w:val="none" w:sz="0" w:space="0" w:color="auto"/>
            <w:bottom w:val="none" w:sz="0" w:space="0" w:color="auto"/>
            <w:right w:val="none" w:sz="0" w:space="0" w:color="auto"/>
          </w:divBdr>
        </w:div>
        <w:div w:id="1709718495">
          <w:marLeft w:val="0"/>
          <w:marRight w:val="0"/>
          <w:marTop w:val="0"/>
          <w:marBottom w:val="0"/>
          <w:divBdr>
            <w:top w:val="none" w:sz="0" w:space="0" w:color="auto"/>
            <w:left w:val="none" w:sz="0" w:space="0" w:color="auto"/>
            <w:bottom w:val="none" w:sz="0" w:space="0" w:color="auto"/>
            <w:right w:val="none" w:sz="0" w:space="0" w:color="auto"/>
          </w:divBdr>
        </w:div>
        <w:div w:id="1750538708">
          <w:marLeft w:val="0"/>
          <w:marRight w:val="0"/>
          <w:marTop w:val="0"/>
          <w:marBottom w:val="0"/>
          <w:divBdr>
            <w:top w:val="none" w:sz="0" w:space="0" w:color="auto"/>
            <w:left w:val="none" w:sz="0" w:space="0" w:color="auto"/>
            <w:bottom w:val="none" w:sz="0" w:space="0" w:color="auto"/>
            <w:right w:val="none" w:sz="0" w:space="0" w:color="auto"/>
          </w:divBdr>
        </w:div>
        <w:div w:id="2039117434">
          <w:marLeft w:val="0"/>
          <w:marRight w:val="0"/>
          <w:marTop w:val="0"/>
          <w:marBottom w:val="0"/>
          <w:divBdr>
            <w:top w:val="none" w:sz="0" w:space="0" w:color="auto"/>
            <w:left w:val="none" w:sz="0" w:space="0" w:color="auto"/>
            <w:bottom w:val="none" w:sz="0" w:space="0" w:color="auto"/>
            <w:right w:val="none" w:sz="0" w:space="0" w:color="auto"/>
          </w:divBdr>
        </w:div>
      </w:divsChild>
    </w:div>
    <w:div w:id="2010785755">
      <w:bodyDiv w:val="1"/>
      <w:marLeft w:val="0"/>
      <w:marRight w:val="0"/>
      <w:marTop w:val="0"/>
      <w:marBottom w:val="0"/>
      <w:divBdr>
        <w:top w:val="none" w:sz="0" w:space="0" w:color="auto"/>
        <w:left w:val="none" w:sz="0" w:space="0" w:color="auto"/>
        <w:bottom w:val="none" w:sz="0" w:space="0" w:color="auto"/>
        <w:right w:val="none" w:sz="0" w:space="0" w:color="auto"/>
      </w:divBdr>
    </w:div>
    <w:div w:id="2016178816">
      <w:bodyDiv w:val="1"/>
      <w:marLeft w:val="0"/>
      <w:marRight w:val="0"/>
      <w:marTop w:val="0"/>
      <w:marBottom w:val="0"/>
      <w:divBdr>
        <w:top w:val="none" w:sz="0" w:space="0" w:color="auto"/>
        <w:left w:val="none" w:sz="0" w:space="0" w:color="auto"/>
        <w:bottom w:val="none" w:sz="0" w:space="0" w:color="auto"/>
        <w:right w:val="none" w:sz="0" w:space="0" w:color="auto"/>
      </w:divBdr>
    </w:div>
    <w:div w:id="2033530491">
      <w:bodyDiv w:val="1"/>
      <w:marLeft w:val="0"/>
      <w:marRight w:val="0"/>
      <w:marTop w:val="0"/>
      <w:marBottom w:val="0"/>
      <w:divBdr>
        <w:top w:val="none" w:sz="0" w:space="0" w:color="auto"/>
        <w:left w:val="none" w:sz="0" w:space="0" w:color="auto"/>
        <w:bottom w:val="none" w:sz="0" w:space="0" w:color="auto"/>
        <w:right w:val="none" w:sz="0" w:space="0" w:color="auto"/>
      </w:divBdr>
    </w:div>
    <w:div w:id="2053922993">
      <w:bodyDiv w:val="1"/>
      <w:marLeft w:val="0"/>
      <w:marRight w:val="0"/>
      <w:marTop w:val="0"/>
      <w:marBottom w:val="0"/>
      <w:divBdr>
        <w:top w:val="none" w:sz="0" w:space="0" w:color="auto"/>
        <w:left w:val="none" w:sz="0" w:space="0" w:color="auto"/>
        <w:bottom w:val="none" w:sz="0" w:space="0" w:color="auto"/>
        <w:right w:val="none" w:sz="0" w:space="0" w:color="auto"/>
      </w:divBdr>
    </w:div>
    <w:div w:id="2054961598">
      <w:bodyDiv w:val="1"/>
      <w:marLeft w:val="0"/>
      <w:marRight w:val="0"/>
      <w:marTop w:val="0"/>
      <w:marBottom w:val="0"/>
      <w:divBdr>
        <w:top w:val="none" w:sz="0" w:space="0" w:color="auto"/>
        <w:left w:val="none" w:sz="0" w:space="0" w:color="auto"/>
        <w:bottom w:val="none" w:sz="0" w:space="0" w:color="auto"/>
        <w:right w:val="none" w:sz="0" w:space="0" w:color="auto"/>
      </w:divBdr>
    </w:div>
    <w:div w:id="2083329961">
      <w:bodyDiv w:val="1"/>
      <w:marLeft w:val="0"/>
      <w:marRight w:val="0"/>
      <w:marTop w:val="0"/>
      <w:marBottom w:val="0"/>
      <w:divBdr>
        <w:top w:val="none" w:sz="0" w:space="0" w:color="auto"/>
        <w:left w:val="none" w:sz="0" w:space="0" w:color="auto"/>
        <w:bottom w:val="none" w:sz="0" w:space="0" w:color="auto"/>
        <w:right w:val="none" w:sz="0" w:space="0" w:color="auto"/>
      </w:divBdr>
    </w:div>
    <w:div w:id="2098944464">
      <w:bodyDiv w:val="1"/>
      <w:marLeft w:val="0"/>
      <w:marRight w:val="0"/>
      <w:marTop w:val="0"/>
      <w:marBottom w:val="0"/>
      <w:divBdr>
        <w:top w:val="none" w:sz="0" w:space="0" w:color="auto"/>
        <w:left w:val="none" w:sz="0" w:space="0" w:color="auto"/>
        <w:bottom w:val="none" w:sz="0" w:space="0" w:color="auto"/>
        <w:right w:val="none" w:sz="0" w:space="0" w:color="auto"/>
      </w:divBdr>
    </w:div>
    <w:div w:id="2119176434">
      <w:bodyDiv w:val="1"/>
      <w:marLeft w:val="0"/>
      <w:marRight w:val="0"/>
      <w:marTop w:val="0"/>
      <w:marBottom w:val="0"/>
      <w:divBdr>
        <w:top w:val="none" w:sz="0" w:space="0" w:color="auto"/>
        <w:left w:val="none" w:sz="0" w:space="0" w:color="auto"/>
        <w:bottom w:val="none" w:sz="0" w:space="0" w:color="auto"/>
        <w:right w:val="none" w:sz="0" w:space="0" w:color="auto"/>
      </w:divBdr>
      <w:divsChild>
        <w:div w:id="1389694059">
          <w:marLeft w:val="547"/>
          <w:marRight w:val="0"/>
          <w:marTop w:val="0"/>
          <w:marBottom w:val="0"/>
          <w:divBdr>
            <w:top w:val="none" w:sz="0" w:space="0" w:color="auto"/>
            <w:left w:val="none" w:sz="0" w:space="0" w:color="auto"/>
            <w:bottom w:val="none" w:sz="0" w:space="0" w:color="auto"/>
            <w:right w:val="none" w:sz="0" w:space="0" w:color="auto"/>
          </w:divBdr>
        </w:div>
        <w:div w:id="1610966863">
          <w:marLeft w:val="547"/>
          <w:marRight w:val="0"/>
          <w:marTop w:val="0"/>
          <w:marBottom w:val="0"/>
          <w:divBdr>
            <w:top w:val="none" w:sz="0" w:space="0" w:color="auto"/>
            <w:left w:val="none" w:sz="0" w:space="0" w:color="auto"/>
            <w:bottom w:val="none" w:sz="0" w:space="0" w:color="auto"/>
            <w:right w:val="none" w:sz="0" w:space="0" w:color="auto"/>
          </w:divBdr>
        </w:div>
      </w:divsChild>
    </w:div>
    <w:div w:id="2126656021">
      <w:bodyDiv w:val="1"/>
      <w:marLeft w:val="0"/>
      <w:marRight w:val="0"/>
      <w:marTop w:val="0"/>
      <w:marBottom w:val="0"/>
      <w:divBdr>
        <w:top w:val="none" w:sz="0" w:space="0" w:color="auto"/>
        <w:left w:val="none" w:sz="0" w:space="0" w:color="auto"/>
        <w:bottom w:val="none" w:sz="0" w:space="0" w:color="auto"/>
        <w:right w:val="none" w:sz="0" w:space="0" w:color="auto"/>
      </w:divBdr>
      <w:divsChild>
        <w:div w:id="2033413399">
          <w:marLeft w:val="0"/>
          <w:marRight w:val="0"/>
          <w:marTop w:val="0"/>
          <w:marBottom w:val="0"/>
          <w:divBdr>
            <w:top w:val="none" w:sz="0" w:space="0" w:color="auto"/>
            <w:left w:val="none" w:sz="0" w:space="0" w:color="auto"/>
            <w:bottom w:val="none" w:sz="0" w:space="0" w:color="auto"/>
            <w:right w:val="none" w:sz="0" w:space="0" w:color="auto"/>
          </w:divBdr>
          <w:divsChild>
            <w:div w:id="662394217">
              <w:marLeft w:val="0"/>
              <w:marRight w:val="0"/>
              <w:marTop w:val="0"/>
              <w:marBottom w:val="0"/>
              <w:divBdr>
                <w:top w:val="none" w:sz="0" w:space="0" w:color="auto"/>
                <w:left w:val="none" w:sz="0" w:space="0" w:color="auto"/>
                <w:bottom w:val="none" w:sz="0" w:space="0" w:color="auto"/>
                <w:right w:val="none" w:sz="0" w:space="0" w:color="auto"/>
              </w:divBdr>
            </w:div>
            <w:div w:id="1823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33.i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ffice@aczconsulting.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fe.gov.ro/wp-content/uploads/2022/11/ccd9ae994ca747e93c52ec9c97fc4c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Implementarea Planului de Evaluare a Programului Operațional Infrastructură Mare 2014-2020: Lot 1. Evaluarea intervențiilor POIM în domeniul mediului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DB96F50414DC468DF40796951CE8A2" ma:contentTypeVersion="15" ma:contentTypeDescription="Create a new document." ma:contentTypeScope="" ma:versionID="9a17b1839a90c7a830a3ec2f5baac373">
  <xsd:schema xmlns:xsd="http://www.w3.org/2001/XMLSchema" xmlns:xs="http://www.w3.org/2001/XMLSchema" xmlns:p="http://schemas.microsoft.com/office/2006/metadata/properties" xmlns:ns2="7db979d1-b3ff-44ae-855f-0bfc3daf8ab9" xmlns:ns3="e2ef958e-646d-48e6-9903-bc0d13464c25" targetNamespace="http://schemas.microsoft.com/office/2006/metadata/properties" ma:root="true" ma:fieldsID="b6afd3bf1c61bf9e1ea7d496e35fcba8" ns2:_="" ns3:_="">
    <xsd:import namespace="7db979d1-b3ff-44ae-855f-0bfc3daf8ab9"/>
    <xsd:import namespace="e2ef958e-646d-48e6-9903-bc0d1346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979d1-b3ff-44ae-855f-0bfc3da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e800e2-e9bc-47c4-9994-64423b69e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f958e-646d-48e6-9903-bc0d13464c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7de7b1a-eb92-4f4a-9799-1ba5d739331c}" ma:internalName="TaxCatchAll" ma:showField="CatchAllData" ma:web="e2ef958e-646d-48e6-9903-bc0d13464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2ef958e-646d-48e6-9903-bc0d13464c25" xsi:nil="true"/>
    <lcf76f155ced4ddcb4097134ff3c332f xmlns="7db979d1-b3ff-44ae-855f-0bfc3daf8a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F013E-1A5A-4CFA-9FA9-BE956159309B}">
  <ds:schemaRefs>
    <ds:schemaRef ds:uri="http://schemas.openxmlformats.org/officeDocument/2006/bibliography"/>
  </ds:schemaRefs>
</ds:datastoreItem>
</file>

<file path=customXml/itemProps3.xml><?xml version="1.0" encoding="utf-8"?>
<ds:datastoreItem xmlns:ds="http://schemas.openxmlformats.org/officeDocument/2006/customXml" ds:itemID="{DA4FFA1B-CEF2-4265-85DA-AD45F7405577}">
  <ds:schemaRefs>
    <ds:schemaRef ds:uri="http://schemas.microsoft.com/sharepoint/v3/contenttype/forms"/>
  </ds:schemaRefs>
</ds:datastoreItem>
</file>

<file path=customXml/itemProps4.xml><?xml version="1.0" encoding="utf-8"?>
<ds:datastoreItem xmlns:ds="http://schemas.openxmlformats.org/officeDocument/2006/customXml" ds:itemID="{4122C49C-F8D3-41DD-9BA1-A15B67A2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979d1-b3ff-44ae-855f-0bfc3daf8ab9"/>
    <ds:schemaRef ds:uri="e2ef958e-646d-48e6-9903-bc0d1346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15E962-3E84-48C9-997A-BC3852D0BEA2}">
  <ds:schemaRefs>
    <ds:schemaRef ds:uri="http://schemas.microsoft.com/office/2006/metadata/properties"/>
    <ds:schemaRef ds:uri="http://schemas.microsoft.com/office/infopath/2007/PartnerControls"/>
    <ds:schemaRef ds:uri="e2ef958e-646d-48e6-9903-bc0d13464c25"/>
    <ds:schemaRef ds:uri="7db979d1-b3ff-44ae-855f-0bfc3daf8ab9"/>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50</Pages>
  <Words>12806</Words>
  <Characters>73000</Characters>
  <Application>Microsoft Office Word</Application>
  <DocSecurity>0</DocSecurity>
  <Lines>608</Lines>
  <Paragraphs>171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de evaluare</vt:lpstr>
      <vt:lpstr>Raport de evaluare</vt:lpstr>
    </vt:vector>
  </TitlesOfParts>
  <Company/>
  <LinksUpToDate>false</LinksUpToDate>
  <CharactersWithSpaces>85635</CharactersWithSpaces>
  <SharedDoc>false</SharedDoc>
  <HLinks>
    <vt:vector size="12" baseType="variant">
      <vt:variant>
        <vt:i4>4456549</vt:i4>
      </vt:variant>
      <vt:variant>
        <vt:i4>3</vt:i4>
      </vt:variant>
      <vt:variant>
        <vt:i4>0</vt:i4>
      </vt:variant>
      <vt:variant>
        <vt:i4>5</vt:i4>
      </vt:variant>
      <vt:variant>
        <vt:lpwstr>mailto:info@t33.it</vt:lpwstr>
      </vt:variant>
      <vt:variant>
        <vt:lpwstr/>
      </vt:variant>
      <vt:variant>
        <vt:i4>524343</vt:i4>
      </vt:variant>
      <vt:variant>
        <vt:i4>0</vt:i4>
      </vt:variant>
      <vt:variant>
        <vt:i4>0</vt:i4>
      </vt:variant>
      <vt:variant>
        <vt:i4>5</vt:i4>
      </vt:variant>
      <vt:variant>
        <vt:lpwstr>mailto:office@aczconsulting.ro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evaluare</dc:title>
  <dc:subject>Octombrie 2023</dc:subject>
  <dc:creator>ACZ Consulting&amp;t33</dc:creator>
  <cp:keywords/>
  <dc:description/>
  <cp:lastModifiedBy>Lacramioara Mirela Vlad</cp:lastModifiedBy>
  <cp:revision>30</cp:revision>
  <dcterms:created xsi:type="dcterms:W3CDTF">2023-10-06T12:30:00Z</dcterms:created>
  <dcterms:modified xsi:type="dcterms:W3CDTF">2023-11-27T12:45:00Z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0x0101002EDB96F50414DC468DF40796951CE8A2</vt:lpwstr>
  </property>
  <property fmtid="{D5CDD505-2E9C-101B-9397-08002B2CF9AE}" pid="3" name="GrammarlyDocumentId">
    <vt:lpwstr>ad0f213228944afb3d114fbb171eb45b8e2ab72b82e640b6be26d79efe76c96a</vt:lpwstr>
  </property>
  <property fmtid="{D5CDD505-2E9C-101B-9397-08002B2CF9AE}" pid="4" name="MediaServiceImageTags">
    <vt:lpwstr/>
  </property>
</Properties>
</file>