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DD9F0" w14:textId="77777777" w:rsidR="00FE3D87" w:rsidRPr="004034A1" w:rsidRDefault="00FE3D87" w:rsidP="000C408B">
      <w:pPr>
        <w:spacing w:after="120"/>
        <w:ind w:right="-2"/>
        <w:jc w:val="center"/>
        <w:rPr>
          <w:rFonts w:ascii="Calibri" w:hAnsi="Calibri"/>
          <w:b/>
          <w:color w:val="000000"/>
          <w:sz w:val="32"/>
          <w:szCs w:val="32"/>
          <w:lang w:val="mk-MK"/>
        </w:rPr>
      </w:pPr>
      <w:bookmarkStart w:id="1" w:name="_Toc526786866"/>
      <w:bookmarkStart w:id="2" w:name="_Toc527654235"/>
      <w:bookmarkStart w:id="3" w:name="_Toc527985585"/>
      <w:bookmarkStart w:id="4" w:name="_Toc527987428"/>
      <w:bookmarkStart w:id="5" w:name="_Toc529978069"/>
      <w:bookmarkStart w:id="6" w:name="_Toc530150584"/>
      <w:bookmarkStart w:id="7" w:name="_Toc530645940"/>
      <w:bookmarkStart w:id="8" w:name="_Toc4622290"/>
      <w:bookmarkStart w:id="9" w:name="_GoBack"/>
      <w:bookmarkEnd w:id="9"/>
    </w:p>
    <w:p w14:paraId="58109A36" w14:textId="1AEC4DB5" w:rsidR="000C408B" w:rsidRPr="004034A1" w:rsidRDefault="000C408B" w:rsidP="000C408B">
      <w:pPr>
        <w:spacing w:after="120"/>
        <w:ind w:right="-2"/>
        <w:jc w:val="center"/>
        <w:rPr>
          <w:rFonts w:ascii="Calibri" w:hAnsi="Calibri"/>
          <w:b/>
          <w:sz w:val="32"/>
          <w:szCs w:val="32"/>
          <w:lang w:val="mk-MK"/>
        </w:rPr>
      </w:pPr>
      <w:r w:rsidRPr="004034A1">
        <w:rPr>
          <w:rFonts w:ascii="Calibri" w:hAnsi="Calibri"/>
          <w:b/>
          <w:color w:val="000000"/>
          <w:sz w:val="32"/>
          <w:szCs w:val="32"/>
          <w:lang w:val="mk-MK"/>
        </w:rPr>
        <w:t xml:space="preserve">Ministerul </w:t>
      </w:r>
      <w:r w:rsidR="00E3095A" w:rsidRPr="004034A1">
        <w:rPr>
          <w:rFonts w:ascii="Calibri" w:hAnsi="Calibri"/>
          <w:b/>
          <w:color w:val="000000"/>
          <w:sz w:val="32"/>
          <w:szCs w:val="32"/>
          <w:lang w:val="mk-MK"/>
        </w:rPr>
        <w:t>Investițiilor și Proiectelor</w:t>
      </w:r>
      <w:r w:rsidRPr="004034A1">
        <w:rPr>
          <w:rFonts w:ascii="Calibri" w:hAnsi="Calibri"/>
          <w:b/>
          <w:color w:val="000000"/>
          <w:sz w:val="32"/>
          <w:szCs w:val="32"/>
          <w:lang w:val="mk-MK"/>
        </w:rPr>
        <w:t xml:space="preserve"> Europene</w:t>
      </w:r>
    </w:p>
    <w:p w14:paraId="5DE10725" w14:textId="77777777" w:rsidR="000C408B" w:rsidRPr="004034A1" w:rsidRDefault="000C408B" w:rsidP="000C408B">
      <w:pPr>
        <w:spacing w:after="120"/>
        <w:ind w:left="-576" w:right="-576"/>
        <w:jc w:val="center"/>
        <w:rPr>
          <w:rFonts w:ascii="Calibri" w:hAnsi="Calibri"/>
          <w:b/>
          <w:i/>
          <w:iCs/>
          <w:color w:val="000000"/>
          <w:sz w:val="28"/>
          <w:szCs w:val="28"/>
          <w:lang w:val="mk-MK"/>
        </w:rPr>
      </w:pPr>
      <w:r w:rsidRPr="004034A1">
        <w:rPr>
          <w:rFonts w:ascii="Calibri" w:hAnsi="Calibri"/>
          <w:b/>
          <w:i/>
          <w:iCs/>
          <w:color w:val="000000"/>
          <w:sz w:val="28"/>
          <w:szCs w:val="28"/>
          <w:lang w:val="mk-MK"/>
        </w:rPr>
        <w:t xml:space="preserve">„Implementarea Planului de Evaluare a Programului Operațional Capital Uman 2014-2020 </w:t>
      </w:r>
    </w:p>
    <w:p w14:paraId="1CDBF335" w14:textId="77777777" w:rsidR="000C408B" w:rsidRPr="004034A1" w:rsidRDefault="000C408B" w:rsidP="000C408B">
      <w:pPr>
        <w:spacing w:after="120"/>
        <w:ind w:left="-576" w:right="-576"/>
        <w:jc w:val="center"/>
        <w:rPr>
          <w:rFonts w:ascii="Calibri" w:hAnsi="Calibri"/>
          <w:b/>
          <w:i/>
          <w:iCs/>
          <w:color w:val="000000"/>
          <w:sz w:val="28"/>
          <w:szCs w:val="28"/>
          <w:lang w:val="mk-MK"/>
        </w:rPr>
      </w:pPr>
      <w:r w:rsidRPr="004034A1">
        <w:rPr>
          <w:rFonts w:ascii="Calibri" w:hAnsi="Calibri"/>
          <w:b/>
          <w:i/>
          <w:iCs/>
          <w:color w:val="000000"/>
          <w:sz w:val="28"/>
          <w:szCs w:val="28"/>
          <w:lang w:val="mk-MK"/>
        </w:rPr>
        <w:t>Lot 2 : Evaluarea intervențiilor în domeniul asistenței tehnice”</w:t>
      </w:r>
    </w:p>
    <w:p w14:paraId="3D0DE6C9" w14:textId="5FF37C16" w:rsidR="000C408B" w:rsidRPr="004034A1" w:rsidRDefault="000C408B" w:rsidP="000C408B">
      <w:pPr>
        <w:spacing w:after="120"/>
        <w:ind w:right="-2"/>
        <w:jc w:val="center"/>
        <w:rPr>
          <w:rFonts w:ascii="Calibri" w:hAnsi="Calibri"/>
          <w:b/>
          <w:color w:val="000000"/>
          <w:sz w:val="24"/>
          <w:szCs w:val="24"/>
          <w:lang w:val="mk-MK"/>
        </w:rPr>
      </w:pPr>
      <w:r w:rsidRPr="004034A1">
        <w:rPr>
          <w:rFonts w:ascii="Calibri" w:hAnsi="Calibri"/>
          <w:b/>
          <w:color w:val="000000"/>
          <w:sz w:val="28"/>
          <w:szCs w:val="28"/>
          <w:lang w:val="mk-MK"/>
        </w:rPr>
        <w:t>Contract nr. 33337/23.04.2020</w:t>
      </w:r>
    </w:p>
    <w:p w14:paraId="7FD8E5C8" w14:textId="77777777" w:rsidR="00A349B7" w:rsidRPr="004034A1" w:rsidRDefault="00A349B7" w:rsidP="00A349B7">
      <w:pPr>
        <w:spacing w:after="0"/>
        <w:ind w:right="-2"/>
        <w:contextualSpacing/>
        <w:jc w:val="center"/>
        <w:rPr>
          <w:rFonts w:cstheme="minorHAnsi"/>
          <w:b/>
          <w:szCs w:val="24"/>
          <w:lang w:val="mk-MK"/>
        </w:rPr>
      </w:pPr>
    </w:p>
    <w:p w14:paraId="3D2C2844" w14:textId="77777777" w:rsidR="00FE3D87" w:rsidRPr="004034A1" w:rsidRDefault="00FE3D87" w:rsidP="00484B5B">
      <w:pPr>
        <w:spacing w:after="0"/>
        <w:ind w:left="-1440" w:right="-1440"/>
        <w:contextualSpacing/>
        <w:jc w:val="center"/>
        <w:rPr>
          <w:rFonts w:cstheme="minorHAnsi"/>
          <w:b/>
          <w:color w:val="000000"/>
          <w:sz w:val="36"/>
          <w:szCs w:val="24"/>
          <w:lang w:val="mk-MK"/>
        </w:rPr>
      </w:pPr>
    </w:p>
    <w:p w14:paraId="55470627" w14:textId="77777777" w:rsidR="00FE3D87" w:rsidRPr="004034A1" w:rsidRDefault="00FE3D87" w:rsidP="00484B5B">
      <w:pPr>
        <w:spacing w:after="0"/>
        <w:ind w:left="-1440" w:right="-1440"/>
        <w:contextualSpacing/>
        <w:jc w:val="center"/>
        <w:rPr>
          <w:rFonts w:cstheme="minorHAnsi"/>
          <w:b/>
          <w:color w:val="000000"/>
          <w:sz w:val="36"/>
          <w:szCs w:val="24"/>
          <w:lang w:val="mk-MK"/>
        </w:rPr>
      </w:pPr>
    </w:p>
    <w:p w14:paraId="16E56DD9" w14:textId="77777777" w:rsidR="00FE3D87" w:rsidRPr="004034A1" w:rsidRDefault="00FE3D87" w:rsidP="00484B5B">
      <w:pPr>
        <w:spacing w:after="0"/>
        <w:ind w:left="-1440" w:right="-1440"/>
        <w:contextualSpacing/>
        <w:jc w:val="center"/>
        <w:rPr>
          <w:rFonts w:cstheme="minorHAnsi"/>
          <w:b/>
          <w:color w:val="000000"/>
          <w:sz w:val="36"/>
          <w:szCs w:val="24"/>
          <w:lang w:val="mk-MK"/>
        </w:rPr>
      </w:pPr>
    </w:p>
    <w:p w14:paraId="7FA3A9BC" w14:textId="77777777" w:rsidR="00FE3D87" w:rsidRPr="004034A1" w:rsidRDefault="00FE3D87" w:rsidP="00484B5B">
      <w:pPr>
        <w:spacing w:after="0"/>
        <w:ind w:left="-1440" w:right="-1440"/>
        <w:contextualSpacing/>
        <w:jc w:val="center"/>
        <w:rPr>
          <w:rFonts w:cstheme="minorHAnsi"/>
          <w:b/>
          <w:color w:val="000000"/>
          <w:sz w:val="36"/>
          <w:szCs w:val="24"/>
          <w:lang w:val="mk-MK"/>
        </w:rPr>
      </w:pPr>
    </w:p>
    <w:p w14:paraId="361C6415" w14:textId="70B29626" w:rsidR="00A349B7" w:rsidRPr="004034A1" w:rsidRDefault="00A349B7" w:rsidP="00484B5B">
      <w:pPr>
        <w:spacing w:after="0"/>
        <w:ind w:left="-1440" w:right="-1440"/>
        <w:contextualSpacing/>
        <w:jc w:val="center"/>
        <w:rPr>
          <w:rFonts w:cstheme="minorHAnsi"/>
          <w:b/>
          <w:color w:val="000000"/>
          <w:sz w:val="36"/>
          <w:szCs w:val="24"/>
          <w:lang w:val="mk-MK"/>
        </w:rPr>
      </w:pPr>
      <w:r w:rsidRPr="004034A1">
        <w:rPr>
          <w:rFonts w:cstheme="minorHAnsi"/>
          <w:b/>
          <w:color w:val="000000"/>
          <w:sz w:val="36"/>
          <w:szCs w:val="24"/>
          <w:lang w:val="mk-MK"/>
        </w:rPr>
        <w:t xml:space="preserve">Raport de </w:t>
      </w:r>
      <w:r w:rsidR="00484B5B" w:rsidRPr="004034A1">
        <w:rPr>
          <w:rFonts w:cstheme="minorHAnsi"/>
          <w:b/>
          <w:color w:val="000000"/>
          <w:sz w:val="36"/>
          <w:szCs w:val="24"/>
          <w:lang w:val="mk-MK"/>
        </w:rPr>
        <w:t>Sinteză</w:t>
      </w:r>
      <w:r w:rsidR="006D434E" w:rsidRPr="004034A1">
        <w:rPr>
          <w:rFonts w:cstheme="minorHAnsi"/>
          <w:b/>
          <w:color w:val="000000"/>
          <w:sz w:val="36"/>
          <w:szCs w:val="24"/>
          <w:lang w:val="mk-MK"/>
        </w:rPr>
        <w:t xml:space="preserve"> </w:t>
      </w:r>
      <w:r w:rsidR="00FE3D87" w:rsidRPr="004034A1">
        <w:rPr>
          <w:rFonts w:cstheme="minorHAnsi"/>
          <w:b/>
          <w:color w:val="000000"/>
          <w:sz w:val="36"/>
          <w:szCs w:val="24"/>
          <w:lang w:val="mk-MK"/>
        </w:rPr>
        <w:t xml:space="preserve"> 3</w:t>
      </w:r>
    </w:p>
    <w:p w14:paraId="63EA40EA" w14:textId="77777777" w:rsidR="00FE3D87" w:rsidRPr="004034A1" w:rsidRDefault="00FE3D87" w:rsidP="00FE3D87">
      <w:pPr>
        <w:ind w:right="-2"/>
        <w:jc w:val="center"/>
        <w:rPr>
          <w:b/>
          <w:color w:val="000000"/>
          <w:sz w:val="28"/>
          <w:szCs w:val="28"/>
          <w:lang w:val="mk-MK"/>
        </w:rPr>
      </w:pPr>
      <w:bookmarkStart w:id="10" w:name="_Hlk59698914"/>
      <w:r w:rsidRPr="004034A1">
        <w:rPr>
          <w:rFonts w:ascii="Calibri" w:hAnsi="Calibri"/>
          <w:b/>
          <w:color w:val="000000"/>
          <w:sz w:val="28"/>
          <w:szCs w:val="28"/>
          <w:lang w:val="mk-MK"/>
        </w:rPr>
        <w:t>(versiune consol</w:t>
      </w:r>
      <w:r w:rsidRPr="004034A1">
        <w:rPr>
          <w:b/>
          <w:color w:val="000000"/>
          <w:sz w:val="28"/>
          <w:szCs w:val="28"/>
          <w:lang w:val="mk-MK"/>
        </w:rPr>
        <w:t>i</w:t>
      </w:r>
      <w:r w:rsidRPr="004034A1">
        <w:rPr>
          <w:rFonts w:ascii="Calibri" w:hAnsi="Calibri"/>
          <w:b/>
          <w:color w:val="000000"/>
          <w:sz w:val="28"/>
          <w:szCs w:val="28"/>
          <w:lang w:val="mk-MK"/>
        </w:rPr>
        <w:t>dată – Octombrie 2023)</w:t>
      </w:r>
    </w:p>
    <w:bookmarkEnd w:id="10"/>
    <w:p w14:paraId="4CEFCFE7" w14:textId="77777777" w:rsidR="00A349B7" w:rsidRPr="004034A1" w:rsidRDefault="00A349B7" w:rsidP="00A349B7">
      <w:pPr>
        <w:spacing w:after="0"/>
        <w:contextualSpacing/>
        <w:rPr>
          <w:rFonts w:cstheme="minorHAnsi"/>
          <w:b/>
          <w:color w:val="000000"/>
          <w:sz w:val="24"/>
          <w:szCs w:val="24"/>
          <w:lang w:val="mk-MK"/>
        </w:rPr>
      </w:pPr>
    </w:p>
    <w:p w14:paraId="2707B4B9" w14:textId="32112A51" w:rsidR="00A349B7" w:rsidRPr="004034A1" w:rsidRDefault="00A349B7" w:rsidP="00A349B7">
      <w:pPr>
        <w:spacing w:after="0"/>
        <w:contextualSpacing/>
        <w:rPr>
          <w:rFonts w:cstheme="minorHAnsi"/>
          <w:b/>
          <w:color w:val="000000"/>
          <w:sz w:val="24"/>
          <w:szCs w:val="24"/>
          <w:lang w:val="mk-MK"/>
        </w:rPr>
      </w:pPr>
    </w:p>
    <w:p w14:paraId="57912E1B" w14:textId="77A2A2FD" w:rsidR="001B62DE" w:rsidRPr="004034A1" w:rsidRDefault="001B62DE" w:rsidP="00A349B7">
      <w:pPr>
        <w:spacing w:after="0"/>
        <w:contextualSpacing/>
        <w:rPr>
          <w:rFonts w:cstheme="minorHAnsi"/>
          <w:b/>
          <w:color w:val="000000"/>
          <w:sz w:val="24"/>
          <w:szCs w:val="24"/>
          <w:lang w:val="mk-MK"/>
        </w:rPr>
      </w:pPr>
    </w:p>
    <w:p w14:paraId="3553B44E" w14:textId="6738D97E" w:rsidR="001B62DE" w:rsidRPr="004034A1" w:rsidRDefault="001B62DE" w:rsidP="00A349B7">
      <w:pPr>
        <w:spacing w:after="0"/>
        <w:contextualSpacing/>
        <w:rPr>
          <w:rFonts w:cstheme="minorHAnsi"/>
          <w:b/>
          <w:color w:val="000000"/>
          <w:sz w:val="24"/>
          <w:szCs w:val="24"/>
          <w:lang w:val="mk-MK"/>
        </w:rPr>
      </w:pPr>
    </w:p>
    <w:p w14:paraId="7D4F5E7C" w14:textId="68E8B002" w:rsidR="001B62DE" w:rsidRPr="004034A1" w:rsidRDefault="001B62DE" w:rsidP="00A349B7">
      <w:pPr>
        <w:spacing w:after="0"/>
        <w:contextualSpacing/>
        <w:rPr>
          <w:rFonts w:cstheme="minorHAnsi"/>
          <w:b/>
          <w:color w:val="000000"/>
          <w:sz w:val="24"/>
          <w:szCs w:val="24"/>
          <w:lang w:val="mk-MK"/>
        </w:rPr>
      </w:pPr>
    </w:p>
    <w:p w14:paraId="41B52B65" w14:textId="5E4EA665" w:rsidR="001B62DE" w:rsidRPr="004034A1" w:rsidRDefault="001B62DE" w:rsidP="00A349B7">
      <w:pPr>
        <w:spacing w:after="0"/>
        <w:contextualSpacing/>
        <w:rPr>
          <w:rFonts w:cstheme="minorHAnsi"/>
          <w:b/>
          <w:color w:val="000000"/>
          <w:sz w:val="24"/>
          <w:szCs w:val="24"/>
          <w:lang w:val="mk-MK"/>
        </w:rPr>
      </w:pPr>
    </w:p>
    <w:p w14:paraId="0A524F54" w14:textId="12BA0CCE" w:rsidR="001B62DE" w:rsidRPr="004034A1" w:rsidRDefault="001B62DE" w:rsidP="00A349B7">
      <w:pPr>
        <w:spacing w:after="0"/>
        <w:contextualSpacing/>
        <w:rPr>
          <w:rFonts w:cstheme="minorHAnsi"/>
          <w:b/>
          <w:color w:val="000000"/>
          <w:sz w:val="24"/>
          <w:szCs w:val="24"/>
          <w:lang w:val="mk-MK"/>
        </w:rPr>
      </w:pPr>
    </w:p>
    <w:p w14:paraId="39D24A9D" w14:textId="67C26765" w:rsidR="000C408B" w:rsidRPr="004034A1" w:rsidRDefault="000C408B" w:rsidP="00475EFC">
      <w:pPr>
        <w:spacing w:after="120"/>
        <w:jc w:val="both"/>
        <w:rPr>
          <w:rFonts w:ascii="Calibri" w:hAnsi="Calibri"/>
          <w:b/>
          <w:color w:val="000000"/>
          <w:lang w:val="mk-MK"/>
        </w:rPr>
      </w:pPr>
      <w:r w:rsidRPr="004034A1">
        <w:rPr>
          <w:rFonts w:ascii="Calibri" w:hAnsi="Calibri"/>
          <w:noProof/>
          <w:lang w:val="en-US" w:eastAsia="en-US"/>
        </w:rPr>
        <w:drawing>
          <wp:anchor distT="0" distB="0" distL="114300" distR="114300" simplePos="0" relativeHeight="251656192" behindDoc="0" locked="0" layoutInCell="1" allowOverlap="1" wp14:anchorId="023FA4EC" wp14:editId="5EA6983F">
            <wp:simplePos x="0" y="0"/>
            <wp:positionH relativeFrom="column">
              <wp:posOffset>2379980</wp:posOffset>
            </wp:positionH>
            <wp:positionV relativeFrom="paragraph">
              <wp:posOffset>398780</wp:posOffset>
            </wp:positionV>
            <wp:extent cx="1156970" cy="818515"/>
            <wp:effectExtent l="0" t="0" r="5080" b="635"/>
            <wp:wrapNone/>
            <wp:docPr id="27" name="Picture 149" descr="Lideea TM"/>
            <wp:cNvGraphicFramePr/>
            <a:graphic xmlns:a="http://schemas.openxmlformats.org/drawingml/2006/main">
              <a:graphicData uri="http://schemas.openxmlformats.org/drawingml/2006/picture">
                <pic:pic xmlns:pic="http://schemas.openxmlformats.org/drawingml/2006/picture">
                  <pic:nvPicPr>
                    <pic:cNvPr id="63" name="Picture 149" descr="Lideea TM"/>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6970" cy="818515"/>
                    </a:xfrm>
                    <a:prstGeom prst="rect">
                      <a:avLst/>
                    </a:prstGeom>
                    <a:noFill/>
                  </pic:spPr>
                </pic:pic>
              </a:graphicData>
            </a:graphic>
            <wp14:sizeRelH relativeFrom="margin">
              <wp14:pctWidth>0</wp14:pctWidth>
            </wp14:sizeRelH>
            <wp14:sizeRelV relativeFrom="margin">
              <wp14:pctHeight>0</wp14:pctHeight>
            </wp14:sizeRelV>
          </wp:anchor>
        </w:drawing>
      </w:r>
      <w:r w:rsidRPr="004034A1">
        <w:rPr>
          <w:rFonts w:ascii="Calibri" w:hAnsi="Calibri"/>
          <w:b/>
          <w:color w:val="000000"/>
          <w:lang w:val="mk-MK"/>
        </w:rPr>
        <w:t xml:space="preserve">Proiect cofinanțat din Fondurile ESI, prin Axa Prioritară 7 </w:t>
      </w:r>
      <w:r w:rsidR="00CA6747" w:rsidRPr="004034A1">
        <w:rPr>
          <w:rFonts w:ascii="Calibri" w:hAnsi="Calibri"/>
          <w:b/>
          <w:color w:val="000000"/>
          <w:lang w:val="mk-MK"/>
        </w:rPr>
        <w:t>Asistență</w:t>
      </w:r>
      <w:r w:rsidRPr="004034A1">
        <w:rPr>
          <w:rFonts w:ascii="Calibri" w:hAnsi="Calibri"/>
          <w:b/>
          <w:color w:val="000000"/>
          <w:lang w:val="mk-MK"/>
        </w:rPr>
        <w:t xml:space="preserve"> Tehnică din cadrul POCU 2014-2020 și implementat de asocierea:</w:t>
      </w:r>
    </w:p>
    <w:tbl>
      <w:tblPr>
        <w:tblStyle w:val="TableGrid1"/>
        <w:tblW w:w="9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858"/>
        <w:gridCol w:w="2621"/>
        <w:gridCol w:w="2622"/>
      </w:tblGrid>
      <w:tr w:rsidR="000C408B" w:rsidRPr="004034A1" w14:paraId="05014CA0" w14:textId="77777777" w:rsidTr="00713230">
        <w:trPr>
          <w:jc w:val="center"/>
        </w:trPr>
        <w:tc>
          <w:tcPr>
            <w:tcW w:w="1890" w:type="dxa"/>
            <w:vAlign w:val="center"/>
          </w:tcPr>
          <w:p w14:paraId="53854246" w14:textId="77777777" w:rsidR="000C408B" w:rsidRPr="004034A1" w:rsidRDefault="000C408B" w:rsidP="00713230">
            <w:pPr>
              <w:tabs>
                <w:tab w:val="center" w:pos="4680"/>
                <w:tab w:val="right" w:pos="9360"/>
              </w:tabs>
              <w:spacing w:after="120"/>
              <w:jc w:val="center"/>
              <w:rPr>
                <w:rFonts w:ascii="Calibri" w:hAnsi="Calibri"/>
                <w:lang w:val="mk-MK"/>
              </w:rPr>
            </w:pPr>
            <w:r w:rsidRPr="004034A1">
              <w:rPr>
                <w:rFonts w:ascii="Calibri" w:hAnsi="Calibri"/>
                <w:noProof/>
                <w:lang w:val="en-US" w:eastAsia="en-US"/>
              </w:rPr>
              <w:drawing>
                <wp:inline distT="0" distB="0" distL="0" distR="0" wp14:anchorId="382B90AA" wp14:editId="7A59AA30">
                  <wp:extent cx="736600" cy="723900"/>
                  <wp:effectExtent l="0" t="0" r="6350" b="0"/>
                  <wp:docPr id="28" name="Picture 3" descr="Archidata logo">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FA30D-ED49-4B61-AEF6-B6D94774B434}"/>
                      </a:ext>
                    </a:extLst>
                  </wp:docPr>
                  <wp:cNvGraphicFramePr/>
                  <a:graphic xmlns:a="http://schemas.openxmlformats.org/drawingml/2006/main">
                    <a:graphicData uri="http://schemas.openxmlformats.org/drawingml/2006/picture">
                      <pic:pic xmlns:pic="http://schemas.openxmlformats.org/drawingml/2006/picture">
                        <pic:nvPicPr>
                          <pic:cNvPr id="4" name="Picture 3" descr="Archidata logo">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FA30D-ED49-4B61-AEF6-B6D94774B434}"/>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623" cy="739647"/>
                          </a:xfrm>
                          <a:prstGeom prst="rect">
                            <a:avLst/>
                          </a:prstGeom>
                          <a:noFill/>
                          <a:ln>
                            <a:noFill/>
                          </a:ln>
                        </pic:spPr>
                      </pic:pic>
                    </a:graphicData>
                  </a:graphic>
                </wp:inline>
              </w:drawing>
            </w:r>
          </w:p>
        </w:tc>
        <w:tc>
          <w:tcPr>
            <w:tcW w:w="2858" w:type="dxa"/>
            <w:vAlign w:val="center"/>
          </w:tcPr>
          <w:p w14:paraId="3A4C5E15" w14:textId="77777777" w:rsidR="000C408B" w:rsidRPr="004034A1" w:rsidRDefault="000C408B" w:rsidP="00713230">
            <w:pPr>
              <w:tabs>
                <w:tab w:val="center" w:pos="4680"/>
                <w:tab w:val="right" w:pos="9360"/>
              </w:tabs>
              <w:spacing w:after="120"/>
              <w:ind w:hanging="603"/>
              <w:jc w:val="center"/>
              <w:rPr>
                <w:rFonts w:ascii="Calibri" w:hAnsi="Calibri"/>
                <w:lang w:val="mk-MK"/>
              </w:rPr>
            </w:pPr>
            <w:r w:rsidRPr="004034A1">
              <w:rPr>
                <w:rFonts w:ascii="Calibri" w:hAnsi="Calibri"/>
                <w:noProof/>
                <w:lang w:val="en-US" w:eastAsia="en-US"/>
              </w:rPr>
              <w:drawing>
                <wp:inline distT="0" distB="0" distL="0" distR="0" wp14:anchorId="5CE2EADF" wp14:editId="08595B89">
                  <wp:extent cx="1371600" cy="283779"/>
                  <wp:effectExtent l="0" t="0" r="0" b="2540"/>
                  <wp:docPr id="2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354A3B-05EC-41CA-8EC8-0857DFC9C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354A3B-05EC-41CA-8EC8-0857DFC9CDCE}"/>
                              </a:ext>
                            </a:extLst>
                          </pic:cNvPr>
                          <pic:cNvPicPr>
                            <a:picLocks noChangeAspect="1"/>
                          </pic:cNvPicPr>
                        </pic:nvPicPr>
                        <pic:blipFill>
                          <a:blip r:embed="rId10"/>
                          <a:stretch>
                            <a:fillRect/>
                          </a:stretch>
                        </pic:blipFill>
                        <pic:spPr>
                          <a:xfrm>
                            <a:off x="0" y="0"/>
                            <a:ext cx="1448551" cy="299700"/>
                          </a:xfrm>
                          <a:prstGeom prst="rect">
                            <a:avLst/>
                          </a:prstGeom>
                        </pic:spPr>
                      </pic:pic>
                    </a:graphicData>
                  </a:graphic>
                </wp:inline>
              </w:drawing>
            </w:r>
          </w:p>
        </w:tc>
        <w:tc>
          <w:tcPr>
            <w:tcW w:w="2621" w:type="dxa"/>
            <w:vAlign w:val="center"/>
          </w:tcPr>
          <w:p w14:paraId="1EC21FA0" w14:textId="77777777" w:rsidR="000C408B" w:rsidRPr="004034A1" w:rsidRDefault="000C408B" w:rsidP="00713230">
            <w:pPr>
              <w:tabs>
                <w:tab w:val="center" w:pos="4680"/>
                <w:tab w:val="right" w:pos="9360"/>
              </w:tabs>
              <w:spacing w:after="120"/>
              <w:jc w:val="center"/>
              <w:rPr>
                <w:rFonts w:ascii="Calibri" w:hAnsi="Calibri"/>
                <w:lang w:val="mk-MK"/>
              </w:rPr>
            </w:pPr>
          </w:p>
        </w:tc>
        <w:tc>
          <w:tcPr>
            <w:tcW w:w="2622" w:type="dxa"/>
            <w:vAlign w:val="center"/>
          </w:tcPr>
          <w:p w14:paraId="1844085B" w14:textId="77777777" w:rsidR="000C408B" w:rsidRPr="004034A1" w:rsidRDefault="000C408B" w:rsidP="00713230">
            <w:pPr>
              <w:tabs>
                <w:tab w:val="center" w:pos="4680"/>
                <w:tab w:val="right" w:pos="9360"/>
              </w:tabs>
              <w:spacing w:after="120"/>
              <w:jc w:val="center"/>
              <w:rPr>
                <w:rFonts w:ascii="Calibri" w:hAnsi="Calibri"/>
                <w:lang w:val="mk-MK"/>
              </w:rPr>
            </w:pPr>
            <w:r w:rsidRPr="004034A1">
              <w:rPr>
                <w:rFonts w:ascii="Calibri" w:hAnsi="Calibri"/>
                <w:noProof/>
                <w:lang w:val="en-US" w:eastAsia="en-US"/>
              </w:rPr>
              <w:drawing>
                <wp:anchor distT="0" distB="0" distL="114300" distR="114300" simplePos="0" relativeHeight="251658240" behindDoc="0" locked="0" layoutInCell="1" allowOverlap="1" wp14:anchorId="6719472C" wp14:editId="4FCC49DC">
                  <wp:simplePos x="0" y="0"/>
                  <wp:positionH relativeFrom="column">
                    <wp:posOffset>-562610</wp:posOffset>
                  </wp:positionH>
                  <wp:positionV relativeFrom="paragraph">
                    <wp:posOffset>-35560</wp:posOffset>
                  </wp:positionV>
                  <wp:extent cx="1784350" cy="691515"/>
                  <wp:effectExtent l="0" t="0" r="6350" b="0"/>
                  <wp:wrapNone/>
                  <wp:docPr id="30" name="Picture 3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350" cy="691515"/>
                          </a:xfrm>
                          <a:prstGeom prst="rect">
                            <a:avLst/>
                          </a:prstGeom>
                        </pic:spPr>
                      </pic:pic>
                    </a:graphicData>
                  </a:graphic>
                  <wp14:sizeRelH relativeFrom="margin">
                    <wp14:pctWidth>0</wp14:pctWidth>
                  </wp14:sizeRelH>
                  <wp14:sizeRelV relativeFrom="margin">
                    <wp14:pctHeight>0</wp14:pctHeight>
                  </wp14:sizeRelV>
                </wp:anchor>
              </w:drawing>
            </w:r>
          </w:p>
        </w:tc>
      </w:tr>
    </w:tbl>
    <w:p w14:paraId="1DE54721" w14:textId="77777777" w:rsidR="000C408B" w:rsidRPr="004034A1" w:rsidRDefault="000C408B" w:rsidP="000C408B">
      <w:pPr>
        <w:spacing w:after="120"/>
        <w:rPr>
          <w:rFonts w:ascii="Calibri" w:hAnsi="Calibri"/>
          <w:b/>
          <w:lang w:val="mk-MK"/>
        </w:rPr>
      </w:pPr>
    </w:p>
    <w:p w14:paraId="7FE68EE2" w14:textId="77777777" w:rsidR="000C408B" w:rsidRPr="004034A1" w:rsidRDefault="000C408B" w:rsidP="00FE3D87">
      <w:pPr>
        <w:pBdr>
          <w:top w:val="single" w:sz="4" w:space="1" w:color="8EAADB"/>
          <w:left w:val="single" w:sz="4" w:space="4" w:color="8EAADB"/>
          <w:bottom w:val="single" w:sz="4" w:space="1" w:color="8EAADB"/>
          <w:right w:val="single" w:sz="4" w:space="4" w:color="8EAADB"/>
        </w:pBdr>
        <w:spacing w:after="120"/>
        <w:jc w:val="both"/>
        <w:rPr>
          <w:rFonts w:ascii="Calibri" w:hAnsi="Calibri"/>
          <w:lang w:val="mk-MK" w:eastAsia="ja-JP"/>
        </w:rPr>
      </w:pPr>
      <w:r w:rsidRPr="004034A1">
        <w:rPr>
          <w:rFonts w:ascii="Calibri" w:hAnsi="Calibri"/>
          <w:b/>
          <w:lang w:val="mk-MK"/>
        </w:rPr>
        <w:t xml:space="preserve">Acest raport a fost elaborat în baza contractului de servicii nr. 3337/23.04.2020- </w:t>
      </w:r>
      <w:r w:rsidRPr="004034A1">
        <w:rPr>
          <w:rFonts w:ascii="Calibri" w:hAnsi="Calibri"/>
          <w:b/>
          <w:i/>
          <w:lang w:val="mk-MK"/>
        </w:rPr>
        <w:t>„Implementarea Planului de Evaluare a Programului Operațional Capital Uman 2014-2020 Lotul 2: Evaluarea intervențiilor în domeniul asistenței tehnice”</w:t>
      </w:r>
      <w:r w:rsidRPr="004034A1">
        <w:rPr>
          <w:rFonts w:ascii="Calibri" w:hAnsi="Calibri"/>
          <w:b/>
          <w:lang w:val="mk-MK"/>
        </w:rPr>
        <w:t xml:space="preserve"> derulat de asocierea formată din ARCHIDATA SRL (lider), CIVITTA Strategy &amp; Consulting SA, LIDEEA Development Actions SRL și GOLDBACH Primes SRL.</w:t>
      </w:r>
    </w:p>
    <w:p w14:paraId="01C97607" w14:textId="5E3AA432" w:rsidR="00A349B7" w:rsidRPr="004034A1" w:rsidRDefault="000C408B" w:rsidP="00856174">
      <w:pPr>
        <w:pBdr>
          <w:top w:val="single" w:sz="4" w:space="1" w:color="8EAADB"/>
          <w:left w:val="single" w:sz="4" w:space="4" w:color="8EAADB"/>
          <w:bottom w:val="single" w:sz="4" w:space="1" w:color="8EAADB"/>
          <w:right w:val="single" w:sz="4" w:space="4" w:color="8EAADB"/>
        </w:pBdr>
        <w:spacing w:after="120"/>
        <w:jc w:val="both"/>
        <w:rPr>
          <w:b/>
          <w:color w:val="4F81BD" w:themeColor="accent1"/>
          <w:sz w:val="28"/>
          <w:szCs w:val="28"/>
          <w:lang w:val="mk-MK"/>
        </w:rPr>
      </w:pPr>
      <w:r w:rsidRPr="004034A1">
        <w:rPr>
          <w:rFonts w:ascii="Calibri" w:hAnsi="Calibri"/>
          <w:b/>
          <w:lang w:val="mk-MK"/>
        </w:rPr>
        <w:t xml:space="preserve">Opiniile exprimate în raport sunt cele ale echipei de proiect și nu prezintă, neapărat punctul de vedere al Ministerului </w:t>
      </w:r>
      <w:r w:rsidR="00E3095A" w:rsidRPr="004034A1">
        <w:rPr>
          <w:rFonts w:ascii="Calibri" w:hAnsi="Calibri"/>
          <w:b/>
          <w:lang w:val="mk-MK"/>
        </w:rPr>
        <w:t>Investițiilor și Proiectelor</w:t>
      </w:r>
      <w:r w:rsidRPr="004034A1">
        <w:rPr>
          <w:rFonts w:ascii="Calibri" w:hAnsi="Calibri"/>
          <w:b/>
          <w:lang w:val="mk-MK"/>
        </w:rPr>
        <w:t xml:space="preserve"> Europene. </w:t>
      </w:r>
      <w:r w:rsidR="00A349B7" w:rsidRPr="004034A1">
        <w:rPr>
          <w:b/>
          <w:color w:val="4F81BD" w:themeColor="accent1"/>
          <w:sz w:val="28"/>
          <w:szCs w:val="28"/>
          <w:lang w:val="mk-MK"/>
        </w:rPr>
        <w:br w:type="page"/>
      </w:r>
    </w:p>
    <w:p w14:paraId="01A33548" w14:textId="77777777" w:rsidR="00FE3D87" w:rsidRPr="004034A1" w:rsidRDefault="00FE3D87">
      <w:pPr>
        <w:rPr>
          <w:b/>
          <w:color w:val="4F81BD" w:themeColor="accent1"/>
          <w:sz w:val="28"/>
          <w:szCs w:val="28"/>
          <w:lang w:val="mk-MK"/>
        </w:rPr>
      </w:pPr>
      <w:bookmarkStart w:id="11" w:name="_Hlk59489525"/>
      <w:r w:rsidRPr="004034A1">
        <w:rPr>
          <w:b/>
          <w:color w:val="4F81BD" w:themeColor="accent1"/>
          <w:sz w:val="28"/>
          <w:szCs w:val="28"/>
          <w:lang w:val="mk-MK"/>
        </w:rPr>
        <w:lastRenderedPageBreak/>
        <w:br w:type="page"/>
      </w:r>
    </w:p>
    <w:p w14:paraId="6FF31358" w14:textId="49CE125C" w:rsidR="00EC73AD" w:rsidRPr="004034A1" w:rsidRDefault="00824B01" w:rsidP="00EC48FC">
      <w:pPr>
        <w:spacing w:before="60" w:after="60" w:line="240" w:lineRule="auto"/>
        <w:rPr>
          <w:b/>
          <w:color w:val="4F81BD" w:themeColor="accent1"/>
          <w:sz w:val="28"/>
          <w:szCs w:val="28"/>
          <w:lang w:val="mk-MK"/>
        </w:rPr>
      </w:pPr>
      <w:r w:rsidRPr="004034A1">
        <w:rPr>
          <w:b/>
          <w:color w:val="4F81BD" w:themeColor="accent1"/>
          <w:sz w:val="28"/>
          <w:szCs w:val="28"/>
          <w:lang w:val="mk-MK"/>
        </w:rPr>
        <w:lastRenderedPageBreak/>
        <w:t>Cuprins</w:t>
      </w:r>
      <w:bookmarkEnd w:id="1"/>
      <w:bookmarkEnd w:id="2"/>
      <w:bookmarkEnd w:id="3"/>
      <w:bookmarkEnd w:id="4"/>
      <w:bookmarkEnd w:id="5"/>
      <w:bookmarkEnd w:id="6"/>
      <w:bookmarkEnd w:id="7"/>
      <w:bookmarkEnd w:id="8"/>
    </w:p>
    <w:p w14:paraId="6CB04F5F" w14:textId="77777777" w:rsidR="00EC48FC" w:rsidRPr="004034A1" w:rsidRDefault="00EC48FC" w:rsidP="00EC48FC">
      <w:pPr>
        <w:spacing w:before="60" w:after="60" w:line="240" w:lineRule="auto"/>
        <w:rPr>
          <w:b/>
          <w:bCs/>
          <w:lang w:val="mk-MK"/>
        </w:rPr>
      </w:pPr>
    </w:p>
    <w:p w14:paraId="47CE1C27" w14:textId="348F45AE" w:rsidR="00220CFC" w:rsidRPr="004034A1" w:rsidRDefault="003F4706" w:rsidP="00057ED1">
      <w:pPr>
        <w:pStyle w:val="TOC1"/>
        <w:spacing w:before="120" w:after="120"/>
        <w:rPr>
          <w:rFonts w:asciiTheme="minorHAnsi" w:eastAsiaTheme="minorEastAsia" w:hAnsiTheme="minorHAnsi" w:cstheme="minorBidi"/>
          <w:b w:val="0"/>
          <w:bCs w:val="0"/>
          <w:noProof w:val="0"/>
          <w:kern w:val="0"/>
          <w:lang w:val="mk-MK" w:eastAsia="en-US"/>
        </w:rPr>
      </w:pPr>
      <w:r w:rsidRPr="004034A1">
        <w:rPr>
          <w:rFonts w:cstheme="minorHAnsi"/>
          <w:noProof w:val="0"/>
          <w:lang w:val="mk-MK"/>
        </w:rPr>
        <w:fldChar w:fldCharType="begin"/>
      </w:r>
      <w:r w:rsidRPr="004034A1">
        <w:rPr>
          <w:rFonts w:cstheme="minorHAnsi"/>
          <w:noProof w:val="0"/>
          <w:lang w:val="mk-MK"/>
        </w:rPr>
        <w:instrText xml:space="preserve"> TOC \o "1-3" \h \z \u </w:instrText>
      </w:r>
      <w:r w:rsidRPr="004034A1">
        <w:rPr>
          <w:rFonts w:cstheme="minorHAnsi"/>
          <w:noProof w:val="0"/>
          <w:lang w:val="mk-MK"/>
        </w:rPr>
        <w:fldChar w:fldCharType="separate"/>
      </w:r>
      <w:hyperlink w:anchor="_Toc117260535" w:history="1">
        <w:r w:rsidR="00220CFC" w:rsidRPr="004034A1">
          <w:rPr>
            <w:rStyle w:val="Hyperlink"/>
            <w:noProof w:val="0"/>
            <w:lang w:val="mk-MK"/>
          </w:rPr>
          <w:t>Lista abrevierilor</w:t>
        </w:r>
        <w:r w:rsidR="00220CFC" w:rsidRPr="004034A1">
          <w:rPr>
            <w:noProof w:val="0"/>
            <w:webHidden/>
            <w:lang w:val="mk-MK"/>
          </w:rPr>
          <w:tab/>
        </w:r>
        <w:r w:rsidR="00220CFC" w:rsidRPr="004034A1">
          <w:rPr>
            <w:noProof w:val="0"/>
            <w:webHidden/>
            <w:lang w:val="mk-MK"/>
          </w:rPr>
          <w:fldChar w:fldCharType="begin"/>
        </w:r>
        <w:r w:rsidR="00220CFC" w:rsidRPr="004034A1">
          <w:rPr>
            <w:noProof w:val="0"/>
            <w:webHidden/>
            <w:lang w:val="mk-MK"/>
          </w:rPr>
          <w:instrText xml:space="preserve"> PAGEREF _Toc117260535 \h </w:instrText>
        </w:r>
        <w:r w:rsidR="00220CFC" w:rsidRPr="004034A1">
          <w:rPr>
            <w:noProof w:val="0"/>
            <w:webHidden/>
            <w:lang w:val="mk-MK"/>
          </w:rPr>
        </w:r>
        <w:r w:rsidR="00220CFC" w:rsidRPr="004034A1">
          <w:rPr>
            <w:noProof w:val="0"/>
            <w:webHidden/>
            <w:lang w:val="mk-MK"/>
          </w:rPr>
          <w:fldChar w:fldCharType="separate"/>
        </w:r>
        <w:r w:rsidR="00FE3D87" w:rsidRPr="004034A1">
          <w:rPr>
            <w:noProof w:val="0"/>
            <w:webHidden/>
            <w:lang w:val="mk-MK"/>
          </w:rPr>
          <w:t>4</w:t>
        </w:r>
        <w:r w:rsidR="00220CFC" w:rsidRPr="004034A1">
          <w:rPr>
            <w:noProof w:val="0"/>
            <w:webHidden/>
            <w:lang w:val="mk-MK"/>
          </w:rPr>
          <w:fldChar w:fldCharType="end"/>
        </w:r>
      </w:hyperlink>
    </w:p>
    <w:p w14:paraId="491ADBC2" w14:textId="7722F9BD" w:rsidR="00220CFC" w:rsidRPr="004034A1" w:rsidRDefault="00D61A50" w:rsidP="00057ED1">
      <w:pPr>
        <w:pStyle w:val="TOC1"/>
        <w:spacing w:before="120" w:after="120"/>
        <w:rPr>
          <w:rFonts w:asciiTheme="minorHAnsi" w:eastAsiaTheme="minorEastAsia" w:hAnsiTheme="minorHAnsi" w:cstheme="minorBidi"/>
          <w:b w:val="0"/>
          <w:bCs w:val="0"/>
          <w:noProof w:val="0"/>
          <w:kern w:val="0"/>
          <w:lang w:val="mk-MK" w:eastAsia="en-US"/>
        </w:rPr>
      </w:pPr>
      <w:hyperlink w:anchor="_Toc117260536" w:history="1">
        <w:r w:rsidR="00220CFC" w:rsidRPr="004034A1">
          <w:rPr>
            <w:rStyle w:val="Hyperlink"/>
            <w:noProof w:val="0"/>
            <w:lang w:val="mk-MK"/>
          </w:rPr>
          <w:t>1.</w:t>
        </w:r>
        <w:r w:rsidR="00220CFC" w:rsidRPr="004034A1">
          <w:rPr>
            <w:rFonts w:asciiTheme="minorHAnsi" w:eastAsiaTheme="minorEastAsia" w:hAnsiTheme="minorHAnsi" w:cstheme="minorBidi"/>
            <w:b w:val="0"/>
            <w:bCs w:val="0"/>
            <w:noProof w:val="0"/>
            <w:kern w:val="0"/>
            <w:lang w:val="mk-MK" w:eastAsia="en-US"/>
          </w:rPr>
          <w:tab/>
        </w:r>
        <w:r w:rsidR="00220CFC" w:rsidRPr="004034A1">
          <w:rPr>
            <w:rStyle w:val="Hyperlink"/>
            <w:noProof w:val="0"/>
            <w:lang w:val="mk-MK"/>
          </w:rPr>
          <w:t>Prezentare generală a activității de evaluare</w:t>
        </w:r>
        <w:r w:rsidR="00220CFC" w:rsidRPr="004034A1">
          <w:rPr>
            <w:noProof w:val="0"/>
            <w:webHidden/>
            <w:lang w:val="mk-MK"/>
          </w:rPr>
          <w:tab/>
        </w:r>
        <w:r w:rsidR="00220CFC" w:rsidRPr="004034A1">
          <w:rPr>
            <w:noProof w:val="0"/>
            <w:webHidden/>
            <w:lang w:val="mk-MK"/>
          </w:rPr>
          <w:fldChar w:fldCharType="begin"/>
        </w:r>
        <w:r w:rsidR="00220CFC" w:rsidRPr="004034A1">
          <w:rPr>
            <w:noProof w:val="0"/>
            <w:webHidden/>
            <w:lang w:val="mk-MK"/>
          </w:rPr>
          <w:instrText xml:space="preserve"> PAGEREF _Toc117260536 \h </w:instrText>
        </w:r>
        <w:r w:rsidR="00220CFC" w:rsidRPr="004034A1">
          <w:rPr>
            <w:noProof w:val="0"/>
            <w:webHidden/>
            <w:lang w:val="mk-MK"/>
          </w:rPr>
        </w:r>
        <w:r w:rsidR="00220CFC" w:rsidRPr="004034A1">
          <w:rPr>
            <w:noProof w:val="0"/>
            <w:webHidden/>
            <w:lang w:val="mk-MK"/>
          </w:rPr>
          <w:fldChar w:fldCharType="separate"/>
        </w:r>
        <w:r w:rsidR="00FE3D87" w:rsidRPr="004034A1">
          <w:rPr>
            <w:noProof w:val="0"/>
            <w:webHidden/>
            <w:lang w:val="mk-MK"/>
          </w:rPr>
          <w:t>6</w:t>
        </w:r>
        <w:r w:rsidR="00220CFC" w:rsidRPr="004034A1">
          <w:rPr>
            <w:noProof w:val="0"/>
            <w:webHidden/>
            <w:lang w:val="mk-MK"/>
          </w:rPr>
          <w:fldChar w:fldCharType="end"/>
        </w:r>
      </w:hyperlink>
    </w:p>
    <w:p w14:paraId="266D8848" w14:textId="4039A8ED" w:rsidR="00220CFC" w:rsidRPr="004034A1" w:rsidRDefault="00D61A50" w:rsidP="00057ED1">
      <w:pPr>
        <w:pStyle w:val="TOC1"/>
        <w:spacing w:before="120" w:after="120"/>
        <w:rPr>
          <w:rFonts w:asciiTheme="minorHAnsi" w:eastAsiaTheme="minorEastAsia" w:hAnsiTheme="minorHAnsi" w:cstheme="minorBidi"/>
          <w:b w:val="0"/>
          <w:bCs w:val="0"/>
          <w:noProof w:val="0"/>
          <w:kern w:val="0"/>
          <w:lang w:val="mk-MK" w:eastAsia="en-US"/>
        </w:rPr>
      </w:pPr>
      <w:hyperlink w:anchor="_Toc117260537" w:history="1">
        <w:r w:rsidR="00220CFC" w:rsidRPr="004034A1">
          <w:rPr>
            <w:rStyle w:val="Hyperlink"/>
            <w:noProof w:val="0"/>
            <w:lang w:val="mk-MK"/>
          </w:rPr>
          <w:t>2.</w:t>
        </w:r>
        <w:r w:rsidR="00220CFC" w:rsidRPr="004034A1">
          <w:rPr>
            <w:rFonts w:asciiTheme="minorHAnsi" w:eastAsiaTheme="minorEastAsia" w:hAnsiTheme="minorHAnsi" w:cstheme="minorBidi"/>
            <w:b w:val="0"/>
            <w:bCs w:val="0"/>
            <w:noProof w:val="0"/>
            <w:kern w:val="0"/>
            <w:lang w:val="mk-MK" w:eastAsia="en-US"/>
          </w:rPr>
          <w:tab/>
        </w:r>
        <w:r w:rsidR="00220CFC" w:rsidRPr="004034A1">
          <w:rPr>
            <w:rStyle w:val="Hyperlink"/>
            <w:noProof w:val="0"/>
            <w:lang w:val="mk-MK"/>
          </w:rPr>
          <w:t>Constatările evaluărilor</w:t>
        </w:r>
        <w:r w:rsidR="00220CFC" w:rsidRPr="004034A1">
          <w:rPr>
            <w:noProof w:val="0"/>
            <w:webHidden/>
            <w:lang w:val="mk-MK"/>
          </w:rPr>
          <w:tab/>
        </w:r>
        <w:r w:rsidR="00220CFC" w:rsidRPr="004034A1">
          <w:rPr>
            <w:noProof w:val="0"/>
            <w:webHidden/>
            <w:lang w:val="mk-MK"/>
          </w:rPr>
          <w:fldChar w:fldCharType="begin"/>
        </w:r>
        <w:r w:rsidR="00220CFC" w:rsidRPr="004034A1">
          <w:rPr>
            <w:noProof w:val="0"/>
            <w:webHidden/>
            <w:lang w:val="mk-MK"/>
          </w:rPr>
          <w:instrText xml:space="preserve"> PAGEREF _Toc117260537 \h </w:instrText>
        </w:r>
        <w:r w:rsidR="00220CFC" w:rsidRPr="004034A1">
          <w:rPr>
            <w:noProof w:val="0"/>
            <w:webHidden/>
            <w:lang w:val="mk-MK"/>
          </w:rPr>
        </w:r>
        <w:r w:rsidR="00220CFC" w:rsidRPr="004034A1">
          <w:rPr>
            <w:noProof w:val="0"/>
            <w:webHidden/>
            <w:lang w:val="mk-MK"/>
          </w:rPr>
          <w:fldChar w:fldCharType="separate"/>
        </w:r>
        <w:r w:rsidR="00FE3D87" w:rsidRPr="004034A1">
          <w:rPr>
            <w:noProof w:val="0"/>
            <w:webHidden/>
            <w:lang w:val="mk-MK"/>
          </w:rPr>
          <w:t>6</w:t>
        </w:r>
        <w:r w:rsidR="00220CFC" w:rsidRPr="004034A1">
          <w:rPr>
            <w:noProof w:val="0"/>
            <w:webHidden/>
            <w:lang w:val="mk-MK"/>
          </w:rPr>
          <w:fldChar w:fldCharType="end"/>
        </w:r>
      </w:hyperlink>
    </w:p>
    <w:p w14:paraId="5311EDB9" w14:textId="009E1133" w:rsidR="00220CFC" w:rsidRPr="004034A1" w:rsidRDefault="00D61A50" w:rsidP="00057ED1">
      <w:pPr>
        <w:pStyle w:val="TOC1"/>
        <w:spacing w:before="120" w:after="120"/>
        <w:rPr>
          <w:rFonts w:asciiTheme="minorHAnsi" w:eastAsiaTheme="minorEastAsia" w:hAnsiTheme="minorHAnsi" w:cstheme="minorBidi"/>
          <w:b w:val="0"/>
          <w:bCs w:val="0"/>
          <w:noProof w:val="0"/>
          <w:kern w:val="0"/>
          <w:lang w:val="mk-MK" w:eastAsia="en-US"/>
        </w:rPr>
      </w:pPr>
      <w:hyperlink w:anchor="_Toc117260538" w:history="1">
        <w:r w:rsidR="00220CFC" w:rsidRPr="004034A1">
          <w:rPr>
            <w:rStyle w:val="Hyperlink"/>
            <w:noProof w:val="0"/>
            <w:lang w:val="mk-MK"/>
          </w:rPr>
          <w:t>3.</w:t>
        </w:r>
        <w:r w:rsidR="00220CFC" w:rsidRPr="004034A1">
          <w:rPr>
            <w:rFonts w:asciiTheme="minorHAnsi" w:eastAsiaTheme="minorEastAsia" w:hAnsiTheme="minorHAnsi" w:cstheme="minorBidi"/>
            <w:b w:val="0"/>
            <w:bCs w:val="0"/>
            <w:noProof w:val="0"/>
            <w:kern w:val="0"/>
            <w:lang w:val="mk-MK" w:eastAsia="en-US"/>
          </w:rPr>
          <w:tab/>
        </w:r>
        <w:r w:rsidR="00220CFC" w:rsidRPr="004034A1">
          <w:rPr>
            <w:rStyle w:val="Hyperlink"/>
            <w:noProof w:val="0"/>
            <w:lang w:val="mk-MK"/>
          </w:rPr>
          <w:t>Concluzii generale</w:t>
        </w:r>
        <w:r w:rsidR="00220CFC" w:rsidRPr="004034A1">
          <w:rPr>
            <w:noProof w:val="0"/>
            <w:webHidden/>
            <w:lang w:val="mk-MK"/>
          </w:rPr>
          <w:tab/>
        </w:r>
        <w:r w:rsidR="00220CFC" w:rsidRPr="004034A1">
          <w:rPr>
            <w:noProof w:val="0"/>
            <w:webHidden/>
            <w:lang w:val="mk-MK"/>
          </w:rPr>
          <w:fldChar w:fldCharType="begin"/>
        </w:r>
        <w:r w:rsidR="00220CFC" w:rsidRPr="004034A1">
          <w:rPr>
            <w:noProof w:val="0"/>
            <w:webHidden/>
            <w:lang w:val="mk-MK"/>
          </w:rPr>
          <w:instrText xml:space="preserve"> PAGEREF _Toc117260538 \h </w:instrText>
        </w:r>
        <w:r w:rsidR="00220CFC" w:rsidRPr="004034A1">
          <w:rPr>
            <w:noProof w:val="0"/>
            <w:webHidden/>
            <w:lang w:val="mk-MK"/>
          </w:rPr>
        </w:r>
        <w:r w:rsidR="00220CFC" w:rsidRPr="004034A1">
          <w:rPr>
            <w:noProof w:val="0"/>
            <w:webHidden/>
            <w:lang w:val="mk-MK"/>
          </w:rPr>
          <w:fldChar w:fldCharType="separate"/>
        </w:r>
        <w:r w:rsidR="00FE3D87" w:rsidRPr="004034A1">
          <w:rPr>
            <w:noProof w:val="0"/>
            <w:webHidden/>
            <w:lang w:val="mk-MK"/>
          </w:rPr>
          <w:t>42</w:t>
        </w:r>
        <w:r w:rsidR="00220CFC" w:rsidRPr="004034A1">
          <w:rPr>
            <w:noProof w:val="0"/>
            <w:webHidden/>
            <w:lang w:val="mk-MK"/>
          </w:rPr>
          <w:fldChar w:fldCharType="end"/>
        </w:r>
      </w:hyperlink>
    </w:p>
    <w:p w14:paraId="71D9BB8E" w14:textId="52F896BE" w:rsidR="00220CFC" w:rsidRPr="004034A1" w:rsidRDefault="00D61A50" w:rsidP="00124247">
      <w:pPr>
        <w:pStyle w:val="TOC3"/>
        <w:spacing w:before="0" w:after="0"/>
        <w:rPr>
          <w:b w:val="0"/>
          <w:bCs w:val="0"/>
          <w:noProof w:val="0"/>
          <w:sz w:val="20"/>
          <w:szCs w:val="20"/>
          <w:lang w:val="mk-MK"/>
        </w:rPr>
      </w:pPr>
      <w:hyperlink w:anchor="_Toc117260539" w:history="1">
        <w:r w:rsidR="00220CFC" w:rsidRPr="004034A1">
          <w:rPr>
            <w:rStyle w:val="Hyperlink"/>
            <w:b w:val="0"/>
            <w:bCs w:val="0"/>
            <w:noProof w:val="0"/>
            <w:sz w:val="20"/>
            <w:szCs w:val="20"/>
            <w:lang w:val="mk-MK"/>
          </w:rPr>
          <w:t>3.1.1.</w:t>
        </w:r>
        <w:r w:rsidR="00220CFC" w:rsidRPr="004034A1">
          <w:rPr>
            <w:b w:val="0"/>
            <w:bCs w:val="0"/>
            <w:noProof w:val="0"/>
            <w:sz w:val="20"/>
            <w:szCs w:val="20"/>
            <w:lang w:val="mk-MK"/>
          </w:rPr>
          <w:tab/>
        </w:r>
        <w:r w:rsidR="00220CFC" w:rsidRPr="004034A1">
          <w:rPr>
            <w:rStyle w:val="Hyperlink"/>
            <w:b w:val="0"/>
            <w:bCs w:val="0"/>
            <w:noProof w:val="0"/>
            <w:sz w:val="20"/>
            <w:szCs w:val="20"/>
            <w:lang w:val="mk-MK"/>
          </w:rPr>
          <w:t>Sectorul ”Ocuparea forței de muncă”</w:t>
        </w:r>
        <w:r w:rsidR="00220CFC" w:rsidRPr="004034A1">
          <w:rPr>
            <w:b w:val="0"/>
            <w:bCs w:val="0"/>
            <w:noProof w:val="0"/>
            <w:webHidden/>
            <w:sz w:val="20"/>
            <w:szCs w:val="20"/>
            <w:lang w:val="mk-MK"/>
          </w:rPr>
          <w:tab/>
        </w:r>
        <w:r w:rsidR="00220CFC" w:rsidRPr="004034A1">
          <w:rPr>
            <w:b w:val="0"/>
            <w:bCs w:val="0"/>
            <w:noProof w:val="0"/>
            <w:webHidden/>
            <w:sz w:val="20"/>
            <w:szCs w:val="20"/>
            <w:lang w:val="mk-MK"/>
          </w:rPr>
          <w:fldChar w:fldCharType="begin"/>
        </w:r>
        <w:r w:rsidR="00220CFC" w:rsidRPr="004034A1">
          <w:rPr>
            <w:b w:val="0"/>
            <w:bCs w:val="0"/>
            <w:noProof w:val="0"/>
            <w:webHidden/>
            <w:sz w:val="20"/>
            <w:szCs w:val="20"/>
            <w:lang w:val="mk-MK"/>
          </w:rPr>
          <w:instrText xml:space="preserve"> PAGEREF _Toc117260539 \h </w:instrText>
        </w:r>
        <w:r w:rsidR="00220CFC" w:rsidRPr="004034A1">
          <w:rPr>
            <w:b w:val="0"/>
            <w:bCs w:val="0"/>
            <w:noProof w:val="0"/>
            <w:webHidden/>
            <w:sz w:val="20"/>
            <w:szCs w:val="20"/>
            <w:lang w:val="mk-MK"/>
          </w:rPr>
        </w:r>
        <w:r w:rsidR="00220CFC" w:rsidRPr="004034A1">
          <w:rPr>
            <w:b w:val="0"/>
            <w:bCs w:val="0"/>
            <w:noProof w:val="0"/>
            <w:webHidden/>
            <w:sz w:val="20"/>
            <w:szCs w:val="20"/>
            <w:lang w:val="mk-MK"/>
          </w:rPr>
          <w:fldChar w:fldCharType="separate"/>
        </w:r>
        <w:r w:rsidR="00FE3D87" w:rsidRPr="004034A1">
          <w:rPr>
            <w:b w:val="0"/>
            <w:bCs w:val="0"/>
            <w:noProof w:val="0"/>
            <w:webHidden/>
            <w:sz w:val="20"/>
            <w:szCs w:val="20"/>
            <w:lang w:val="mk-MK"/>
          </w:rPr>
          <w:t>42</w:t>
        </w:r>
        <w:r w:rsidR="00220CFC" w:rsidRPr="004034A1">
          <w:rPr>
            <w:b w:val="0"/>
            <w:bCs w:val="0"/>
            <w:noProof w:val="0"/>
            <w:webHidden/>
            <w:sz w:val="20"/>
            <w:szCs w:val="20"/>
            <w:lang w:val="mk-MK"/>
          </w:rPr>
          <w:fldChar w:fldCharType="end"/>
        </w:r>
      </w:hyperlink>
    </w:p>
    <w:p w14:paraId="48FD1F43" w14:textId="35283357" w:rsidR="00220CFC" w:rsidRPr="004034A1" w:rsidRDefault="00D61A50" w:rsidP="00124247">
      <w:pPr>
        <w:pStyle w:val="TOC3"/>
        <w:spacing w:before="0" w:after="0"/>
        <w:rPr>
          <w:b w:val="0"/>
          <w:bCs w:val="0"/>
          <w:noProof w:val="0"/>
          <w:sz w:val="20"/>
          <w:szCs w:val="20"/>
          <w:lang w:val="mk-MK"/>
        </w:rPr>
      </w:pPr>
      <w:hyperlink w:anchor="_Toc117260540" w:history="1">
        <w:r w:rsidR="00220CFC" w:rsidRPr="004034A1">
          <w:rPr>
            <w:rStyle w:val="Hyperlink"/>
            <w:b w:val="0"/>
            <w:bCs w:val="0"/>
            <w:noProof w:val="0"/>
            <w:sz w:val="20"/>
            <w:szCs w:val="20"/>
            <w:lang w:val="mk-MK"/>
          </w:rPr>
          <w:t>3.1.2.</w:t>
        </w:r>
        <w:r w:rsidR="00220CFC" w:rsidRPr="004034A1">
          <w:rPr>
            <w:b w:val="0"/>
            <w:bCs w:val="0"/>
            <w:noProof w:val="0"/>
            <w:sz w:val="20"/>
            <w:szCs w:val="20"/>
            <w:lang w:val="mk-MK"/>
          </w:rPr>
          <w:tab/>
        </w:r>
        <w:r w:rsidR="00220CFC" w:rsidRPr="004034A1">
          <w:rPr>
            <w:rStyle w:val="Hyperlink"/>
            <w:b w:val="0"/>
            <w:bCs w:val="0"/>
            <w:noProof w:val="0"/>
            <w:sz w:val="20"/>
            <w:szCs w:val="20"/>
            <w:lang w:val="mk-MK"/>
          </w:rPr>
          <w:t>Sectorul ”Educație”</w:t>
        </w:r>
        <w:r w:rsidR="00220CFC" w:rsidRPr="004034A1">
          <w:rPr>
            <w:b w:val="0"/>
            <w:bCs w:val="0"/>
            <w:noProof w:val="0"/>
            <w:webHidden/>
            <w:sz w:val="20"/>
            <w:szCs w:val="20"/>
            <w:lang w:val="mk-MK"/>
          </w:rPr>
          <w:tab/>
        </w:r>
        <w:r w:rsidR="00220CFC" w:rsidRPr="004034A1">
          <w:rPr>
            <w:b w:val="0"/>
            <w:bCs w:val="0"/>
            <w:noProof w:val="0"/>
            <w:webHidden/>
            <w:sz w:val="20"/>
            <w:szCs w:val="20"/>
            <w:lang w:val="mk-MK"/>
          </w:rPr>
          <w:fldChar w:fldCharType="begin"/>
        </w:r>
        <w:r w:rsidR="00220CFC" w:rsidRPr="004034A1">
          <w:rPr>
            <w:b w:val="0"/>
            <w:bCs w:val="0"/>
            <w:noProof w:val="0"/>
            <w:webHidden/>
            <w:sz w:val="20"/>
            <w:szCs w:val="20"/>
            <w:lang w:val="mk-MK"/>
          </w:rPr>
          <w:instrText xml:space="preserve"> PAGEREF _Toc117260540 \h </w:instrText>
        </w:r>
        <w:r w:rsidR="00220CFC" w:rsidRPr="004034A1">
          <w:rPr>
            <w:b w:val="0"/>
            <w:bCs w:val="0"/>
            <w:noProof w:val="0"/>
            <w:webHidden/>
            <w:sz w:val="20"/>
            <w:szCs w:val="20"/>
            <w:lang w:val="mk-MK"/>
          </w:rPr>
        </w:r>
        <w:r w:rsidR="00220CFC" w:rsidRPr="004034A1">
          <w:rPr>
            <w:b w:val="0"/>
            <w:bCs w:val="0"/>
            <w:noProof w:val="0"/>
            <w:webHidden/>
            <w:sz w:val="20"/>
            <w:szCs w:val="20"/>
            <w:lang w:val="mk-MK"/>
          </w:rPr>
          <w:fldChar w:fldCharType="separate"/>
        </w:r>
        <w:r w:rsidR="00FE3D87" w:rsidRPr="004034A1">
          <w:rPr>
            <w:b w:val="0"/>
            <w:bCs w:val="0"/>
            <w:noProof w:val="0"/>
            <w:webHidden/>
            <w:sz w:val="20"/>
            <w:szCs w:val="20"/>
            <w:lang w:val="mk-MK"/>
          </w:rPr>
          <w:t>43</w:t>
        </w:r>
        <w:r w:rsidR="00220CFC" w:rsidRPr="004034A1">
          <w:rPr>
            <w:b w:val="0"/>
            <w:bCs w:val="0"/>
            <w:noProof w:val="0"/>
            <w:webHidden/>
            <w:sz w:val="20"/>
            <w:szCs w:val="20"/>
            <w:lang w:val="mk-MK"/>
          </w:rPr>
          <w:fldChar w:fldCharType="end"/>
        </w:r>
      </w:hyperlink>
    </w:p>
    <w:p w14:paraId="31A51DBD" w14:textId="42040DDF" w:rsidR="00220CFC" w:rsidRPr="004034A1" w:rsidRDefault="00D61A50" w:rsidP="00124247">
      <w:pPr>
        <w:pStyle w:val="TOC3"/>
        <w:spacing w:before="0" w:after="0"/>
        <w:rPr>
          <w:b w:val="0"/>
          <w:bCs w:val="0"/>
          <w:noProof w:val="0"/>
          <w:sz w:val="20"/>
          <w:szCs w:val="20"/>
          <w:lang w:val="mk-MK"/>
        </w:rPr>
      </w:pPr>
      <w:hyperlink w:anchor="_Toc117260541" w:history="1">
        <w:r w:rsidR="00220CFC" w:rsidRPr="004034A1">
          <w:rPr>
            <w:rStyle w:val="Hyperlink"/>
            <w:b w:val="0"/>
            <w:bCs w:val="0"/>
            <w:noProof w:val="0"/>
            <w:sz w:val="20"/>
            <w:szCs w:val="20"/>
            <w:lang w:val="mk-MK"/>
          </w:rPr>
          <w:t>3.1.3.</w:t>
        </w:r>
        <w:r w:rsidR="00220CFC" w:rsidRPr="004034A1">
          <w:rPr>
            <w:b w:val="0"/>
            <w:bCs w:val="0"/>
            <w:noProof w:val="0"/>
            <w:sz w:val="20"/>
            <w:szCs w:val="20"/>
            <w:lang w:val="mk-MK"/>
          </w:rPr>
          <w:tab/>
        </w:r>
        <w:r w:rsidR="00220CFC" w:rsidRPr="004034A1">
          <w:rPr>
            <w:rStyle w:val="Hyperlink"/>
            <w:b w:val="0"/>
            <w:bCs w:val="0"/>
            <w:noProof w:val="0"/>
            <w:sz w:val="20"/>
            <w:szCs w:val="20"/>
            <w:lang w:val="mk-MK"/>
          </w:rPr>
          <w:t>Sectorul ”Incluziune socială”</w:t>
        </w:r>
        <w:r w:rsidR="00220CFC" w:rsidRPr="004034A1">
          <w:rPr>
            <w:b w:val="0"/>
            <w:bCs w:val="0"/>
            <w:noProof w:val="0"/>
            <w:webHidden/>
            <w:sz w:val="20"/>
            <w:szCs w:val="20"/>
            <w:lang w:val="mk-MK"/>
          </w:rPr>
          <w:tab/>
        </w:r>
        <w:r w:rsidR="00220CFC" w:rsidRPr="004034A1">
          <w:rPr>
            <w:b w:val="0"/>
            <w:bCs w:val="0"/>
            <w:noProof w:val="0"/>
            <w:webHidden/>
            <w:sz w:val="20"/>
            <w:szCs w:val="20"/>
            <w:lang w:val="mk-MK"/>
          </w:rPr>
          <w:fldChar w:fldCharType="begin"/>
        </w:r>
        <w:r w:rsidR="00220CFC" w:rsidRPr="004034A1">
          <w:rPr>
            <w:b w:val="0"/>
            <w:bCs w:val="0"/>
            <w:noProof w:val="0"/>
            <w:webHidden/>
            <w:sz w:val="20"/>
            <w:szCs w:val="20"/>
            <w:lang w:val="mk-MK"/>
          </w:rPr>
          <w:instrText xml:space="preserve"> PAGEREF _Toc117260541 \h </w:instrText>
        </w:r>
        <w:r w:rsidR="00220CFC" w:rsidRPr="004034A1">
          <w:rPr>
            <w:b w:val="0"/>
            <w:bCs w:val="0"/>
            <w:noProof w:val="0"/>
            <w:webHidden/>
            <w:sz w:val="20"/>
            <w:szCs w:val="20"/>
            <w:lang w:val="mk-MK"/>
          </w:rPr>
        </w:r>
        <w:r w:rsidR="00220CFC" w:rsidRPr="004034A1">
          <w:rPr>
            <w:b w:val="0"/>
            <w:bCs w:val="0"/>
            <w:noProof w:val="0"/>
            <w:webHidden/>
            <w:sz w:val="20"/>
            <w:szCs w:val="20"/>
            <w:lang w:val="mk-MK"/>
          </w:rPr>
          <w:fldChar w:fldCharType="separate"/>
        </w:r>
        <w:r w:rsidR="00FE3D87" w:rsidRPr="004034A1">
          <w:rPr>
            <w:b w:val="0"/>
            <w:bCs w:val="0"/>
            <w:noProof w:val="0"/>
            <w:webHidden/>
            <w:sz w:val="20"/>
            <w:szCs w:val="20"/>
            <w:lang w:val="mk-MK"/>
          </w:rPr>
          <w:t>44</w:t>
        </w:r>
        <w:r w:rsidR="00220CFC" w:rsidRPr="004034A1">
          <w:rPr>
            <w:b w:val="0"/>
            <w:bCs w:val="0"/>
            <w:noProof w:val="0"/>
            <w:webHidden/>
            <w:sz w:val="20"/>
            <w:szCs w:val="20"/>
            <w:lang w:val="mk-MK"/>
          </w:rPr>
          <w:fldChar w:fldCharType="end"/>
        </w:r>
      </w:hyperlink>
    </w:p>
    <w:p w14:paraId="2672B1AE" w14:textId="5EA4C853" w:rsidR="00220CFC" w:rsidRPr="004034A1" w:rsidRDefault="00D61A50" w:rsidP="00124247">
      <w:pPr>
        <w:pStyle w:val="TOC3"/>
        <w:spacing w:before="0" w:after="0"/>
        <w:rPr>
          <w:b w:val="0"/>
          <w:bCs w:val="0"/>
          <w:noProof w:val="0"/>
          <w:sz w:val="20"/>
          <w:szCs w:val="20"/>
          <w:lang w:val="mk-MK"/>
        </w:rPr>
      </w:pPr>
      <w:hyperlink w:anchor="_Toc117260542" w:history="1">
        <w:r w:rsidR="00220CFC" w:rsidRPr="004034A1">
          <w:rPr>
            <w:rStyle w:val="Hyperlink"/>
            <w:b w:val="0"/>
            <w:bCs w:val="0"/>
            <w:noProof w:val="0"/>
            <w:sz w:val="20"/>
            <w:szCs w:val="20"/>
            <w:lang w:val="mk-MK"/>
          </w:rPr>
          <w:t>3.1.4.</w:t>
        </w:r>
        <w:r w:rsidR="00220CFC" w:rsidRPr="004034A1">
          <w:rPr>
            <w:b w:val="0"/>
            <w:bCs w:val="0"/>
            <w:noProof w:val="0"/>
            <w:sz w:val="20"/>
            <w:szCs w:val="20"/>
            <w:lang w:val="mk-MK"/>
          </w:rPr>
          <w:tab/>
        </w:r>
        <w:r w:rsidR="00220CFC" w:rsidRPr="004034A1">
          <w:rPr>
            <w:rStyle w:val="Hyperlink"/>
            <w:b w:val="0"/>
            <w:bCs w:val="0"/>
            <w:noProof w:val="0"/>
            <w:sz w:val="20"/>
            <w:szCs w:val="20"/>
            <w:lang w:val="mk-MK"/>
          </w:rPr>
          <w:t>Sectorul ”Asistență tehnică”</w:t>
        </w:r>
        <w:r w:rsidR="00220CFC" w:rsidRPr="004034A1">
          <w:rPr>
            <w:b w:val="0"/>
            <w:bCs w:val="0"/>
            <w:noProof w:val="0"/>
            <w:webHidden/>
            <w:sz w:val="20"/>
            <w:szCs w:val="20"/>
            <w:lang w:val="mk-MK"/>
          </w:rPr>
          <w:tab/>
        </w:r>
        <w:r w:rsidR="00220CFC" w:rsidRPr="004034A1">
          <w:rPr>
            <w:b w:val="0"/>
            <w:bCs w:val="0"/>
            <w:noProof w:val="0"/>
            <w:webHidden/>
            <w:sz w:val="20"/>
            <w:szCs w:val="20"/>
            <w:lang w:val="mk-MK"/>
          </w:rPr>
          <w:fldChar w:fldCharType="begin"/>
        </w:r>
        <w:r w:rsidR="00220CFC" w:rsidRPr="004034A1">
          <w:rPr>
            <w:b w:val="0"/>
            <w:bCs w:val="0"/>
            <w:noProof w:val="0"/>
            <w:webHidden/>
            <w:sz w:val="20"/>
            <w:szCs w:val="20"/>
            <w:lang w:val="mk-MK"/>
          </w:rPr>
          <w:instrText xml:space="preserve"> PAGEREF _Toc117260542 \h </w:instrText>
        </w:r>
        <w:r w:rsidR="00220CFC" w:rsidRPr="004034A1">
          <w:rPr>
            <w:b w:val="0"/>
            <w:bCs w:val="0"/>
            <w:noProof w:val="0"/>
            <w:webHidden/>
            <w:sz w:val="20"/>
            <w:szCs w:val="20"/>
            <w:lang w:val="mk-MK"/>
          </w:rPr>
        </w:r>
        <w:r w:rsidR="00220CFC" w:rsidRPr="004034A1">
          <w:rPr>
            <w:b w:val="0"/>
            <w:bCs w:val="0"/>
            <w:noProof w:val="0"/>
            <w:webHidden/>
            <w:sz w:val="20"/>
            <w:szCs w:val="20"/>
            <w:lang w:val="mk-MK"/>
          </w:rPr>
          <w:fldChar w:fldCharType="separate"/>
        </w:r>
        <w:r w:rsidR="00FE3D87" w:rsidRPr="004034A1">
          <w:rPr>
            <w:b w:val="0"/>
            <w:bCs w:val="0"/>
            <w:noProof w:val="0"/>
            <w:webHidden/>
            <w:sz w:val="20"/>
            <w:szCs w:val="20"/>
            <w:lang w:val="mk-MK"/>
          </w:rPr>
          <w:t>44</w:t>
        </w:r>
        <w:r w:rsidR="00220CFC" w:rsidRPr="004034A1">
          <w:rPr>
            <w:b w:val="0"/>
            <w:bCs w:val="0"/>
            <w:noProof w:val="0"/>
            <w:webHidden/>
            <w:sz w:val="20"/>
            <w:szCs w:val="20"/>
            <w:lang w:val="mk-MK"/>
          </w:rPr>
          <w:fldChar w:fldCharType="end"/>
        </w:r>
      </w:hyperlink>
    </w:p>
    <w:p w14:paraId="600B8A08" w14:textId="191727C5" w:rsidR="00341A32" w:rsidRPr="004034A1" w:rsidRDefault="003F4706" w:rsidP="008A20BC">
      <w:pPr>
        <w:pStyle w:val="NSRF-BodyText"/>
        <w:spacing w:after="0" w:line="240" w:lineRule="auto"/>
        <w:rPr>
          <w:rFonts w:eastAsia="Calibri"/>
          <w:lang w:val="mk-MK"/>
        </w:rPr>
      </w:pPr>
      <w:r w:rsidRPr="004034A1">
        <w:rPr>
          <w:rFonts w:eastAsia="Calibri"/>
          <w:lang w:val="mk-MK"/>
        </w:rPr>
        <w:fldChar w:fldCharType="end"/>
      </w:r>
    </w:p>
    <w:p w14:paraId="4452CF03" w14:textId="1C02229F" w:rsidR="001A0608" w:rsidRPr="004034A1" w:rsidRDefault="00C4131D" w:rsidP="00EC48FC">
      <w:pPr>
        <w:spacing w:before="60" w:after="60" w:line="240" w:lineRule="auto"/>
        <w:rPr>
          <w:b/>
          <w:color w:val="4F81BD" w:themeColor="accent1"/>
          <w:sz w:val="28"/>
          <w:szCs w:val="28"/>
          <w:lang w:val="mk-MK"/>
        </w:rPr>
      </w:pPr>
      <w:r w:rsidRPr="004034A1">
        <w:rPr>
          <w:b/>
          <w:color w:val="4F81BD" w:themeColor="accent1"/>
          <w:sz w:val="28"/>
          <w:szCs w:val="28"/>
          <w:lang w:val="mk-MK"/>
        </w:rPr>
        <w:t>Lista anexelor</w:t>
      </w:r>
      <w:r w:rsidR="00655122" w:rsidRPr="004034A1">
        <w:rPr>
          <w:b/>
          <w:color w:val="4F81BD" w:themeColor="accent1"/>
          <w:sz w:val="28"/>
          <w:szCs w:val="28"/>
          <w:lang w:val="mk-MK"/>
        </w:rPr>
        <w:t xml:space="preserve"> </w:t>
      </w:r>
    </w:p>
    <w:p w14:paraId="25BB00C0" w14:textId="3F82BE39" w:rsidR="008F7D2D" w:rsidRPr="004034A1" w:rsidRDefault="008F7D2D" w:rsidP="008F7D2D">
      <w:pPr>
        <w:suppressAutoHyphens/>
        <w:spacing w:before="80" w:after="80" w:line="252" w:lineRule="auto"/>
        <w:rPr>
          <w:rFonts w:cstheme="minorHAnsi"/>
          <w:color w:val="000000" w:themeColor="text1"/>
          <w:lang w:val="mk-MK"/>
        </w:rPr>
      </w:pPr>
      <w:r w:rsidRPr="004034A1">
        <w:rPr>
          <w:rFonts w:cstheme="minorHAnsi"/>
          <w:b/>
          <w:bCs/>
          <w:color w:val="000000" w:themeColor="text1"/>
          <w:lang w:val="mk-MK"/>
        </w:rPr>
        <w:t>Anexa 1:</w:t>
      </w:r>
      <w:r w:rsidRPr="004034A1">
        <w:rPr>
          <w:rFonts w:cstheme="minorHAnsi"/>
          <w:color w:val="000000" w:themeColor="text1"/>
          <w:lang w:val="mk-MK"/>
        </w:rPr>
        <w:t xml:space="preserve"> Tabel rezumativ al evaluărilor POCU </w:t>
      </w:r>
    </w:p>
    <w:p w14:paraId="7310604C" w14:textId="44AF2E67" w:rsidR="00452DBC" w:rsidRPr="004034A1" w:rsidRDefault="00452DBC" w:rsidP="007D249B">
      <w:pPr>
        <w:suppressAutoHyphens/>
        <w:spacing w:before="80" w:after="80" w:line="252" w:lineRule="auto"/>
        <w:rPr>
          <w:rFonts w:cstheme="minorHAnsi"/>
          <w:color w:val="000000" w:themeColor="text1"/>
          <w:lang w:val="mk-MK"/>
        </w:rPr>
      </w:pPr>
      <w:r w:rsidRPr="004034A1">
        <w:rPr>
          <w:rFonts w:cstheme="minorHAnsi"/>
          <w:b/>
          <w:bCs/>
          <w:color w:val="000000" w:themeColor="text1"/>
          <w:lang w:val="mk-MK"/>
        </w:rPr>
        <w:t xml:space="preserve">Anexa </w:t>
      </w:r>
      <w:r w:rsidR="008F7D2D" w:rsidRPr="004034A1">
        <w:rPr>
          <w:rFonts w:cstheme="minorHAnsi"/>
          <w:b/>
          <w:bCs/>
          <w:color w:val="000000" w:themeColor="text1"/>
          <w:lang w:val="mk-MK"/>
        </w:rPr>
        <w:t>2</w:t>
      </w:r>
      <w:r w:rsidRPr="004034A1">
        <w:rPr>
          <w:rFonts w:cstheme="minorHAnsi"/>
          <w:b/>
          <w:bCs/>
          <w:color w:val="000000" w:themeColor="text1"/>
          <w:lang w:val="mk-MK"/>
        </w:rPr>
        <w:t>:</w:t>
      </w:r>
      <w:r w:rsidRPr="004034A1">
        <w:rPr>
          <w:rFonts w:cstheme="minorHAnsi"/>
          <w:color w:val="000000" w:themeColor="text1"/>
          <w:lang w:val="mk-MK"/>
        </w:rPr>
        <w:t xml:space="preserve"> Metodologia utilizată pentru realizarea Raportului de sinteză, inclusiv instrumentele de evaluare</w:t>
      </w:r>
    </w:p>
    <w:p w14:paraId="564B3593" w14:textId="3B05008A" w:rsidR="00452DBC" w:rsidRPr="004034A1" w:rsidRDefault="00452DBC" w:rsidP="007D249B">
      <w:pPr>
        <w:suppressAutoHyphens/>
        <w:spacing w:before="80" w:after="80" w:line="252" w:lineRule="auto"/>
        <w:rPr>
          <w:rFonts w:cstheme="minorHAnsi"/>
          <w:color w:val="000000" w:themeColor="text1"/>
          <w:lang w:val="mk-MK"/>
        </w:rPr>
      </w:pPr>
      <w:r w:rsidRPr="004034A1">
        <w:rPr>
          <w:rFonts w:cstheme="minorHAnsi"/>
          <w:b/>
          <w:bCs/>
          <w:lang w:val="mk-MK"/>
        </w:rPr>
        <w:t xml:space="preserve">Anexa </w:t>
      </w:r>
      <w:r w:rsidR="008F7D2D" w:rsidRPr="004034A1">
        <w:rPr>
          <w:rFonts w:cstheme="minorHAnsi"/>
          <w:b/>
          <w:bCs/>
          <w:lang w:val="mk-MK"/>
        </w:rPr>
        <w:t>3</w:t>
      </w:r>
      <w:r w:rsidRPr="004034A1">
        <w:rPr>
          <w:rFonts w:cstheme="minorHAnsi"/>
          <w:b/>
          <w:bCs/>
          <w:lang w:val="mk-MK"/>
        </w:rPr>
        <w:t>:</w:t>
      </w:r>
      <w:r w:rsidRPr="004034A1">
        <w:rPr>
          <w:rFonts w:cstheme="minorHAnsi"/>
          <w:lang w:val="mk-MK"/>
        </w:rPr>
        <w:t xml:space="preserve"> Metodele și instrumentele aplicate pe sector, în cadrul celor 4 evaluări</w:t>
      </w:r>
    </w:p>
    <w:p w14:paraId="1E532CE2" w14:textId="75B3AB84" w:rsidR="00452DBC" w:rsidRPr="004034A1" w:rsidRDefault="00452DBC" w:rsidP="007D249B">
      <w:pPr>
        <w:suppressAutoHyphens/>
        <w:spacing w:before="80" w:after="80" w:line="252" w:lineRule="auto"/>
        <w:rPr>
          <w:rFonts w:cstheme="minorHAnsi"/>
          <w:color w:val="000000" w:themeColor="text1"/>
          <w:lang w:val="mk-MK"/>
        </w:rPr>
      </w:pPr>
      <w:r w:rsidRPr="004034A1">
        <w:rPr>
          <w:rFonts w:cstheme="minorHAnsi"/>
          <w:b/>
          <w:bCs/>
          <w:color w:val="000000" w:themeColor="text1"/>
          <w:lang w:val="mk-MK"/>
        </w:rPr>
        <w:t xml:space="preserve">Anexa </w:t>
      </w:r>
      <w:r w:rsidR="008F7D2D" w:rsidRPr="004034A1">
        <w:rPr>
          <w:rFonts w:cstheme="minorHAnsi"/>
          <w:b/>
          <w:bCs/>
          <w:color w:val="000000" w:themeColor="text1"/>
          <w:lang w:val="mk-MK"/>
        </w:rPr>
        <w:t>4</w:t>
      </w:r>
      <w:r w:rsidRPr="004034A1">
        <w:rPr>
          <w:rFonts w:cstheme="minorHAnsi"/>
          <w:b/>
          <w:bCs/>
          <w:color w:val="000000" w:themeColor="text1"/>
          <w:lang w:val="mk-MK"/>
        </w:rPr>
        <w:t>:</w:t>
      </w:r>
      <w:r w:rsidRPr="004034A1">
        <w:rPr>
          <w:rFonts w:cstheme="minorHAnsi"/>
          <w:color w:val="000000" w:themeColor="text1"/>
          <w:lang w:val="mk-MK"/>
        </w:rPr>
        <w:t xml:space="preserve"> Tabelul de corelare între concluzii și recomandări, pe fiecare sector </w:t>
      </w:r>
    </w:p>
    <w:p w14:paraId="77EDA3D4" w14:textId="7951CBF6" w:rsidR="00452DBC" w:rsidRPr="004034A1" w:rsidRDefault="00452DBC" w:rsidP="007D249B">
      <w:pPr>
        <w:suppressAutoHyphens/>
        <w:spacing w:before="80" w:after="80" w:line="252" w:lineRule="auto"/>
        <w:rPr>
          <w:rFonts w:cstheme="minorHAnsi"/>
          <w:color w:val="000000" w:themeColor="text1"/>
          <w:lang w:val="mk-MK"/>
        </w:rPr>
      </w:pPr>
      <w:r w:rsidRPr="004034A1">
        <w:rPr>
          <w:rFonts w:cstheme="minorHAnsi"/>
          <w:b/>
          <w:bCs/>
          <w:color w:val="000000" w:themeColor="text1"/>
          <w:lang w:val="mk-MK"/>
        </w:rPr>
        <w:t xml:space="preserve">Anexa </w:t>
      </w:r>
      <w:r w:rsidR="008F7D2D" w:rsidRPr="004034A1">
        <w:rPr>
          <w:rFonts w:cstheme="minorHAnsi"/>
          <w:b/>
          <w:bCs/>
          <w:color w:val="000000" w:themeColor="text1"/>
          <w:lang w:val="mk-MK"/>
        </w:rPr>
        <w:t>5</w:t>
      </w:r>
      <w:r w:rsidRPr="004034A1">
        <w:rPr>
          <w:rFonts w:cstheme="minorHAnsi"/>
          <w:b/>
          <w:bCs/>
          <w:color w:val="000000" w:themeColor="text1"/>
          <w:lang w:val="mk-MK"/>
        </w:rPr>
        <w:t>:</w:t>
      </w:r>
      <w:r w:rsidRPr="004034A1">
        <w:rPr>
          <w:rFonts w:cstheme="minorHAnsi"/>
          <w:color w:val="000000" w:themeColor="text1"/>
          <w:lang w:val="mk-MK"/>
        </w:rPr>
        <w:t xml:space="preserve"> Lista documentelor și a literaturii parcurse</w:t>
      </w:r>
    </w:p>
    <w:p w14:paraId="72B2F206" w14:textId="79AA1B70" w:rsidR="00452DBC" w:rsidRPr="004034A1" w:rsidRDefault="00452DBC" w:rsidP="007D249B">
      <w:pPr>
        <w:suppressAutoHyphens/>
        <w:spacing w:before="80" w:after="80" w:line="252" w:lineRule="auto"/>
        <w:rPr>
          <w:rFonts w:ascii="Calibri" w:hAnsi="Calibri"/>
          <w:lang w:val="mk-MK"/>
        </w:rPr>
      </w:pPr>
      <w:r w:rsidRPr="004034A1">
        <w:rPr>
          <w:rFonts w:cstheme="minorHAnsi"/>
          <w:b/>
          <w:bCs/>
          <w:color w:val="000000" w:themeColor="text1"/>
          <w:lang w:val="mk-MK"/>
        </w:rPr>
        <w:t xml:space="preserve">Anexa </w:t>
      </w:r>
      <w:r w:rsidR="008F7D2D" w:rsidRPr="004034A1">
        <w:rPr>
          <w:rFonts w:cstheme="minorHAnsi"/>
          <w:b/>
          <w:bCs/>
          <w:color w:val="000000" w:themeColor="text1"/>
          <w:lang w:val="mk-MK"/>
        </w:rPr>
        <w:t>6</w:t>
      </w:r>
      <w:r w:rsidRPr="004034A1">
        <w:rPr>
          <w:rFonts w:cstheme="minorHAnsi"/>
          <w:b/>
          <w:bCs/>
          <w:color w:val="000000" w:themeColor="text1"/>
          <w:lang w:val="mk-MK"/>
        </w:rPr>
        <w:t>:</w:t>
      </w:r>
      <w:r w:rsidRPr="004034A1">
        <w:rPr>
          <w:rFonts w:cstheme="minorHAnsi"/>
          <w:color w:val="000000" w:themeColor="text1"/>
          <w:lang w:val="mk-MK"/>
        </w:rPr>
        <w:t xml:space="preserve"> Tabelul de corelare </w:t>
      </w:r>
      <w:r w:rsidRPr="004034A1">
        <w:rPr>
          <w:rFonts w:ascii="Calibri" w:hAnsi="Calibri"/>
          <w:lang w:val="mk-MK"/>
        </w:rPr>
        <w:t>temă de evaluare – prioritate de investiție – obiectiv specifc – indicatori de realizare&amp;rezultat, pe fiecare sector</w:t>
      </w:r>
    </w:p>
    <w:p w14:paraId="43BE30A5" w14:textId="33D6C976" w:rsidR="00FE3D87" w:rsidRPr="004034A1" w:rsidRDefault="00FE3D87" w:rsidP="007D249B">
      <w:pPr>
        <w:suppressAutoHyphens/>
        <w:spacing w:before="80" w:after="80" w:line="252" w:lineRule="auto"/>
        <w:rPr>
          <w:rFonts w:ascii="Calibri" w:hAnsi="Calibri"/>
          <w:lang w:val="mk-MK"/>
        </w:rPr>
      </w:pPr>
      <w:r w:rsidRPr="004034A1">
        <w:rPr>
          <w:rFonts w:ascii="Calibri" w:hAnsi="Calibri"/>
          <w:b/>
          <w:bCs/>
          <w:lang w:val="mk-MK"/>
        </w:rPr>
        <w:t>Anexa 7:</w:t>
      </w:r>
      <w:r w:rsidRPr="004034A1">
        <w:rPr>
          <w:rFonts w:ascii="Calibri" w:hAnsi="Calibri"/>
          <w:lang w:val="mk-MK"/>
        </w:rPr>
        <w:t xml:space="preserve"> Lista membrilor CCE</w:t>
      </w:r>
    </w:p>
    <w:p w14:paraId="6ADFD49A" w14:textId="29DAF348" w:rsidR="00C2466D" w:rsidRPr="004034A1" w:rsidRDefault="00C2466D" w:rsidP="007D249B">
      <w:pPr>
        <w:suppressAutoHyphens/>
        <w:spacing w:before="80" w:after="80" w:line="252" w:lineRule="auto"/>
        <w:rPr>
          <w:rFonts w:ascii="Calibri" w:hAnsi="Calibri"/>
          <w:lang w:val="mk-MK"/>
        </w:rPr>
      </w:pPr>
      <w:r w:rsidRPr="004034A1">
        <w:rPr>
          <w:rFonts w:cstheme="minorHAnsi"/>
          <w:b/>
          <w:bCs/>
          <w:color w:val="000000" w:themeColor="text1"/>
          <w:lang w:val="mk-MK"/>
        </w:rPr>
        <w:t xml:space="preserve">Anexa </w:t>
      </w:r>
      <w:r w:rsidR="00FE3D87" w:rsidRPr="004034A1">
        <w:rPr>
          <w:rFonts w:cstheme="minorHAnsi"/>
          <w:b/>
          <w:bCs/>
          <w:color w:val="000000" w:themeColor="text1"/>
          <w:lang w:val="mk-MK"/>
        </w:rPr>
        <w:t>8</w:t>
      </w:r>
      <w:r w:rsidRPr="004034A1">
        <w:rPr>
          <w:rFonts w:cstheme="minorHAnsi"/>
          <w:b/>
          <w:bCs/>
          <w:color w:val="000000" w:themeColor="text1"/>
          <w:lang w:val="mk-MK"/>
        </w:rPr>
        <w:t>:</w:t>
      </w:r>
      <w:r w:rsidRPr="004034A1">
        <w:rPr>
          <w:rFonts w:ascii="Calibri" w:hAnsi="Calibri"/>
          <w:lang w:val="mk-MK"/>
        </w:rPr>
        <w:t xml:space="preserve"> Tabelul de tratare a comentariilor</w:t>
      </w:r>
    </w:p>
    <w:p w14:paraId="2804A824" w14:textId="55B33CF3" w:rsidR="008D1E5F" w:rsidRPr="004034A1" w:rsidRDefault="008D1E5F" w:rsidP="007D249B">
      <w:pPr>
        <w:suppressAutoHyphens/>
        <w:spacing w:before="80" w:after="80" w:line="252" w:lineRule="auto"/>
        <w:rPr>
          <w:rFonts w:ascii="Calibri" w:hAnsi="Calibri"/>
          <w:lang w:val="mk-MK"/>
        </w:rPr>
      </w:pPr>
    </w:p>
    <w:p w14:paraId="30B2B6EE" w14:textId="7E7B5D54" w:rsidR="008D1E5F" w:rsidRPr="004034A1" w:rsidRDefault="008D1E5F" w:rsidP="008D1E5F">
      <w:pPr>
        <w:spacing w:before="60" w:after="60" w:line="240" w:lineRule="auto"/>
        <w:rPr>
          <w:b/>
          <w:color w:val="4F81BD" w:themeColor="accent1"/>
          <w:sz w:val="28"/>
          <w:szCs w:val="28"/>
          <w:lang w:val="mk-MK"/>
        </w:rPr>
      </w:pPr>
      <w:r w:rsidRPr="004034A1">
        <w:rPr>
          <w:b/>
          <w:color w:val="4F81BD" w:themeColor="accent1"/>
          <w:sz w:val="28"/>
          <w:szCs w:val="28"/>
          <w:lang w:val="mk-MK"/>
        </w:rPr>
        <w:t xml:space="preserve">Lista tabelelor </w:t>
      </w:r>
    </w:p>
    <w:p w14:paraId="2289DD7B" w14:textId="00509A7F" w:rsidR="008D1E5F" w:rsidRPr="004034A1" w:rsidRDefault="008D1E5F" w:rsidP="008D1E5F">
      <w:pPr>
        <w:suppressAutoHyphens/>
        <w:spacing w:before="80" w:after="80" w:line="252" w:lineRule="auto"/>
        <w:rPr>
          <w:rFonts w:cstheme="minorHAnsi"/>
          <w:color w:val="000000" w:themeColor="text1"/>
          <w:lang w:val="mk-MK"/>
        </w:rPr>
      </w:pPr>
      <w:r w:rsidRPr="004034A1">
        <w:rPr>
          <w:rFonts w:cstheme="minorHAnsi"/>
          <w:b/>
          <w:bCs/>
          <w:color w:val="000000" w:themeColor="text1"/>
          <w:lang w:val="mk-MK"/>
        </w:rPr>
        <w:t xml:space="preserve">Tabelul </w:t>
      </w:r>
      <w:r w:rsidR="008F7D2D" w:rsidRPr="004034A1">
        <w:rPr>
          <w:rFonts w:cstheme="minorHAnsi"/>
          <w:b/>
          <w:bCs/>
          <w:color w:val="000000" w:themeColor="text1"/>
          <w:lang w:val="mk-MK"/>
        </w:rPr>
        <w:t>1</w:t>
      </w:r>
      <w:r w:rsidRPr="004034A1">
        <w:rPr>
          <w:rFonts w:cstheme="minorHAnsi"/>
          <w:b/>
          <w:bCs/>
          <w:color w:val="000000" w:themeColor="text1"/>
          <w:lang w:val="mk-MK"/>
        </w:rPr>
        <w:t>:</w:t>
      </w:r>
      <w:r w:rsidRPr="004034A1">
        <w:rPr>
          <w:rFonts w:cstheme="minorHAnsi"/>
          <w:color w:val="000000" w:themeColor="text1"/>
          <w:lang w:val="mk-MK"/>
        </w:rPr>
        <w:t xml:space="preserve"> Sinteza constatărilor evaluări</w:t>
      </w:r>
      <w:r w:rsidR="00113C16" w:rsidRPr="004034A1">
        <w:rPr>
          <w:rFonts w:cstheme="minorHAnsi"/>
          <w:color w:val="000000" w:themeColor="text1"/>
          <w:lang w:val="mk-MK"/>
        </w:rPr>
        <w:t>lor POCU</w:t>
      </w:r>
    </w:p>
    <w:p w14:paraId="5836283E" w14:textId="77777777" w:rsidR="008D1E5F" w:rsidRPr="004034A1" w:rsidRDefault="008D1E5F" w:rsidP="007D249B">
      <w:pPr>
        <w:suppressAutoHyphens/>
        <w:spacing w:before="80" w:after="80" w:line="252" w:lineRule="auto"/>
        <w:rPr>
          <w:rFonts w:cstheme="minorHAnsi"/>
          <w:color w:val="000000" w:themeColor="text1"/>
          <w:lang w:val="mk-MK"/>
        </w:rPr>
      </w:pPr>
    </w:p>
    <w:p w14:paraId="33942D92" w14:textId="77777777" w:rsidR="00452DBC" w:rsidRPr="004034A1" w:rsidRDefault="00452DBC" w:rsidP="00EC48FC">
      <w:pPr>
        <w:spacing w:before="60" w:after="60" w:line="240" w:lineRule="auto"/>
        <w:rPr>
          <w:b/>
          <w:color w:val="4F81BD" w:themeColor="accent1"/>
          <w:sz w:val="28"/>
          <w:szCs w:val="28"/>
          <w:lang w:val="mk-MK"/>
        </w:rPr>
      </w:pPr>
    </w:p>
    <w:p w14:paraId="629AD45B" w14:textId="293908FA" w:rsidR="003D5953" w:rsidRPr="004034A1" w:rsidRDefault="003D5953" w:rsidP="00551632">
      <w:pPr>
        <w:spacing w:after="0" w:line="240" w:lineRule="auto"/>
        <w:rPr>
          <w:lang w:val="mk-MK"/>
        </w:rPr>
      </w:pPr>
    </w:p>
    <w:p w14:paraId="5ACF78E5" w14:textId="4173DF9D" w:rsidR="00DE4235" w:rsidRPr="004034A1" w:rsidRDefault="00DE4235" w:rsidP="0013616A">
      <w:pPr>
        <w:rPr>
          <w:rFonts w:ascii="Calibri" w:eastAsia="Times New Roman" w:hAnsi="Calibri" w:cs="Times New Roman"/>
          <w:b/>
          <w:bCs/>
          <w:color w:val="4F81BD" w:themeColor="accent1"/>
          <w:kern w:val="1"/>
          <w:sz w:val="28"/>
          <w:szCs w:val="32"/>
          <w:lang w:val="mk-MK"/>
        </w:rPr>
      </w:pPr>
      <w:r w:rsidRPr="004034A1">
        <w:rPr>
          <w:lang w:val="mk-MK"/>
        </w:rPr>
        <w:br w:type="page"/>
      </w:r>
    </w:p>
    <w:p w14:paraId="7BD65E29" w14:textId="77777777" w:rsidR="00824B01" w:rsidRPr="004034A1" w:rsidRDefault="00931276" w:rsidP="004D7A72">
      <w:pPr>
        <w:pStyle w:val="TOCHeading"/>
        <w:numPr>
          <w:ilvl w:val="0"/>
          <w:numId w:val="0"/>
        </w:numPr>
        <w:ind w:left="360"/>
        <w:rPr>
          <w:lang w:val="mk-MK"/>
        </w:rPr>
      </w:pPr>
      <w:bookmarkStart w:id="12" w:name="_Toc117260535"/>
      <w:r w:rsidRPr="004034A1">
        <w:rPr>
          <w:lang w:val="mk-MK"/>
        </w:rPr>
        <w:lastRenderedPageBreak/>
        <w:t>L</w:t>
      </w:r>
      <w:r w:rsidR="00824B01" w:rsidRPr="004034A1">
        <w:rPr>
          <w:lang w:val="mk-MK"/>
        </w:rPr>
        <w:t>ista abrevierilor</w:t>
      </w:r>
      <w:bookmarkEnd w:id="12"/>
    </w:p>
    <w:tbl>
      <w:tblPr>
        <w:tblW w:w="9356" w:type="dxa"/>
        <w:jc w:val="center"/>
        <w:shd w:val="clear" w:color="auto" w:fill="F2F2F2" w:themeFill="background1" w:themeFillShade="F2"/>
        <w:tblLayout w:type="fixed"/>
        <w:tblLook w:val="04A0" w:firstRow="1" w:lastRow="0" w:firstColumn="1" w:lastColumn="0" w:noHBand="0" w:noVBand="1"/>
      </w:tblPr>
      <w:tblGrid>
        <w:gridCol w:w="1897"/>
        <w:gridCol w:w="7459"/>
      </w:tblGrid>
      <w:tr w:rsidR="00336C26" w:rsidRPr="004034A1" w14:paraId="7081BCBA" w14:textId="77777777" w:rsidTr="002C4E1B">
        <w:trPr>
          <w:tblHeader/>
          <w:jc w:val="center"/>
        </w:trPr>
        <w:tc>
          <w:tcPr>
            <w:tcW w:w="1897" w:type="dxa"/>
            <w:tcBorders>
              <w:top w:val="single" w:sz="8" w:space="0" w:color="808080"/>
              <w:left w:val="nil"/>
              <w:bottom w:val="single" w:sz="8" w:space="0" w:color="808080"/>
              <w:right w:val="nil"/>
            </w:tcBorders>
            <w:shd w:val="clear" w:color="auto" w:fill="F2F2F2" w:themeFill="background1" w:themeFillShade="F2"/>
            <w:vAlign w:val="center"/>
            <w:hideMark/>
          </w:tcPr>
          <w:p w14:paraId="73C66A48" w14:textId="77777777" w:rsidR="00F12C91" w:rsidRPr="004034A1" w:rsidRDefault="00F12C91" w:rsidP="002C4E1B">
            <w:pPr>
              <w:spacing w:after="0"/>
              <w:contextualSpacing/>
              <w:rPr>
                <w:rFonts w:cstheme="minorHAnsi"/>
                <w:b/>
                <w:lang w:val="mk-MK"/>
              </w:rPr>
            </w:pPr>
            <w:r w:rsidRPr="004034A1">
              <w:rPr>
                <w:rFonts w:cstheme="minorHAnsi"/>
                <w:b/>
                <w:lang w:val="mk-MK"/>
              </w:rPr>
              <w:t>Acronim</w:t>
            </w:r>
          </w:p>
        </w:tc>
        <w:tc>
          <w:tcPr>
            <w:tcW w:w="7459" w:type="dxa"/>
            <w:tcBorders>
              <w:top w:val="single" w:sz="8" w:space="0" w:color="808080"/>
              <w:left w:val="nil"/>
              <w:bottom w:val="single" w:sz="8" w:space="0" w:color="808080"/>
              <w:right w:val="nil"/>
            </w:tcBorders>
            <w:shd w:val="clear" w:color="auto" w:fill="F2F2F2" w:themeFill="background1" w:themeFillShade="F2"/>
            <w:vAlign w:val="center"/>
            <w:hideMark/>
          </w:tcPr>
          <w:p w14:paraId="1DE8368F" w14:textId="77777777" w:rsidR="00F12C91" w:rsidRPr="004034A1" w:rsidRDefault="00F12C91" w:rsidP="002C4E1B">
            <w:pPr>
              <w:spacing w:after="0"/>
              <w:contextualSpacing/>
              <w:rPr>
                <w:rFonts w:cstheme="minorHAnsi"/>
                <w:b/>
                <w:lang w:val="mk-MK"/>
              </w:rPr>
            </w:pPr>
            <w:r w:rsidRPr="004034A1">
              <w:rPr>
                <w:rFonts w:cstheme="minorHAnsi"/>
                <w:b/>
                <w:lang w:val="mk-MK"/>
              </w:rPr>
              <w:t>Denumire</w:t>
            </w:r>
          </w:p>
        </w:tc>
      </w:tr>
      <w:tr w:rsidR="00336C26" w:rsidRPr="004034A1" w14:paraId="0E6D393D"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5010005B" w14:textId="0F3998DA" w:rsidR="00553520" w:rsidRPr="004034A1" w:rsidRDefault="00553520" w:rsidP="002C4E1B">
            <w:pPr>
              <w:spacing w:after="0"/>
              <w:contextualSpacing/>
              <w:rPr>
                <w:rFonts w:cstheme="minorHAnsi"/>
                <w:lang w:val="mk-MK"/>
              </w:rPr>
            </w:pPr>
            <w:r w:rsidRPr="004034A1">
              <w:rPr>
                <w:rFonts w:cstheme="minorHAnsi"/>
                <w:lang w:val="mk-MK"/>
              </w:rPr>
              <w:t>AdȘ</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10EA7A94" w14:textId="1CF6CB56" w:rsidR="00553520" w:rsidRPr="004034A1" w:rsidRDefault="003F1010" w:rsidP="002C4E1B">
            <w:pPr>
              <w:spacing w:after="0"/>
              <w:contextualSpacing/>
              <w:rPr>
                <w:rFonts w:cstheme="minorHAnsi"/>
                <w:lang w:val="mk-MK"/>
              </w:rPr>
            </w:pPr>
            <w:r w:rsidRPr="004034A1">
              <w:rPr>
                <w:rFonts w:cstheme="minorHAnsi"/>
                <w:lang w:val="mk-MK"/>
              </w:rPr>
              <w:t>„A doua şansă”</w:t>
            </w:r>
          </w:p>
        </w:tc>
      </w:tr>
      <w:tr w:rsidR="00336C26" w:rsidRPr="004034A1" w14:paraId="310D8786"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4CBFB901" w14:textId="77777777" w:rsidR="00F12C91" w:rsidRPr="004034A1" w:rsidRDefault="00F12C91" w:rsidP="002C4E1B">
            <w:pPr>
              <w:spacing w:after="0"/>
              <w:contextualSpacing/>
              <w:rPr>
                <w:rFonts w:cstheme="minorHAnsi"/>
                <w:lang w:val="mk-MK"/>
              </w:rPr>
            </w:pPr>
            <w:r w:rsidRPr="004034A1">
              <w:rPr>
                <w:rFonts w:cstheme="minorHAnsi"/>
                <w:lang w:val="mk-MK"/>
              </w:rPr>
              <w:t>AM</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2292F6E" w14:textId="77777777" w:rsidR="00F12C91" w:rsidRPr="004034A1" w:rsidRDefault="00F12C91" w:rsidP="002C4E1B">
            <w:pPr>
              <w:spacing w:after="0"/>
              <w:contextualSpacing/>
              <w:rPr>
                <w:rFonts w:cstheme="minorHAnsi"/>
                <w:lang w:val="mk-MK"/>
              </w:rPr>
            </w:pPr>
            <w:r w:rsidRPr="004034A1">
              <w:rPr>
                <w:rFonts w:cstheme="minorHAnsi"/>
                <w:lang w:val="mk-MK"/>
              </w:rPr>
              <w:t>Autoritate de Management</w:t>
            </w:r>
          </w:p>
        </w:tc>
      </w:tr>
      <w:tr w:rsidR="00336C26" w:rsidRPr="004034A1" w14:paraId="331AE421"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6AACB72E" w14:textId="2AC5E27E" w:rsidR="003F1010" w:rsidRPr="004034A1" w:rsidRDefault="003F1010" w:rsidP="002C4E1B">
            <w:pPr>
              <w:spacing w:after="0"/>
              <w:contextualSpacing/>
              <w:rPr>
                <w:rFonts w:cstheme="minorHAnsi"/>
                <w:lang w:val="mk-MK"/>
              </w:rPr>
            </w:pPr>
            <w:r w:rsidRPr="004034A1">
              <w:rPr>
                <w:rFonts w:cstheme="minorHAnsi"/>
                <w:lang w:val="mk-MK"/>
              </w:rPr>
              <w:t>AJOFM</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EFC60CF" w14:textId="69353AA6" w:rsidR="003F1010" w:rsidRPr="004034A1" w:rsidRDefault="003F1010" w:rsidP="002C4E1B">
            <w:pPr>
              <w:spacing w:after="0"/>
              <w:contextualSpacing/>
              <w:rPr>
                <w:rFonts w:cstheme="minorHAnsi"/>
                <w:lang w:val="mk-MK"/>
              </w:rPr>
            </w:pPr>
            <w:r w:rsidRPr="004034A1">
              <w:rPr>
                <w:rFonts w:cstheme="minorHAnsi"/>
                <w:lang w:val="mk-MK"/>
              </w:rPr>
              <w:t xml:space="preserve">Agenția </w:t>
            </w:r>
            <w:r w:rsidR="006707B7" w:rsidRPr="004034A1">
              <w:rPr>
                <w:rFonts w:cstheme="minorHAnsi"/>
                <w:lang w:val="mk-MK"/>
              </w:rPr>
              <w:t>Județean</w:t>
            </w:r>
            <w:r w:rsidR="00376FC0" w:rsidRPr="004034A1">
              <w:rPr>
                <w:rFonts w:cstheme="minorHAnsi"/>
                <w:lang w:val="mk-MK"/>
              </w:rPr>
              <w:t>ă</w:t>
            </w:r>
            <w:r w:rsidRPr="004034A1">
              <w:rPr>
                <w:rFonts w:cstheme="minorHAnsi"/>
                <w:lang w:val="mk-MK"/>
              </w:rPr>
              <w:t xml:space="preserve"> de Ocupare a Forței de Muncă</w:t>
            </w:r>
          </w:p>
        </w:tc>
      </w:tr>
      <w:tr w:rsidR="00336C26" w:rsidRPr="004034A1" w14:paraId="6B17483A"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4D9D8FA1"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 xml:space="preserve">ANOFM </w:t>
            </w:r>
          </w:p>
        </w:tc>
        <w:tc>
          <w:tcPr>
            <w:tcW w:w="7459" w:type="dxa"/>
            <w:tcBorders>
              <w:top w:val="single" w:sz="4" w:space="0" w:color="FFFFFF"/>
              <w:left w:val="nil"/>
              <w:bottom w:val="single" w:sz="4" w:space="0" w:color="FFFFFF"/>
              <w:right w:val="nil"/>
            </w:tcBorders>
            <w:shd w:val="clear" w:color="auto" w:fill="F2F2F2" w:themeFill="background1" w:themeFillShade="F2"/>
          </w:tcPr>
          <w:p w14:paraId="309BFBCA"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Agenția Națională pentru Ocuparea Forței de Muncă</w:t>
            </w:r>
          </w:p>
        </w:tc>
      </w:tr>
      <w:tr w:rsidR="00336C26" w:rsidRPr="004034A1" w14:paraId="66F4E2AD"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4076249"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AP</w:t>
            </w:r>
          </w:p>
        </w:tc>
        <w:tc>
          <w:tcPr>
            <w:tcW w:w="7459" w:type="dxa"/>
            <w:tcBorders>
              <w:top w:val="single" w:sz="4" w:space="0" w:color="FFFFFF"/>
              <w:left w:val="nil"/>
              <w:bottom w:val="single" w:sz="4" w:space="0" w:color="FFFFFF"/>
              <w:right w:val="nil"/>
            </w:tcBorders>
            <w:shd w:val="clear" w:color="auto" w:fill="F2F2F2" w:themeFill="background1" w:themeFillShade="F2"/>
          </w:tcPr>
          <w:p w14:paraId="1A526B8E"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Axa Prioritară</w:t>
            </w:r>
          </w:p>
        </w:tc>
      </w:tr>
      <w:tr w:rsidR="00336C26" w:rsidRPr="004034A1" w14:paraId="19CA053C"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5BA8FA9C"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AT</w:t>
            </w:r>
          </w:p>
        </w:tc>
        <w:tc>
          <w:tcPr>
            <w:tcW w:w="7459" w:type="dxa"/>
            <w:tcBorders>
              <w:top w:val="single" w:sz="4" w:space="0" w:color="FFFFFF"/>
              <w:left w:val="nil"/>
              <w:bottom w:val="single" w:sz="4" w:space="0" w:color="FFFFFF"/>
              <w:right w:val="nil"/>
            </w:tcBorders>
            <w:shd w:val="clear" w:color="auto" w:fill="F2F2F2" w:themeFill="background1" w:themeFillShade="F2"/>
          </w:tcPr>
          <w:p w14:paraId="7CA324DC" w14:textId="77777777" w:rsidR="00F12C91" w:rsidRPr="004034A1" w:rsidRDefault="00F12C91" w:rsidP="00F12C91">
            <w:pPr>
              <w:spacing w:after="0"/>
              <w:contextualSpacing/>
              <w:rPr>
                <w:rFonts w:eastAsia="Times New Roman" w:cstheme="minorHAnsi"/>
                <w:lang w:val="mk-MK" w:eastAsia="en-US"/>
              </w:rPr>
            </w:pPr>
            <w:r w:rsidRPr="004034A1">
              <w:rPr>
                <w:rFonts w:eastAsia="Times New Roman" w:cstheme="minorHAnsi"/>
                <w:lang w:val="mk-MK" w:eastAsia="en-US"/>
              </w:rPr>
              <w:t>Asistență Tehnică</w:t>
            </w:r>
          </w:p>
        </w:tc>
      </w:tr>
      <w:tr w:rsidR="00336C26" w:rsidRPr="004034A1" w14:paraId="152920F6"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01585389" w14:textId="286CEABD" w:rsidR="003F1010" w:rsidRPr="004034A1" w:rsidRDefault="003F1010" w:rsidP="003F1010">
            <w:pPr>
              <w:spacing w:after="0"/>
              <w:contextualSpacing/>
              <w:rPr>
                <w:rFonts w:cstheme="minorHAnsi"/>
                <w:bCs/>
                <w:lang w:val="mk-MK"/>
              </w:rPr>
            </w:pPr>
            <w:r w:rsidRPr="004034A1">
              <w:rPr>
                <w:rFonts w:cstheme="minorHAnsi"/>
                <w:bCs/>
                <w:lang w:val="mk-MK"/>
              </w:rPr>
              <w:t>CCE</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34895FB3" w14:textId="77777777" w:rsidR="003F1010" w:rsidRPr="004034A1" w:rsidRDefault="003F1010" w:rsidP="003F1010">
            <w:pPr>
              <w:spacing w:after="0"/>
              <w:contextualSpacing/>
              <w:rPr>
                <w:rFonts w:cstheme="minorHAnsi"/>
                <w:lang w:val="mk-MK"/>
              </w:rPr>
            </w:pPr>
            <w:r w:rsidRPr="004034A1">
              <w:rPr>
                <w:rFonts w:cstheme="minorHAnsi"/>
                <w:lang w:val="mk-MK"/>
              </w:rPr>
              <w:t>Comitetul de Coordonare a Evaluării</w:t>
            </w:r>
          </w:p>
        </w:tc>
      </w:tr>
      <w:tr w:rsidR="00336C26" w:rsidRPr="004034A1" w14:paraId="5903BB19"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987FCF2"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CdS</w:t>
            </w:r>
          </w:p>
        </w:tc>
        <w:tc>
          <w:tcPr>
            <w:tcW w:w="7459" w:type="dxa"/>
            <w:tcBorders>
              <w:top w:val="single" w:sz="4" w:space="0" w:color="FFFFFF"/>
              <w:left w:val="nil"/>
              <w:bottom w:val="single" w:sz="4" w:space="0" w:color="FFFFFF"/>
              <w:right w:val="nil"/>
            </w:tcBorders>
            <w:shd w:val="clear" w:color="auto" w:fill="F2F2F2" w:themeFill="background1" w:themeFillShade="F2"/>
          </w:tcPr>
          <w:p w14:paraId="30FF9BAB"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Caiet de Sarcini</w:t>
            </w:r>
          </w:p>
        </w:tc>
      </w:tr>
      <w:tr w:rsidR="00336C26" w:rsidRPr="004034A1" w14:paraId="50DC62E4"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7F2D8EF6" w14:textId="77777777" w:rsidR="003F1010" w:rsidRPr="004034A1" w:rsidRDefault="003F1010" w:rsidP="003F1010">
            <w:pPr>
              <w:spacing w:after="0"/>
              <w:contextualSpacing/>
              <w:rPr>
                <w:rFonts w:cstheme="minorHAnsi"/>
                <w:lang w:val="mk-MK"/>
              </w:rPr>
            </w:pPr>
            <w:r w:rsidRPr="004034A1">
              <w:rPr>
                <w:rFonts w:cstheme="minorHAnsi"/>
                <w:lang w:val="mk-MK"/>
              </w:rPr>
              <w:t>CE</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11D26E41" w14:textId="77777777" w:rsidR="003F1010" w:rsidRPr="004034A1" w:rsidRDefault="003F1010" w:rsidP="003F1010">
            <w:pPr>
              <w:spacing w:after="0"/>
              <w:contextualSpacing/>
              <w:rPr>
                <w:rFonts w:cstheme="minorHAnsi"/>
                <w:lang w:val="mk-MK"/>
              </w:rPr>
            </w:pPr>
            <w:r w:rsidRPr="004034A1">
              <w:rPr>
                <w:rFonts w:cstheme="minorHAnsi"/>
                <w:lang w:val="mk-MK"/>
              </w:rPr>
              <w:t>Comisia Europeană</w:t>
            </w:r>
          </w:p>
        </w:tc>
      </w:tr>
      <w:tr w:rsidR="0011037C" w:rsidRPr="004034A1" w14:paraId="61715FB9"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7E1810D6" w14:textId="64D9D8CE" w:rsidR="0011037C" w:rsidRPr="004034A1" w:rsidRDefault="0011037C" w:rsidP="003F1010">
            <w:pPr>
              <w:spacing w:after="0"/>
              <w:contextualSpacing/>
              <w:rPr>
                <w:rFonts w:cstheme="minorHAnsi"/>
                <w:lang w:val="mk-MK"/>
              </w:rPr>
            </w:pPr>
            <w:r w:rsidRPr="004034A1">
              <w:rPr>
                <w:rFonts w:cstheme="minorHAnsi"/>
                <w:lang w:val="mk-MK"/>
              </w:rPr>
              <w:t>CES</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C4AECF5" w14:textId="65E90291" w:rsidR="0011037C" w:rsidRPr="004034A1" w:rsidRDefault="0011037C" w:rsidP="003F1010">
            <w:pPr>
              <w:spacing w:after="0"/>
              <w:contextualSpacing/>
              <w:rPr>
                <w:rFonts w:eastAsia="Times New Roman" w:cstheme="minorHAnsi"/>
                <w:lang w:val="mk-MK" w:eastAsia="en-US"/>
              </w:rPr>
            </w:pPr>
            <w:r w:rsidRPr="004034A1">
              <w:rPr>
                <w:rFonts w:eastAsia="Times New Roman" w:cstheme="minorHAnsi"/>
                <w:lang w:val="mk-MK" w:eastAsia="en-US"/>
              </w:rPr>
              <w:t>Cerințe educaționale speciale</w:t>
            </w:r>
          </w:p>
        </w:tc>
      </w:tr>
      <w:tr w:rsidR="00336C26" w:rsidRPr="004034A1" w14:paraId="76C54554"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7C44E6CB" w14:textId="23BFDC6B" w:rsidR="003F1010" w:rsidRPr="004034A1" w:rsidRDefault="003F1010" w:rsidP="003F1010">
            <w:pPr>
              <w:spacing w:after="0"/>
              <w:contextualSpacing/>
              <w:rPr>
                <w:rFonts w:cstheme="minorHAnsi"/>
                <w:lang w:val="mk-MK"/>
              </w:rPr>
            </w:pPr>
            <w:r w:rsidRPr="004034A1">
              <w:rPr>
                <w:rFonts w:cstheme="minorHAnsi"/>
                <w:lang w:val="mk-MK"/>
              </w:rPr>
              <w:t>CM</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A5700C3" w14:textId="1277BDEE" w:rsidR="003F1010" w:rsidRPr="004034A1" w:rsidRDefault="003F1010" w:rsidP="003F1010">
            <w:pPr>
              <w:spacing w:after="0"/>
              <w:contextualSpacing/>
              <w:rPr>
                <w:rFonts w:cstheme="minorHAnsi"/>
                <w:lang w:val="mk-MK"/>
              </w:rPr>
            </w:pPr>
            <w:r w:rsidRPr="004034A1">
              <w:rPr>
                <w:rFonts w:eastAsia="Times New Roman" w:cstheme="minorHAnsi"/>
                <w:lang w:val="mk-MK" w:eastAsia="en-US"/>
              </w:rPr>
              <w:t>Comitet de Monitorizare</w:t>
            </w:r>
          </w:p>
        </w:tc>
      </w:tr>
      <w:tr w:rsidR="00204C0F" w:rsidRPr="004034A1" w14:paraId="0D605F11"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5CAC1790" w14:textId="5DDCB4B2" w:rsidR="00204C0F" w:rsidRPr="004034A1" w:rsidRDefault="00204C0F" w:rsidP="003F1010">
            <w:pPr>
              <w:spacing w:after="0"/>
              <w:contextualSpacing/>
              <w:rPr>
                <w:rFonts w:eastAsia="Times New Roman" w:cstheme="minorHAnsi"/>
                <w:lang w:val="mk-MK" w:eastAsia="en-US"/>
              </w:rPr>
            </w:pPr>
            <w:r w:rsidRPr="004034A1">
              <w:rPr>
                <w:rFonts w:eastAsia="Times New Roman" w:cstheme="minorHAnsi"/>
                <w:lang w:val="mk-MK" w:eastAsia="en-US"/>
              </w:rPr>
              <w:t>CRED</w:t>
            </w:r>
          </w:p>
        </w:tc>
        <w:tc>
          <w:tcPr>
            <w:tcW w:w="7459" w:type="dxa"/>
            <w:tcBorders>
              <w:top w:val="single" w:sz="4" w:space="0" w:color="FFFFFF"/>
              <w:left w:val="nil"/>
              <w:bottom w:val="single" w:sz="4" w:space="0" w:color="FFFFFF"/>
              <w:right w:val="nil"/>
            </w:tcBorders>
            <w:shd w:val="clear" w:color="auto" w:fill="F2F2F2" w:themeFill="background1" w:themeFillShade="F2"/>
          </w:tcPr>
          <w:p w14:paraId="5110D24B" w14:textId="2019A221" w:rsidR="00204C0F" w:rsidRPr="004034A1" w:rsidRDefault="00204C0F" w:rsidP="003F1010">
            <w:pPr>
              <w:spacing w:after="0"/>
              <w:contextualSpacing/>
              <w:rPr>
                <w:rFonts w:eastAsia="Times New Roman" w:cstheme="minorHAnsi"/>
                <w:lang w:val="mk-MK" w:eastAsia="en-US"/>
              </w:rPr>
            </w:pPr>
            <w:r w:rsidRPr="004034A1">
              <w:rPr>
                <w:rFonts w:eastAsia="Times New Roman" w:cstheme="minorHAnsi"/>
                <w:lang w:val="mk-MK" w:eastAsia="en-US"/>
              </w:rPr>
              <w:t>Proiectul ”</w:t>
            </w:r>
            <w:r w:rsidR="006168BC" w:rsidRPr="004034A1">
              <w:rPr>
                <w:rFonts w:eastAsia="Times New Roman" w:cstheme="minorHAnsi"/>
                <w:lang w:val="mk-MK" w:eastAsia="en-US"/>
              </w:rPr>
              <w:t>Curriculum relevant, educație deschisă pentru toți”</w:t>
            </w:r>
          </w:p>
        </w:tc>
      </w:tr>
      <w:tr w:rsidR="00336C26" w:rsidRPr="004034A1" w14:paraId="1879B375"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52B484CB" w14:textId="7AB220F4" w:rsidR="00467DD8" w:rsidRPr="004034A1" w:rsidRDefault="00467DD8" w:rsidP="003F1010">
            <w:pPr>
              <w:spacing w:after="0"/>
              <w:contextualSpacing/>
              <w:rPr>
                <w:rFonts w:eastAsia="Times New Roman" w:cstheme="minorHAnsi"/>
                <w:lang w:val="mk-MK" w:eastAsia="en-US"/>
              </w:rPr>
            </w:pPr>
            <w:r w:rsidRPr="004034A1">
              <w:rPr>
                <w:rFonts w:eastAsia="Times New Roman" w:cstheme="minorHAnsi"/>
                <w:lang w:val="mk-MK" w:eastAsia="en-US"/>
              </w:rPr>
              <w:t>DLRC</w:t>
            </w:r>
          </w:p>
        </w:tc>
        <w:tc>
          <w:tcPr>
            <w:tcW w:w="7459" w:type="dxa"/>
            <w:tcBorders>
              <w:top w:val="single" w:sz="4" w:space="0" w:color="FFFFFF"/>
              <w:left w:val="nil"/>
              <w:bottom w:val="single" w:sz="4" w:space="0" w:color="FFFFFF"/>
              <w:right w:val="nil"/>
            </w:tcBorders>
            <w:shd w:val="clear" w:color="auto" w:fill="F2F2F2" w:themeFill="background1" w:themeFillShade="F2"/>
          </w:tcPr>
          <w:p w14:paraId="72574186" w14:textId="15C6DDE2" w:rsidR="00467DD8" w:rsidRPr="004034A1" w:rsidRDefault="0007779E" w:rsidP="003F1010">
            <w:pPr>
              <w:spacing w:after="0"/>
              <w:contextualSpacing/>
              <w:rPr>
                <w:rFonts w:eastAsia="Times New Roman" w:cstheme="minorHAnsi"/>
                <w:lang w:val="mk-MK" w:eastAsia="en-US"/>
              </w:rPr>
            </w:pPr>
            <w:r w:rsidRPr="004034A1">
              <w:rPr>
                <w:lang w:val="mk-MK"/>
              </w:rPr>
              <w:t xml:space="preserve">Dezvoltare </w:t>
            </w:r>
            <w:r w:rsidR="00317696" w:rsidRPr="004034A1">
              <w:rPr>
                <w:lang w:val="mk-MK"/>
              </w:rPr>
              <w:t>l</w:t>
            </w:r>
            <w:r w:rsidRPr="004034A1">
              <w:rPr>
                <w:lang w:val="mk-MK"/>
              </w:rPr>
              <w:t xml:space="preserve">ocală plasată sub  </w:t>
            </w:r>
            <w:r w:rsidR="00317696" w:rsidRPr="004034A1">
              <w:rPr>
                <w:lang w:val="mk-MK"/>
              </w:rPr>
              <w:t>r</w:t>
            </w:r>
            <w:r w:rsidRPr="004034A1">
              <w:rPr>
                <w:lang w:val="mk-MK"/>
              </w:rPr>
              <w:t xml:space="preserve">esponsabilitatea </w:t>
            </w:r>
            <w:r w:rsidR="00317696" w:rsidRPr="004034A1">
              <w:rPr>
                <w:lang w:val="mk-MK"/>
              </w:rPr>
              <w:t>c</w:t>
            </w:r>
            <w:r w:rsidRPr="004034A1">
              <w:rPr>
                <w:lang w:val="mk-MK"/>
              </w:rPr>
              <w:t>omunității</w:t>
            </w:r>
          </w:p>
        </w:tc>
      </w:tr>
      <w:tr w:rsidR="00336C26" w:rsidRPr="004034A1" w14:paraId="78B69376"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783ECC8C"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FESI</w:t>
            </w:r>
          </w:p>
        </w:tc>
        <w:tc>
          <w:tcPr>
            <w:tcW w:w="7459" w:type="dxa"/>
            <w:tcBorders>
              <w:top w:val="single" w:sz="4" w:space="0" w:color="FFFFFF"/>
              <w:left w:val="nil"/>
              <w:bottom w:val="single" w:sz="4" w:space="0" w:color="FFFFFF"/>
              <w:right w:val="nil"/>
            </w:tcBorders>
            <w:shd w:val="clear" w:color="auto" w:fill="F2F2F2" w:themeFill="background1" w:themeFillShade="F2"/>
          </w:tcPr>
          <w:p w14:paraId="1C3A03F5"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Fonduri Structurale de Investiții Europene</w:t>
            </w:r>
          </w:p>
        </w:tc>
      </w:tr>
      <w:tr w:rsidR="00336C26" w:rsidRPr="004034A1" w14:paraId="5AD7CB68"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0F43FE52" w14:textId="77777777" w:rsidR="003F1010" w:rsidRPr="004034A1" w:rsidRDefault="003F1010" w:rsidP="003F1010">
            <w:pPr>
              <w:spacing w:after="0"/>
              <w:contextualSpacing/>
              <w:rPr>
                <w:rFonts w:cstheme="minorHAnsi"/>
                <w:lang w:val="mk-MK"/>
              </w:rPr>
            </w:pPr>
            <w:r w:rsidRPr="004034A1">
              <w:rPr>
                <w:rFonts w:cstheme="minorHAnsi"/>
                <w:lang w:val="mk-MK"/>
              </w:rPr>
              <w:t>FSE</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3E804B5C" w14:textId="77777777" w:rsidR="003F1010" w:rsidRPr="004034A1" w:rsidRDefault="003F1010" w:rsidP="003F1010">
            <w:pPr>
              <w:spacing w:after="0"/>
              <w:contextualSpacing/>
              <w:rPr>
                <w:rFonts w:cstheme="minorHAnsi"/>
                <w:lang w:val="mk-MK"/>
              </w:rPr>
            </w:pPr>
            <w:r w:rsidRPr="004034A1">
              <w:rPr>
                <w:rFonts w:eastAsia="Times New Roman" w:cstheme="minorHAnsi"/>
                <w:lang w:val="mk-MK" w:eastAsia="en-US"/>
              </w:rPr>
              <w:t>Fondul Social European</w:t>
            </w:r>
          </w:p>
        </w:tc>
      </w:tr>
      <w:tr w:rsidR="00336C26" w:rsidRPr="004034A1" w14:paraId="67CF2265" w14:textId="77777777" w:rsidTr="00BC6B8C">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11E426A7" w14:textId="106772B5" w:rsidR="00C60CD2" w:rsidRPr="004034A1" w:rsidRDefault="00C60CD2" w:rsidP="00BC6B8C">
            <w:pPr>
              <w:shd w:val="clear" w:color="auto" w:fill="F2F2F2" w:themeFill="background1" w:themeFillShade="F2"/>
              <w:suppressAutoHyphens/>
              <w:spacing w:after="0" w:line="240" w:lineRule="auto"/>
              <w:jc w:val="both"/>
              <w:rPr>
                <w:rFonts w:eastAsia="Yu Mincho" w:cstheme="minorHAnsi"/>
                <w:bCs/>
                <w:lang w:val="mk-MK"/>
              </w:rPr>
            </w:pPr>
            <w:r w:rsidRPr="004034A1">
              <w:rPr>
                <w:rFonts w:eastAsia="Yu Mincho" w:cstheme="minorHAnsi"/>
                <w:bCs/>
                <w:lang w:val="mk-MK"/>
              </w:rPr>
              <w:t>FP</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8AB89B7" w14:textId="6DF9F892" w:rsidR="00C60CD2" w:rsidRPr="004034A1" w:rsidRDefault="00C60CD2" w:rsidP="00BC6B8C">
            <w:pPr>
              <w:spacing w:after="0"/>
              <w:contextualSpacing/>
              <w:rPr>
                <w:rFonts w:eastAsia="Times New Roman" w:cstheme="minorHAnsi"/>
                <w:bCs/>
                <w:lang w:val="mk-MK" w:eastAsia="en-US"/>
              </w:rPr>
            </w:pPr>
            <w:r w:rsidRPr="004034A1">
              <w:rPr>
                <w:rFonts w:eastAsia="Yu Mincho" w:cstheme="minorHAnsi"/>
                <w:bCs/>
                <w:lang w:val="mk-MK"/>
              </w:rPr>
              <w:t>Formare profesională</w:t>
            </w:r>
          </w:p>
        </w:tc>
      </w:tr>
      <w:tr w:rsidR="00336C26" w:rsidRPr="004034A1" w14:paraId="11923EA6"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252839AB" w14:textId="49F91A16" w:rsidR="003F1010" w:rsidRPr="004034A1" w:rsidRDefault="003F1010" w:rsidP="003F1010">
            <w:pPr>
              <w:shd w:val="clear" w:color="auto" w:fill="F2F2F2" w:themeFill="background1" w:themeFillShade="F2"/>
              <w:suppressAutoHyphens/>
              <w:spacing w:after="0" w:line="240" w:lineRule="auto"/>
              <w:jc w:val="both"/>
              <w:rPr>
                <w:rFonts w:eastAsia="Yu Mincho" w:cstheme="minorHAnsi"/>
                <w:bCs/>
                <w:lang w:val="mk-MK"/>
              </w:rPr>
            </w:pPr>
            <w:r w:rsidRPr="004034A1">
              <w:rPr>
                <w:rFonts w:eastAsia="Yu Mincho" w:cstheme="minorHAnsi"/>
                <w:bCs/>
                <w:lang w:val="mk-MK"/>
              </w:rPr>
              <w:t>FPC</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13392021" w14:textId="71043884" w:rsidR="003F1010" w:rsidRPr="004034A1" w:rsidRDefault="003F1010" w:rsidP="003F1010">
            <w:pPr>
              <w:spacing w:after="0"/>
              <w:contextualSpacing/>
              <w:rPr>
                <w:rFonts w:eastAsia="Times New Roman" w:cstheme="minorHAnsi"/>
                <w:bCs/>
                <w:lang w:val="mk-MK" w:eastAsia="en-US"/>
              </w:rPr>
            </w:pPr>
            <w:r w:rsidRPr="004034A1">
              <w:rPr>
                <w:rFonts w:eastAsia="Yu Mincho" w:cstheme="minorHAnsi"/>
                <w:bCs/>
                <w:lang w:val="mk-MK"/>
              </w:rPr>
              <w:t>Formare profesională continuă</w:t>
            </w:r>
          </w:p>
        </w:tc>
      </w:tr>
      <w:tr w:rsidR="00336C26" w:rsidRPr="004034A1" w14:paraId="0CE2383D" w14:textId="77777777" w:rsidTr="00BC6B8C">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3CB8244D" w14:textId="18E8D268" w:rsidR="000D47F8" w:rsidRPr="004034A1" w:rsidRDefault="000D47F8" w:rsidP="00BC6B8C">
            <w:pPr>
              <w:shd w:val="clear" w:color="auto" w:fill="F2F2F2" w:themeFill="background1" w:themeFillShade="F2"/>
              <w:suppressAutoHyphens/>
              <w:spacing w:after="0" w:line="240" w:lineRule="auto"/>
              <w:jc w:val="both"/>
              <w:rPr>
                <w:rFonts w:eastAsia="Yu Mincho" w:cstheme="minorHAnsi"/>
                <w:bCs/>
                <w:lang w:val="mk-MK"/>
              </w:rPr>
            </w:pPr>
            <w:r w:rsidRPr="004034A1">
              <w:rPr>
                <w:rFonts w:eastAsia="Yu Mincho" w:cstheme="minorHAnsi"/>
                <w:bCs/>
                <w:lang w:val="mk-MK"/>
              </w:rPr>
              <w:t>FPI</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F5577CF" w14:textId="0A2FFAC4" w:rsidR="000D47F8" w:rsidRPr="004034A1" w:rsidRDefault="000D47F8" w:rsidP="00BC6B8C">
            <w:pPr>
              <w:spacing w:after="0"/>
              <w:contextualSpacing/>
              <w:rPr>
                <w:rFonts w:eastAsia="Times New Roman" w:cstheme="minorHAnsi"/>
                <w:bCs/>
                <w:lang w:val="mk-MK" w:eastAsia="en-US"/>
              </w:rPr>
            </w:pPr>
            <w:r w:rsidRPr="004034A1">
              <w:rPr>
                <w:rFonts w:eastAsia="Yu Mincho" w:cstheme="minorHAnsi"/>
                <w:bCs/>
                <w:lang w:val="mk-MK"/>
              </w:rPr>
              <w:t>Formare profesională inițială</w:t>
            </w:r>
          </w:p>
        </w:tc>
      </w:tr>
      <w:tr w:rsidR="00336C26" w:rsidRPr="004034A1" w14:paraId="6A20848A"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09B43AE5" w14:textId="3292CE7B" w:rsidR="003F1010" w:rsidRPr="004034A1" w:rsidRDefault="003F1010" w:rsidP="003F1010">
            <w:pPr>
              <w:shd w:val="clear" w:color="auto" w:fill="F2F2F2" w:themeFill="background1" w:themeFillShade="F2"/>
              <w:suppressAutoHyphens/>
              <w:spacing w:after="0" w:line="240" w:lineRule="auto"/>
              <w:jc w:val="both"/>
              <w:rPr>
                <w:rFonts w:eastAsia="Yu Mincho" w:cstheme="minorHAnsi"/>
                <w:bCs/>
                <w:lang w:val="mk-MK"/>
              </w:rPr>
            </w:pPr>
            <w:r w:rsidRPr="004034A1">
              <w:rPr>
                <w:rFonts w:cstheme="minorHAnsi"/>
                <w:lang w:val="mk-MK"/>
              </w:rPr>
              <w:t>GAL</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62441D2F" w14:textId="7EA2655C" w:rsidR="003F1010" w:rsidRPr="004034A1" w:rsidRDefault="003F1010" w:rsidP="003F1010">
            <w:pPr>
              <w:spacing w:after="0"/>
              <w:contextualSpacing/>
              <w:rPr>
                <w:rFonts w:eastAsia="Yu Mincho" w:cstheme="minorHAnsi"/>
                <w:bCs/>
                <w:lang w:val="mk-MK"/>
              </w:rPr>
            </w:pPr>
            <w:r w:rsidRPr="004034A1">
              <w:rPr>
                <w:rFonts w:eastAsia="Yu Mincho" w:cstheme="minorHAnsi"/>
                <w:bCs/>
                <w:lang w:val="mk-MK"/>
              </w:rPr>
              <w:t>Grup de acțiune locală</w:t>
            </w:r>
          </w:p>
        </w:tc>
      </w:tr>
      <w:tr w:rsidR="00B34FD3" w:rsidRPr="004034A1" w14:paraId="5C403528"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740D6DFC" w14:textId="787D66FC" w:rsidR="00B34FD3" w:rsidRPr="004034A1" w:rsidRDefault="00B34FD3" w:rsidP="003F1010">
            <w:pPr>
              <w:spacing w:after="0"/>
              <w:contextualSpacing/>
              <w:rPr>
                <w:rFonts w:cstheme="minorHAnsi"/>
                <w:lang w:val="mk-MK"/>
              </w:rPr>
            </w:pPr>
            <w:r w:rsidRPr="004034A1">
              <w:rPr>
                <w:rFonts w:cstheme="minorHAnsi"/>
                <w:lang w:val="mk-MK"/>
              </w:rPr>
              <w:t>ILMT</w:t>
            </w:r>
          </w:p>
        </w:tc>
        <w:tc>
          <w:tcPr>
            <w:tcW w:w="7459" w:type="dxa"/>
            <w:tcBorders>
              <w:top w:val="single" w:sz="4" w:space="0" w:color="FFFFFF"/>
              <w:left w:val="nil"/>
              <w:bottom w:val="single" w:sz="4" w:space="0" w:color="FFFFFF"/>
              <w:right w:val="nil"/>
            </w:tcBorders>
            <w:shd w:val="clear" w:color="auto" w:fill="F2F2F2" w:themeFill="background1" w:themeFillShade="F2"/>
          </w:tcPr>
          <w:p w14:paraId="42413FFA" w14:textId="19047D04" w:rsidR="00B34FD3" w:rsidRPr="004034A1" w:rsidRDefault="00B34FD3" w:rsidP="003F1010">
            <w:pPr>
              <w:spacing w:after="0"/>
              <w:contextualSpacing/>
              <w:rPr>
                <w:rStyle w:val="fontstyle01"/>
                <w:rFonts w:asciiTheme="minorHAnsi" w:hAnsiTheme="minorHAnsi" w:cstheme="minorHAnsi"/>
                <w:color w:val="auto"/>
                <w:lang w:val="mk-MK"/>
              </w:rPr>
            </w:pPr>
            <w:r w:rsidRPr="004034A1">
              <w:rPr>
                <w:rStyle w:val="fontstyle01"/>
                <w:rFonts w:asciiTheme="minorHAnsi" w:hAnsiTheme="minorHAnsi" w:cstheme="minorHAnsi"/>
                <w:color w:val="auto"/>
                <w:lang w:val="mk-MK"/>
              </w:rPr>
              <w:t>Inițiativa Locuri de Muncă pentru Toți</w:t>
            </w:r>
          </w:p>
        </w:tc>
      </w:tr>
      <w:tr w:rsidR="00336C26" w:rsidRPr="004034A1" w14:paraId="020F2D88"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0C287A0A" w14:textId="1B527A9F" w:rsidR="003F1010" w:rsidRPr="004034A1" w:rsidRDefault="003F1010" w:rsidP="003F1010">
            <w:pPr>
              <w:spacing w:after="0"/>
              <w:contextualSpacing/>
              <w:rPr>
                <w:rFonts w:eastAsia="Times New Roman" w:cstheme="minorHAnsi"/>
                <w:lang w:val="mk-MK" w:eastAsia="en-US"/>
              </w:rPr>
            </w:pPr>
            <w:r w:rsidRPr="004034A1">
              <w:rPr>
                <w:rFonts w:cstheme="minorHAnsi"/>
                <w:lang w:val="mk-MK"/>
              </w:rPr>
              <w:t>IMM</w:t>
            </w:r>
          </w:p>
        </w:tc>
        <w:tc>
          <w:tcPr>
            <w:tcW w:w="7459" w:type="dxa"/>
            <w:tcBorders>
              <w:top w:val="single" w:sz="4" w:space="0" w:color="FFFFFF"/>
              <w:left w:val="nil"/>
              <w:bottom w:val="single" w:sz="4" w:space="0" w:color="FFFFFF"/>
              <w:right w:val="nil"/>
            </w:tcBorders>
            <w:shd w:val="clear" w:color="auto" w:fill="F2F2F2" w:themeFill="background1" w:themeFillShade="F2"/>
          </w:tcPr>
          <w:p w14:paraId="07DE9BE4" w14:textId="13AF9044" w:rsidR="003F1010" w:rsidRPr="004034A1" w:rsidRDefault="003F1010" w:rsidP="003F1010">
            <w:pPr>
              <w:spacing w:after="0"/>
              <w:contextualSpacing/>
              <w:rPr>
                <w:rFonts w:eastAsia="Times New Roman" w:cstheme="minorHAnsi"/>
                <w:lang w:val="mk-MK" w:eastAsia="en-US"/>
              </w:rPr>
            </w:pPr>
            <w:r w:rsidRPr="004034A1">
              <w:rPr>
                <w:rStyle w:val="fontstyle01"/>
                <w:rFonts w:asciiTheme="minorHAnsi" w:hAnsiTheme="minorHAnsi" w:cstheme="minorHAnsi"/>
                <w:color w:val="auto"/>
                <w:lang w:val="mk-MK"/>
              </w:rPr>
              <w:t>Întreprinderi Mici și Mijlocii</w:t>
            </w:r>
          </w:p>
        </w:tc>
      </w:tr>
      <w:tr w:rsidR="00336C26" w:rsidRPr="004034A1" w14:paraId="4BE19E6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6E0B2641"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 xml:space="preserve">ISJ </w:t>
            </w:r>
          </w:p>
        </w:tc>
        <w:tc>
          <w:tcPr>
            <w:tcW w:w="7459" w:type="dxa"/>
            <w:tcBorders>
              <w:top w:val="single" w:sz="4" w:space="0" w:color="FFFFFF"/>
              <w:left w:val="nil"/>
              <w:bottom w:val="single" w:sz="4" w:space="0" w:color="FFFFFF"/>
              <w:right w:val="nil"/>
            </w:tcBorders>
            <w:shd w:val="clear" w:color="auto" w:fill="F2F2F2" w:themeFill="background1" w:themeFillShade="F2"/>
          </w:tcPr>
          <w:p w14:paraId="3CC77BB5"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Inspectorat Școlar Județean</w:t>
            </w:r>
          </w:p>
        </w:tc>
      </w:tr>
      <w:tr w:rsidR="00336C26" w:rsidRPr="004034A1" w14:paraId="41CCCA0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77F1B09B"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ÎE</w:t>
            </w:r>
          </w:p>
        </w:tc>
        <w:tc>
          <w:tcPr>
            <w:tcW w:w="7459" w:type="dxa"/>
            <w:tcBorders>
              <w:top w:val="single" w:sz="4" w:space="0" w:color="FFFFFF"/>
              <w:left w:val="nil"/>
              <w:bottom w:val="single" w:sz="4" w:space="0" w:color="FFFFFF"/>
              <w:right w:val="nil"/>
            </w:tcBorders>
            <w:shd w:val="clear" w:color="auto" w:fill="F2F2F2" w:themeFill="background1" w:themeFillShade="F2"/>
          </w:tcPr>
          <w:p w14:paraId="0E111E87"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Întrebare de evaluare</w:t>
            </w:r>
          </w:p>
        </w:tc>
      </w:tr>
      <w:tr w:rsidR="00336C26" w:rsidRPr="004034A1" w14:paraId="2166211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26889623"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MIPE</w:t>
            </w:r>
          </w:p>
        </w:tc>
        <w:tc>
          <w:tcPr>
            <w:tcW w:w="7459" w:type="dxa"/>
            <w:tcBorders>
              <w:top w:val="single" w:sz="4" w:space="0" w:color="FFFFFF"/>
              <w:left w:val="nil"/>
              <w:bottom w:val="single" w:sz="4" w:space="0" w:color="FFFFFF"/>
              <w:right w:val="nil"/>
            </w:tcBorders>
            <w:shd w:val="clear" w:color="auto" w:fill="F2F2F2" w:themeFill="background1" w:themeFillShade="F2"/>
          </w:tcPr>
          <w:p w14:paraId="60F490DC"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 xml:space="preserve">Ministerul  Investițiilor și Proiectelor Europene  </w:t>
            </w:r>
          </w:p>
        </w:tc>
      </w:tr>
      <w:tr w:rsidR="00336C26" w:rsidRPr="004034A1" w14:paraId="04CF02E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2283C194" w14:textId="27FDB773"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NEET</w:t>
            </w:r>
            <w:r w:rsidR="00B370AB" w:rsidRPr="004034A1">
              <w:rPr>
                <w:rFonts w:eastAsia="Times New Roman" w:cstheme="minorHAnsi"/>
                <w:lang w:val="mk-MK" w:eastAsia="en-US"/>
              </w:rPr>
              <w:t>s</w:t>
            </w:r>
          </w:p>
        </w:tc>
        <w:tc>
          <w:tcPr>
            <w:tcW w:w="7459" w:type="dxa"/>
            <w:tcBorders>
              <w:top w:val="single" w:sz="4" w:space="0" w:color="FFFFFF"/>
              <w:left w:val="nil"/>
              <w:bottom w:val="single" w:sz="4" w:space="0" w:color="FFFFFF"/>
              <w:right w:val="nil"/>
            </w:tcBorders>
            <w:shd w:val="clear" w:color="auto" w:fill="F2F2F2" w:themeFill="background1" w:themeFillShade="F2"/>
          </w:tcPr>
          <w:p w14:paraId="33A61060"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Not in Education, Employment or Training</w:t>
            </w:r>
          </w:p>
        </w:tc>
      </w:tr>
      <w:tr w:rsidR="00336C26" w:rsidRPr="004034A1" w14:paraId="4DF46389"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655334A4"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OI/OIR</w:t>
            </w:r>
          </w:p>
        </w:tc>
        <w:tc>
          <w:tcPr>
            <w:tcW w:w="7459" w:type="dxa"/>
            <w:tcBorders>
              <w:top w:val="single" w:sz="4" w:space="0" w:color="FFFFFF"/>
              <w:left w:val="nil"/>
              <w:bottom w:val="single" w:sz="4" w:space="0" w:color="FFFFFF"/>
              <w:right w:val="nil"/>
            </w:tcBorders>
            <w:shd w:val="clear" w:color="auto" w:fill="F2F2F2" w:themeFill="background1" w:themeFillShade="F2"/>
          </w:tcPr>
          <w:p w14:paraId="441753BD"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Organism Intermediar/ Organism Intermediar Regional</w:t>
            </w:r>
          </w:p>
        </w:tc>
      </w:tr>
      <w:tr w:rsidR="00336C26" w:rsidRPr="004034A1" w14:paraId="5179E87E"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39B4B7F"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ONRC</w:t>
            </w:r>
          </w:p>
        </w:tc>
        <w:tc>
          <w:tcPr>
            <w:tcW w:w="7459" w:type="dxa"/>
            <w:tcBorders>
              <w:top w:val="single" w:sz="4" w:space="0" w:color="FFFFFF"/>
              <w:left w:val="nil"/>
              <w:bottom w:val="single" w:sz="4" w:space="0" w:color="FFFFFF"/>
              <w:right w:val="nil"/>
            </w:tcBorders>
            <w:shd w:val="clear" w:color="auto" w:fill="F2F2F2" w:themeFill="background1" w:themeFillShade="F2"/>
          </w:tcPr>
          <w:p w14:paraId="67AC20F9" w14:textId="54DB903E"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Oficiul Național al Registrului Comerțului</w:t>
            </w:r>
          </w:p>
        </w:tc>
      </w:tr>
      <w:tr w:rsidR="00336C26" w:rsidRPr="004034A1" w14:paraId="003C07EB"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23DA1474"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OS</w:t>
            </w:r>
          </w:p>
        </w:tc>
        <w:tc>
          <w:tcPr>
            <w:tcW w:w="7459" w:type="dxa"/>
            <w:tcBorders>
              <w:top w:val="single" w:sz="4" w:space="0" w:color="FFFFFF"/>
              <w:left w:val="nil"/>
              <w:bottom w:val="single" w:sz="4" w:space="0" w:color="FFFFFF"/>
              <w:right w:val="nil"/>
            </w:tcBorders>
            <w:shd w:val="clear" w:color="auto" w:fill="F2F2F2" w:themeFill="background1" w:themeFillShade="F2"/>
          </w:tcPr>
          <w:p w14:paraId="004F60AA"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Obiectiv Specific</w:t>
            </w:r>
          </w:p>
        </w:tc>
      </w:tr>
      <w:tr w:rsidR="00B370AB" w:rsidRPr="004034A1" w14:paraId="71CFB5A4"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1131234D" w14:textId="4ABB3571" w:rsidR="00B370AB" w:rsidRPr="004034A1" w:rsidRDefault="00B370AB" w:rsidP="003F1010">
            <w:pPr>
              <w:spacing w:after="0"/>
              <w:contextualSpacing/>
              <w:rPr>
                <w:rFonts w:eastAsia="Times New Roman" w:cstheme="minorHAnsi"/>
                <w:lang w:val="mk-MK" w:eastAsia="en-US"/>
              </w:rPr>
            </w:pPr>
            <w:r w:rsidRPr="004034A1">
              <w:rPr>
                <w:rFonts w:eastAsia="Times New Roman" w:cstheme="minorHAnsi"/>
                <w:lang w:val="mk-MK" w:eastAsia="en-US"/>
              </w:rPr>
              <w:t>OT</w:t>
            </w:r>
          </w:p>
        </w:tc>
        <w:tc>
          <w:tcPr>
            <w:tcW w:w="7459" w:type="dxa"/>
            <w:tcBorders>
              <w:top w:val="single" w:sz="4" w:space="0" w:color="FFFFFF"/>
              <w:left w:val="nil"/>
              <w:bottom w:val="single" w:sz="4" w:space="0" w:color="FFFFFF"/>
              <w:right w:val="nil"/>
            </w:tcBorders>
            <w:shd w:val="clear" w:color="auto" w:fill="F2F2F2" w:themeFill="background1" w:themeFillShade="F2"/>
          </w:tcPr>
          <w:p w14:paraId="2524048F" w14:textId="6A4F70F9" w:rsidR="00B370AB" w:rsidRPr="004034A1" w:rsidRDefault="00B370AB" w:rsidP="003F1010">
            <w:pPr>
              <w:spacing w:after="0"/>
              <w:contextualSpacing/>
              <w:rPr>
                <w:rFonts w:eastAsia="Times New Roman" w:cstheme="minorHAnsi"/>
                <w:lang w:val="mk-MK" w:eastAsia="en-US"/>
              </w:rPr>
            </w:pPr>
            <w:r w:rsidRPr="004034A1">
              <w:rPr>
                <w:rFonts w:eastAsia="Times New Roman" w:cstheme="minorHAnsi"/>
                <w:lang w:val="mk-MK" w:eastAsia="en-US"/>
              </w:rPr>
              <w:t>Obiectiv Tematic</w:t>
            </w:r>
          </w:p>
        </w:tc>
      </w:tr>
      <w:tr w:rsidR="00B370AB" w:rsidRPr="004034A1" w14:paraId="2741FB7A"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77AA0C26" w14:textId="60BC9863" w:rsidR="00B370AB" w:rsidRPr="004034A1" w:rsidRDefault="00B370AB" w:rsidP="003F1010">
            <w:pPr>
              <w:spacing w:after="0"/>
              <w:contextualSpacing/>
              <w:rPr>
                <w:rFonts w:cstheme="minorHAnsi"/>
                <w:lang w:val="mk-MK"/>
              </w:rPr>
            </w:pPr>
            <w:r w:rsidRPr="004034A1">
              <w:rPr>
                <w:rFonts w:cstheme="minorHAnsi"/>
                <w:lang w:val="mk-MK"/>
              </w:rPr>
              <w:t>PI</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51A0F774" w14:textId="0F6A7E05" w:rsidR="00B370AB" w:rsidRPr="004034A1" w:rsidRDefault="00B370AB" w:rsidP="003F1010">
            <w:pPr>
              <w:spacing w:after="0"/>
              <w:contextualSpacing/>
              <w:rPr>
                <w:rFonts w:cstheme="minorHAnsi"/>
                <w:lang w:val="mk-MK"/>
              </w:rPr>
            </w:pPr>
            <w:r w:rsidRPr="004034A1">
              <w:rPr>
                <w:rFonts w:cstheme="minorHAnsi"/>
                <w:lang w:val="mk-MK"/>
              </w:rPr>
              <w:t>Prioritate de Investiție</w:t>
            </w:r>
          </w:p>
        </w:tc>
      </w:tr>
      <w:tr w:rsidR="00336C26" w:rsidRPr="004034A1" w14:paraId="3BFF1EC0"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2C4A68E3" w14:textId="77777777" w:rsidR="003F1010" w:rsidRPr="004034A1" w:rsidRDefault="003F1010" w:rsidP="003F1010">
            <w:pPr>
              <w:spacing w:after="0"/>
              <w:contextualSpacing/>
              <w:rPr>
                <w:rFonts w:cstheme="minorHAnsi"/>
                <w:lang w:val="mk-MK"/>
              </w:rPr>
            </w:pPr>
            <w:r w:rsidRPr="004034A1">
              <w:rPr>
                <w:rFonts w:cstheme="minorHAnsi"/>
                <w:lang w:val="mk-MK"/>
              </w:rPr>
              <w:t>PO</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3DA69DC3" w14:textId="77777777" w:rsidR="003F1010" w:rsidRPr="004034A1" w:rsidRDefault="003F1010" w:rsidP="003F1010">
            <w:pPr>
              <w:spacing w:after="0"/>
              <w:contextualSpacing/>
              <w:rPr>
                <w:rFonts w:cstheme="minorHAnsi"/>
                <w:lang w:val="mk-MK"/>
              </w:rPr>
            </w:pPr>
            <w:r w:rsidRPr="004034A1">
              <w:rPr>
                <w:rFonts w:cstheme="minorHAnsi"/>
                <w:lang w:val="mk-MK"/>
              </w:rPr>
              <w:t>Program Operațional</w:t>
            </w:r>
          </w:p>
        </w:tc>
      </w:tr>
      <w:tr w:rsidR="00336C26" w:rsidRPr="004034A1" w14:paraId="6C792069" w14:textId="77777777" w:rsidTr="002C4E1B">
        <w:trPr>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450A46CB" w14:textId="22D06307" w:rsidR="003F1010" w:rsidRPr="004034A1" w:rsidRDefault="003F1010" w:rsidP="003F1010">
            <w:pPr>
              <w:spacing w:after="0"/>
              <w:contextualSpacing/>
              <w:rPr>
                <w:rFonts w:cstheme="minorHAnsi"/>
                <w:lang w:val="mk-MK"/>
              </w:rPr>
            </w:pPr>
            <w:r w:rsidRPr="004034A1">
              <w:rPr>
                <w:rFonts w:cstheme="minorHAnsi"/>
                <w:lang w:val="mk-MK"/>
              </w:rPr>
              <w:t>POAT</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364ABE73" w14:textId="2B965297" w:rsidR="003F1010" w:rsidRPr="004034A1" w:rsidRDefault="003F1010" w:rsidP="003F1010">
            <w:pPr>
              <w:spacing w:after="0"/>
              <w:contextualSpacing/>
              <w:rPr>
                <w:rFonts w:cstheme="minorHAnsi"/>
                <w:lang w:val="mk-MK"/>
              </w:rPr>
            </w:pPr>
            <w:r w:rsidRPr="004034A1">
              <w:rPr>
                <w:rFonts w:cstheme="minorHAnsi"/>
                <w:lang w:val="mk-MK"/>
              </w:rPr>
              <w:t>Programul Operațional de Asistență Tehnică</w:t>
            </w:r>
          </w:p>
        </w:tc>
      </w:tr>
      <w:tr w:rsidR="00336C26" w:rsidRPr="004034A1" w14:paraId="29B7EAC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D3726BB"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POCU</w:t>
            </w:r>
          </w:p>
        </w:tc>
        <w:tc>
          <w:tcPr>
            <w:tcW w:w="7459" w:type="dxa"/>
            <w:tcBorders>
              <w:top w:val="single" w:sz="4" w:space="0" w:color="FFFFFF"/>
              <w:left w:val="nil"/>
              <w:bottom w:val="single" w:sz="4" w:space="0" w:color="FFFFFF"/>
              <w:right w:val="nil"/>
            </w:tcBorders>
            <w:shd w:val="clear" w:color="auto" w:fill="F2F2F2" w:themeFill="background1" w:themeFillShade="F2"/>
          </w:tcPr>
          <w:p w14:paraId="07D5A216"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Programul Operațional Capital Uman</w:t>
            </w:r>
          </w:p>
        </w:tc>
      </w:tr>
      <w:tr w:rsidR="00902FD9" w:rsidRPr="004034A1" w14:paraId="65A5BFB9"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7D9F293A" w14:textId="753B8172" w:rsidR="00902FD9" w:rsidRPr="004034A1" w:rsidRDefault="00902FD9" w:rsidP="003F1010">
            <w:pPr>
              <w:spacing w:after="0"/>
              <w:contextualSpacing/>
              <w:rPr>
                <w:rFonts w:eastAsia="Times New Roman" w:cstheme="minorHAnsi"/>
                <w:lang w:val="mk-MK" w:eastAsia="en-US"/>
              </w:rPr>
            </w:pPr>
            <w:r w:rsidRPr="004034A1">
              <w:rPr>
                <w:rFonts w:eastAsia="Times New Roman" w:cstheme="minorHAnsi"/>
                <w:lang w:val="mk-MK" w:eastAsia="en-US"/>
              </w:rPr>
              <w:t>POEO</w:t>
            </w:r>
          </w:p>
        </w:tc>
        <w:tc>
          <w:tcPr>
            <w:tcW w:w="7459" w:type="dxa"/>
            <w:tcBorders>
              <w:top w:val="single" w:sz="4" w:space="0" w:color="FFFFFF"/>
              <w:left w:val="nil"/>
              <w:bottom w:val="single" w:sz="4" w:space="0" w:color="FFFFFF"/>
              <w:right w:val="nil"/>
            </w:tcBorders>
            <w:shd w:val="clear" w:color="auto" w:fill="F2F2F2" w:themeFill="background1" w:themeFillShade="F2"/>
          </w:tcPr>
          <w:p w14:paraId="5DFD9E10" w14:textId="6D38E1DE" w:rsidR="00902FD9" w:rsidRPr="004034A1" w:rsidRDefault="00902FD9" w:rsidP="003F1010">
            <w:pPr>
              <w:spacing w:after="0"/>
              <w:contextualSpacing/>
              <w:rPr>
                <w:rFonts w:eastAsia="Times New Roman" w:cstheme="minorHAnsi"/>
                <w:lang w:val="mk-MK" w:eastAsia="en-US"/>
              </w:rPr>
            </w:pPr>
            <w:r w:rsidRPr="004034A1">
              <w:rPr>
                <w:rFonts w:eastAsia="Times New Roman" w:cstheme="minorHAnsi"/>
                <w:lang w:val="mk-MK" w:eastAsia="en-US"/>
              </w:rPr>
              <w:t>Programul Operațional Educație și Ocupare</w:t>
            </w:r>
          </w:p>
        </w:tc>
      </w:tr>
      <w:tr w:rsidR="00D01B0F" w:rsidRPr="004034A1" w14:paraId="39F49104"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9E1BDEB" w14:textId="7DC7FDB7" w:rsidR="00D01B0F" w:rsidRPr="004034A1" w:rsidRDefault="00D01B0F" w:rsidP="003F1010">
            <w:pPr>
              <w:spacing w:after="0"/>
              <w:contextualSpacing/>
              <w:rPr>
                <w:rFonts w:eastAsia="Times New Roman" w:cstheme="minorHAnsi"/>
                <w:lang w:val="mk-MK" w:eastAsia="en-US"/>
              </w:rPr>
            </w:pPr>
            <w:r w:rsidRPr="004034A1">
              <w:rPr>
                <w:rFonts w:eastAsia="Times New Roman" w:cstheme="minorHAnsi"/>
                <w:lang w:val="mk-MK" w:eastAsia="en-US"/>
              </w:rPr>
              <w:t>POIDS</w:t>
            </w:r>
          </w:p>
        </w:tc>
        <w:tc>
          <w:tcPr>
            <w:tcW w:w="7459" w:type="dxa"/>
            <w:tcBorders>
              <w:top w:val="single" w:sz="4" w:space="0" w:color="FFFFFF"/>
              <w:left w:val="nil"/>
              <w:bottom w:val="single" w:sz="4" w:space="0" w:color="FFFFFF"/>
              <w:right w:val="nil"/>
            </w:tcBorders>
            <w:shd w:val="clear" w:color="auto" w:fill="F2F2F2" w:themeFill="background1" w:themeFillShade="F2"/>
          </w:tcPr>
          <w:p w14:paraId="243FADA0" w14:textId="1A2F54D4" w:rsidR="00D01B0F" w:rsidRPr="004034A1" w:rsidRDefault="00E053F3" w:rsidP="003F1010">
            <w:pPr>
              <w:spacing w:after="0"/>
              <w:contextualSpacing/>
              <w:rPr>
                <w:rFonts w:eastAsia="Times New Roman" w:cstheme="minorHAnsi"/>
                <w:lang w:val="mk-MK" w:eastAsia="en-US"/>
              </w:rPr>
            </w:pPr>
            <w:r w:rsidRPr="004034A1">
              <w:rPr>
                <w:rFonts w:eastAsia="Times New Roman" w:cstheme="minorHAnsi"/>
                <w:lang w:val="mk-MK" w:eastAsia="en-US"/>
              </w:rPr>
              <w:t>Programul Operațional Incluziune și Demnitate Socială</w:t>
            </w:r>
          </w:p>
        </w:tc>
      </w:tr>
      <w:tr w:rsidR="00336C26" w:rsidRPr="004034A1" w14:paraId="38D09289"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4E0E77FB"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POSDRU</w:t>
            </w:r>
          </w:p>
        </w:tc>
        <w:tc>
          <w:tcPr>
            <w:tcW w:w="7459" w:type="dxa"/>
            <w:tcBorders>
              <w:top w:val="single" w:sz="4" w:space="0" w:color="FFFFFF"/>
              <w:left w:val="nil"/>
              <w:bottom w:val="single" w:sz="4" w:space="0" w:color="FFFFFF"/>
              <w:right w:val="nil"/>
            </w:tcBorders>
            <w:shd w:val="clear" w:color="auto" w:fill="F2F2F2" w:themeFill="background1" w:themeFillShade="F2"/>
          </w:tcPr>
          <w:p w14:paraId="1C1DA85C" w14:textId="77777777" w:rsidR="003F1010" w:rsidRPr="004034A1" w:rsidRDefault="003F1010" w:rsidP="003F1010">
            <w:pPr>
              <w:spacing w:after="0"/>
              <w:contextualSpacing/>
              <w:rPr>
                <w:rFonts w:eastAsia="Times New Roman" w:cstheme="minorHAnsi"/>
                <w:lang w:val="mk-MK" w:eastAsia="en-US"/>
              </w:rPr>
            </w:pPr>
            <w:bookmarkStart w:id="13" w:name="RANGE!B94"/>
            <w:r w:rsidRPr="004034A1">
              <w:rPr>
                <w:rFonts w:eastAsia="Times New Roman" w:cstheme="minorHAnsi"/>
                <w:lang w:val="mk-MK" w:eastAsia="en-US"/>
              </w:rPr>
              <w:t>Programul Operațional Sectorial Dezvoltarea Resurselor Umane</w:t>
            </w:r>
            <w:bookmarkEnd w:id="13"/>
          </w:p>
        </w:tc>
      </w:tr>
      <w:tr w:rsidR="00336C26" w:rsidRPr="004034A1" w14:paraId="54F65299"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3E2275C7"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RAI</w:t>
            </w:r>
          </w:p>
        </w:tc>
        <w:tc>
          <w:tcPr>
            <w:tcW w:w="7459" w:type="dxa"/>
            <w:tcBorders>
              <w:top w:val="single" w:sz="4" w:space="0" w:color="FFFFFF"/>
              <w:left w:val="nil"/>
              <w:bottom w:val="single" w:sz="4" w:space="0" w:color="FFFFFF"/>
              <w:right w:val="nil"/>
            </w:tcBorders>
            <w:shd w:val="clear" w:color="auto" w:fill="F2F2F2" w:themeFill="background1" w:themeFillShade="F2"/>
          </w:tcPr>
          <w:p w14:paraId="4B0D36A6"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Raport Anual de Implementare</w:t>
            </w:r>
          </w:p>
        </w:tc>
      </w:tr>
      <w:tr w:rsidR="00336C26" w:rsidRPr="004034A1" w14:paraId="338B3B90"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2450D722"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SES</w:t>
            </w:r>
          </w:p>
        </w:tc>
        <w:tc>
          <w:tcPr>
            <w:tcW w:w="7459" w:type="dxa"/>
            <w:tcBorders>
              <w:top w:val="single" w:sz="4" w:space="0" w:color="FFFFFF"/>
              <w:left w:val="nil"/>
              <w:bottom w:val="single" w:sz="4" w:space="0" w:color="FFFFFF"/>
              <w:right w:val="nil"/>
            </w:tcBorders>
            <w:shd w:val="clear" w:color="auto" w:fill="F2F2F2" w:themeFill="background1" w:themeFillShade="F2"/>
          </w:tcPr>
          <w:p w14:paraId="4C59FEA7"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Structură de Economie Socială</w:t>
            </w:r>
          </w:p>
        </w:tc>
      </w:tr>
      <w:tr w:rsidR="00336C26" w:rsidRPr="004034A1" w14:paraId="3025D207"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2510F941" w14:textId="2119687A" w:rsidR="00156CDF" w:rsidRPr="004034A1" w:rsidRDefault="00156CDF" w:rsidP="003F1010">
            <w:pPr>
              <w:spacing w:after="0"/>
              <w:contextualSpacing/>
              <w:rPr>
                <w:rFonts w:eastAsia="Yu Mincho" w:cstheme="minorHAnsi"/>
                <w:bCs/>
                <w:lang w:val="mk-MK"/>
              </w:rPr>
            </w:pPr>
            <w:r w:rsidRPr="004034A1">
              <w:rPr>
                <w:rFonts w:eastAsia="Yu Mincho" w:cstheme="minorHAnsi"/>
                <w:bCs/>
                <w:lang w:val="mk-MK"/>
              </w:rPr>
              <w:t>SNC</w:t>
            </w:r>
          </w:p>
        </w:tc>
        <w:tc>
          <w:tcPr>
            <w:tcW w:w="7459" w:type="dxa"/>
            <w:tcBorders>
              <w:top w:val="single" w:sz="4" w:space="0" w:color="FFFFFF"/>
              <w:left w:val="nil"/>
              <w:bottom w:val="single" w:sz="4" w:space="0" w:color="FFFFFF"/>
              <w:right w:val="nil"/>
            </w:tcBorders>
            <w:shd w:val="clear" w:color="auto" w:fill="F2F2F2" w:themeFill="background1" w:themeFillShade="F2"/>
          </w:tcPr>
          <w:p w14:paraId="1736E618" w14:textId="16B631E6" w:rsidR="00156CDF" w:rsidRPr="004034A1" w:rsidRDefault="009D54ED" w:rsidP="003F1010">
            <w:pPr>
              <w:spacing w:after="0"/>
              <w:contextualSpacing/>
              <w:rPr>
                <w:rFonts w:eastAsia="Times New Roman" w:cstheme="minorHAnsi"/>
                <w:lang w:val="mk-MK" w:eastAsia="en-US"/>
              </w:rPr>
            </w:pPr>
            <w:r w:rsidRPr="004034A1">
              <w:rPr>
                <w:rFonts w:eastAsia="Times New Roman" w:cstheme="minorHAnsi"/>
                <w:lang w:val="mk-MK" w:eastAsia="en-US"/>
              </w:rPr>
              <w:t>Strategia Naţională pentru Competitivitate</w:t>
            </w:r>
          </w:p>
        </w:tc>
      </w:tr>
      <w:tr w:rsidR="00336C26" w:rsidRPr="004034A1" w14:paraId="57BBDA6C"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4607DC30" w14:textId="2FC755FC" w:rsidR="00156CDF" w:rsidRPr="004034A1" w:rsidRDefault="00156CDF" w:rsidP="003F1010">
            <w:pPr>
              <w:spacing w:after="0"/>
              <w:contextualSpacing/>
              <w:rPr>
                <w:rFonts w:eastAsia="Yu Mincho" w:cstheme="minorHAnsi"/>
                <w:bCs/>
                <w:lang w:val="mk-MK"/>
              </w:rPr>
            </w:pPr>
            <w:r w:rsidRPr="004034A1">
              <w:rPr>
                <w:rFonts w:eastAsia="Yu Mincho" w:cstheme="minorHAnsi"/>
                <w:bCs/>
                <w:lang w:val="mk-MK"/>
              </w:rPr>
              <w:t>SNCDI</w:t>
            </w:r>
          </w:p>
        </w:tc>
        <w:tc>
          <w:tcPr>
            <w:tcW w:w="7459" w:type="dxa"/>
            <w:tcBorders>
              <w:top w:val="single" w:sz="4" w:space="0" w:color="FFFFFF"/>
              <w:left w:val="nil"/>
              <w:bottom w:val="single" w:sz="4" w:space="0" w:color="FFFFFF"/>
              <w:right w:val="nil"/>
            </w:tcBorders>
            <w:shd w:val="clear" w:color="auto" w:fill="F2F2F2" w:themeFill="background1" w:themeFillShade="F2"/>
          </w:tcPr>
          <w:p w14:paraId="3696F182" w14:textId="760BE85A" w:rsidR="00156CDF" w:rsidRPr="004034A1" w:rsidRDefault="009D54ED" w:rsidP="003F1010">
            <w:pPr>
              <w:spacing w:after="0"/>
              <w:contextualSpacing/>
              <w:rPr>
                <w:rFonts w:eastAsia="Times New Roman" w:cstheme="minorHAnsi"/>
                <w:lang w:val="mk-MK" w:eastAsia="en-US"/>
              </w:rPr>
            </w:pPr>
            <w:r w:rsidRPr="004034A1">
              <w:rPr>
                <w:rFonts w:eastAsia="Times New Roman" w:cstheme="minorHAnsi"/>
                <w:lang w:val="mk-MK" w:eastAsia="en-US"/>
              </w:rPr>
              <w:t>Strategia Națională de Cercetare-Dezvoltare-Inovare</w:t>
            </w:r>
          </w:p>
        </w:tc>
      </w:tr>
      <w:tr w:rsidR="00336C26" w:rsidRPr="004034A1" w14:paraId="6DECF9C1"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138A1E3F" w14:textId="1B898FE4" w:rsidR="003F1010" w:rsidRPr="004034A1" w:rsidRDefault="003F1010" w:rsidP="003F1010">
            <w:pPr>
              <w:spacing w:after="0"/>
              <w:contextualSpacing/>
              <w:rPr>
                <w:rFonts w:eastAsia="Times New Roman" w:cstheme="minorHAnsi"/>
                <w:bCs/>
                <w:lang w:val="mk-MK" w:eastAsia="en-US"/>
              </w:rPr>
            </w:pPr>
            <w:r w:rsidRPr="004034A1">
              <w:rPr>
                <w:rFonts w:eastAsia="Yu Mincho" w:cstheme="minorHAnsi"/>
                <w:bCs/>
                <w:lang w:val="mk-MK"/>
              </w:rPr>
              <w:t>SPO</w:t>
            </w:r>
          </w:p>
        </w:tc>
        <w:tc>
          <w:tcPr>
            <w:tcW w:w="7459" w:type="dxa"/>
            <w:tcBorders>
              <w:top w:val="single" w:sz="4" w:space="0" w:color="FFFFFF"/>
              <w:left w:val="nil"/>
              <w:bottom w:val="single" w:sz="4" w:space="0" w:color="FFFFFF"/>
              <w:right w:val="nil"/>
            </w:tcBorders>
            <w:shd w:val="clear" w:color="auto" w:fill="F2F2F2" w:themeFill="background1" w:themeFillShade="F2"/>
          </w:tcPr>
          <w:p w14:paraId="34B70FFC" w14:textId="1783E6FD" w:rsidR="003F1010" w:rsidRPr="004034A1" w:rsidRDefault="003F1010" w:rsidP="003F1010">
            <w:pPr>
              <w:spacing w:after="0"/>
              <w:contextualSpacing/>
              <w:rPr>
                <w:rFonts w:eastAsia="Times New Roman" w:cstheme="minorHAnsi"/>
                <w:bCs/>
                <w:lang w:val="mk-MK" w:eastAsia="en-US"/>
              </w:rPr>
            </w:pPr>
            <w:r w:rsidRPr="004034A1">
              <w:rPr>
                <w:rFonts w:eastAsia="Yu Mincho" w:cstheme="minorHAnsi"/>
                <w:bCs/>
                <w:lang w:val="mk-MK"/>
              </w:rPr>
              <w:t>Serviciului Public de Ocupare</w:t>
            </w:r>
          </w:p>
        </w:tc>
      </w:tr>
      <w:tr w:rsidR="00336C26" w:rsidRPr="004034A1" w14:paraId="0A0C9EEC"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55953C5C" w14:textId="36949F03" w:rsidR="00467DD8" w:rsidRPr="004034A1" w:rsidRDefault="00467DD8" w:rsidP="003F1010">
            <w:pPr>
              <w:spacing w:after="0"/>
              <w:contextualSpacing/>
              <w:rPr>
                <w:rFonts w:eastAsia="Yu Mincho" w:cstheme="minorHAnsi"/>
                <w:bCs/>
                <w:lang w:val="mk-MK"/>
              </w:rPr>
            </w:pPr>
            <w:r w:rsidRPr="004034A1">
              <w:rPr>
                <w:rFonts w:eastAsia="Yu Mincho" w:cstheme="minorHAnsi"/>
                <w:bCs/>
                <w:lang w:val="mk-MK"/>
              </w:rPr>
              <w:t>SDL</w:t>
            </w:r>
          </w:p>
        </w:tc>
        <w:tc>
          <w:tcPr>
            <w:tcW w:w="7459" w:type="dxa"/>
            <w:tcBorders>
              <w:top w:val="single" w:sz="4" w:space="0" w:color="FFFFFF"/>
              <w:left w:val="nil"/>
              <w:bottom w:val="single" w:sz="4" w:space="0" w:color="FFFFFF"/>
              <w:right w:val="nil"/>
            </w:tcBorders>
            <w:shd w:val="clear" w:color="auto" w:fill="F2F2F2" w:themeFill="background1" w:themeFillShade="F2"/>
          </w:tcPr>
          <w:p w14:paraId="5939660B" w14:textId="1D49E43F" w:rsidR="00467DD8" w:rsidRPr="004034A1" w:rsidRDefault="00467DD8" w:rsidP="003F1010">
            <w:pPr>
              <w:spacing w:after="0"/>
              <w:contextualSpacing/>
              <w:rPr>
                <w:rFonts w:eastAsia="Yu Mincho" w:cstheme="minorHAnsi"/>
                <w:bCs/>
                <w:lang w:val="mk-MK"/>
              </w:rPr>
            </w:pPr>
            <w:r w:rsidRPr="004034A1">
              <w:rPr>
                <w:rFonts w:eastAsia="Yu Mincho" w:cstheme="minorHAnsi"/>
                <w:bCs/>
                <w:lang w:val="mk-MK"/>
              </w:rPr>
              <w:t>Strategie de Dezvoltare Locală</w:t>
            </w:r>
          </w:p>
        </w:tc>
      </w:tr>
      <w:tr w:rsidR="00336C26" w:rsidRPr="004034A1" w14:paraId="39FA320B"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0D256A80"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SMIS</w:t>
            </w:r>
          </w:p>
        </w:tc>
        <w:tc>
          <w:tcPr>
            <w:tcW w:w="7459" w:type="dxa"/>
            <w:tcBorders>
              <w:top w:val="single" w:sz="4" w:space="0" w:color="FFFFFF"/>
              <w:left w:val="nil"/>
              <w:bottom w:val="single" w:sz="4" w:space="0" w:color="FFFFFF"/>
              <w:right w:val="nil"/>
            </w:tcBorders>
            <w:shd w:val="clear" w:color="auto" w:fill="F2F2F2" w:themeFill="background1" w:themeFillShade="F2"/>
          </w:tcPr>
          <w:p w14:paraId="6F736BC4"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Sistemul Unic de Management al Informației pentru Instrumentele Structurale</w:t>
            </w:r>
          </w:p>
        </w:tc>
      </w:tr>
      <w:tr w:rsidR="00204C0F" w:rsidRPr="004034A1" w14:paraId="16E66133"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510A4D9F" w14:textId="307BF2AE" w:rsidR="00204C0F" w:rsidRPr="004034A1" w:rsidRDefault="00204C0F" w:rsidP="003F1010">
            <w:pPr>
              <w:spacing w:after="0"/>
              <w:contextualSpacing/>
              <w:rPr>
                <w:rFonts w:eastAsia="Times New Roman" w:cstheme="minorHAnsi"/>
                <w:lang w:val="mk-MK" w:eastAsia="en-US"/>
              </w:rPr>
            </w:pPr>
            <w:r w:rsidRPr="004034A1">
              <w:rPr>
                <w:rFonts w:eastAsia="Times New Roman" w:cstheme="minorHAnsi"/>
                <w:lang w:val="mk-MK" w:eastAsia="en-US"/>
              </w:rPr>
              <w:t>ȘdȘ</w:t>
            </w:r>
          </w:p>
        </w:tc>
        <w:tc>
          <w:tcPr>
            <w:tcW w:w="7459" w:type="dxa"/>
            <w:tcBorders>
              <w:top w:val="single" w:sz="4" w:space="0" w:color="FFFFFF"/>
              <w:left w:val="nil"/>
              <w:bottom w:val="single" w:sz="4" w:space="0" w:color="FFFFFF"/>
              <w:right w:val="nil"/>
            </w:tcBorders>
            <w:shd w:val="clear" w:color="auto" w:fill="F2F2F2" w:themeFill="background1" w:themeFillShade="F2"/>
          </w:tcPr>
          <w:p w14:paraId="13509EBC" w14:textId="7DC70BDD" w:rsidR="00204C0F" w:rsidRPr="004034A1" w:rsidRDefault="00204C0F" w:rsidP="003F1010">
            <w:pPr>
              <w:spacing w:after="0"/>
              <w:contextualSpacing/>
              <w:rPr>
                <w:rFonts w:eastAsia="Times New Roman" w:cstheme="minorHAnsi"/>
                <w:lang w:val="mk-MK" w:eastAsia="en-US"/>
              </w:rPr>
            </w:pPr>
            <w:r w:rsidRPr="004034A1">
              <w:rPr>
                <w:rFonts w:eastAsia="Times New Roman" w:cstheme="minorHAnsi"/>
                <w:lang w:val="mk-MK" w:eastAsia="en-US"/>
              </w:rPr>
              <w:t>”Școală după Școală”</w:t>
            </w:r>
          </w:p>
        </w:tc>
      </w:tr>
      <w:tr w:rsidR="00336C26" w:rsidRPr="004034A1" w14:paraId="647A1B05"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14A842DA" w14:textId="3C6C3C20" w:rsidR="00765DCC" w:rsidRPr="004034A1" w:rsidRDefault="00765DCC" w:rsidP="003F1010">
            <w:pPr>
              <w:spacing w:after="0"/>
              <w:contextualSpacing/>
              <w:rPr>
                <w:rFonts w:eastAsia="Times New Roman" w:cstheme="minorHAnsi"/>
                <w:lang w:val="mk-MK" w:eastAsia="en-US"/>
              </w:rPr>
            </w:pPr>
            <w:r w:rsidRPr="004034A1">
              <w:rPr>
                <w:rFonts w:eastAsia="Times New Roman" w:cstheme="minorHAnsi"/>
                <w:lang w:val="mk-MK" w:eastAsia="en-US"/>
              </w:rPr>
              <w:t>ȘpT</w:t>
            </w:r>
          </w:p>
        </w:tc>
        <w:tc>
          <w:tcPr>
            <w:tcW w:w="7459" w:type="dxa"/>
            <w:tcBorders>
              <w:top w:val="single" w:sz="4" w:space="0" w:color="FFFFFF"/>
              <w:left w:val="nil"/>
              <w:bottom w:val="single" w:sz="4" w:space="0" w:color="FFFFFF"/>
              <w:right w:val="nil"/>
            </w:tcBorders>
            <w:shd w:val="clear" w:color="auto" w:fill="F2F2F2" w:themeFill="background1" w:themeFillShade="F2"/>
          </w:tcPr>
          <w:p w14:paraId="16195261" w14:textId="22975657" w:rsidR="00765DCC" w:rsidRPr="004034A1" w:rsidRDefault="00765DCC" w:rsidP="003F1010">
            <w:pPr>
              <w:spacing w:after="0"/>
              <w:contextualSpacing/>
              <w:rPr>
                <w:rFonts w:eastAsia="Times New Roman" w:cstheme="minorHAnsi"/>
                <w:lang w:val="mk-MK" w:eastAsia="en-US"/>
              </w:rPr>
            </w:pPr>
            <w:r w:rsidRPr="004034A1">
              <w:rPr>
                <w:rFonts w:eastAsia="Times New Roman" w:cstheme="minorHAnsi"/>
                <w:lang w:val="mk-MK" w:eastAsia="en-US"/>
              </w:rPr>
              <w:t>”Școală pentru Toți”</w:t>
            </w:r>
          </w:p>
        </w:tc>
      </w:tr>
      <w:tr w:rsidR="00336C26" w:rsidRPr="004034A1" w14:paraId="04E6D5F6"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4E5EA2F1"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lastRenderedPageBreak/>
              <w:t>TE</w:t>
            </w:r>
          </w:p>
        </w:tc>
        <w:tc>
          <w:tcPr>
            <w:tcW w:w="7459" w:type="dxa"/>
            <w:tcBorders>
              <w:top w:val="single" w:sz="4" w:space="0" w:color="FFFFFF"/>
              <w:left w:val="nil"/>
              <w:bottom w:val="single" w:sz="4" w:space="0" w:color="FFFFFF"/>
              <w:right w:val="nil"/>
            </w:tcBorders>
            <w:shd w:val="clear" w:color="auto" w:fill="F2F2F2" w:themeFill="background1" w:themeFillShade="F2"/>
          </w:tcPr>
          <w:p w14:paraId="1F9DD450" w14:textId="3EDAF3BB"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Tem</w:t>
            </w:r>
            <w:r w:rsidR="00751693" w:rsidRPr="004034A1">
              <w:rPr>
                <w:rFonts w:eastAsia="Times New Roman" w:cstheme="minorHAnsi"/>
                <w:lang w:val="mk-MK" w:eastAsia="en-US"/>
              </w:rPr>
              <w:t>ă</w:t>
            </w:r>
            <w:r w:rsidRPr="004034A1">
              <w:rPr>
                <w:rFonts w:eastAsia="Times New Roman" w:cstheme="minorHAnsi"/>
                <w:lang w:val="mk-MK" w:eastAsia="en-US"/>
              </w:rPr>
              <w:t xml:space="preserve"> de evaluare</w:t>
            </w:r>
          </w:p>
        </w:tc>
      </w:tr>
      <w:tr w:rsidR="00336C26" w:rsidRPr="004034A1" w14:paraId="4AE38E9C" w14:textId="77777777" w:rsidTr="00525423">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tcPr>
          <w:p w14:paraId="45C86FEF"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UAT</w:t>
            </w:r>
          </w:p>
        </w:tc>
        <w:tc>
          <w:tcPr>
            <w:tcW w:w="7459" w:type="dxa"/>
            <w:tcBorders>
              <w:top w:val="single" w:sz="4" w:space="0" w:color="FFFFFF"/>
              <w:left w:val="nil"/>
              <w:bottom w:val="single" w:sz="4" w:space="0" w:color="FFFFFF"/>
              <w:right w:val="nil"/>
            </w:tcBorders>
            <w:shd w:val="clear" w:color="auto" w:fill="F2F2F2" w:themeFill="background1" w:themeFillShade="F2"/>
          </w:tcPr>
          <w:p w14:paraId="357B0109" w14:textId="77777777" w:rsidR="003F1010" w:rsidRPr="004034A1" w:rsidRDefault="003F1010" w:rsidP="003F1010">
            <w:pPr>
              <w:spacing w:after="0"/>
              <w:contextualSpacing/>
              <w:rPr>
                <w:rFonts w:eastAsia="Times New Roman" w:cstheme="minorHAnsi"/>
                <w:lang w:val="mk-MK" w:eastAsia="en-US"/>
              </w:rPr>
            </w:pPr>
            <w:r w:rsidRPr="004034A1">
              <w:rPr>
                <w:rFonts w:eastAsia="Times New Roman" w:cstheme="minorHAnsi"/>
                <w:lang w:val="mk-MK" w:eastAsia="en-US"/>
              </w:rPr>
              <w:t>Unitate administrativ teritorială</w:t>
            </w:r>
          </w:p>
        </w:tc>
      </w:tr>
      <w:tr w:rsidR="00336C26" w:rsidRPr="004034A1" w14:paraId="6A52A817" w14:textId="77777777" w:rsidTr="002C4E1B">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hideMark/>
          </w:tcPr>
          <w:p w14:paraId="16E2D66F" w14:textId="77777777" w:rsidR="003F1010" w:rsidRPr="004034A1" w:rsidRDefault="003F1010" w:rsidP="003F1010">
            <w:pPr>
              <w:spacing w:after="0"/>
              <w:contextualSpacing/>
              <w:rPr>
                <w:rFonts w:cstheme="minorHAnsi"/>
                <w:lang w:val="mk-MK"/>
              </w:rPr>
            </w:pPr>
            <w:r w:rsidRPr="004034A1">
              <w:rPr>
                <w:rFonts w:cstheme="minorHAnsi"/>
                <w:lang w:val="mk-MK"/>
              </w:rPr>
              <w:t>UE</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hideMark/>
          </w:tcPr>
          <w:p w14:paraId="1749190C" w14:textId="77777777" w:rsidR="003F1010" w:rsidRPr="004034A1" w:rsidRDefault="003F1010" w:rsidP="003F1010">
            <w:pPr>
              <w:spacing w:after="0"/>
              <w:contextualSpacing/>
              <w:rPr>
                <w:rFonts w:cstheme="minorHAnsi"/>
                <w:lang w:val="mk-MK"/>
              </w:rPr>
            </w:pPr>
            <w:r w:rsidRPr="004034A1">
              <w:rPr>
                <w:rFonts w:cstheme="minorHAnsi"/>
                <w:lang w:val="mk-MK"/>
              </w:rPr>
              <w:t>Uniunea Europeană</w:t>
            </w:r>
          </w:p>
        </w:tc>
      </w:tr>
      <w:tr w:rsidR="00B370AB" w:rsidRPr="004034A1" w14:paraId="6F283952" w14:textId="77777777" w:rsidTr="002C4E1B">
        <w:trPr>
          <w:trHeight w:val="77"/>
          <w:jc w:val="center"/>
        </w:trPr>
        <w:tc>
          <w:tcPr>
            <w:tcW w:w="1897" w:type="dxa"/>
            <w:tcBorders>
              <w:top w:val="single" w:sz="4" w:space="0" w:color="FFFFFF"/>
              <w:left w:val="nil"/>
              <w:bottom w:val="single" w:sz="4" w:space="0" w:color="FFFFFF"/>
              <w:right w:val="nil"/>
            </w:tcBorders>
            <w:shd w:val="clear" w:color="auto" w:fill="F2F2F2" w:themeFill="background1" w:themeFillShade="F2"/>
            <w:vAlign w:val="center"/>
          </w:tcPr>
          <w:p w14:paraId="6BD23935" w14:textId="02D4D48E" w:rsidR="00B370AB" w:rsidRPr="004034A1" w:rsidRDefault="00B370AB" w:rsidP="003F1010">
            <w:pPr>
              <w:spacing w:after="0"/>
              <w:contextualSpacing/>
              <w:rPr>
                <w:rFonts w:cstheme="minorHAnsi"/>
                <w:lang w:val="mk-MK"/>
              </w:rPr>
            </w:pPr>
            <w:r w:rsidRPr="004034A1">
              <w:rPr>
                <w:rFonts w:cstheme="minorHAnsi"/>
                <w:lang w:val="mk-MK"/>
              </w:rPr>
              <w:t>YEI</w:t>
            </w:r>
          </w:p>
        </w:tc>
        <w:tc>
          <w:tcPr>
            <w:tcW w:w="7459" w:type="dxa"/>
            <w:tcBorders>
              <w:top w:val="single" w:sz="4" w:space="0" w:color="FFFFFF"/>
              <w:left w:val="nil"/>
              <w:bottom w:val="single" w:sz="4" w:space="0" w:color="FFFFFF"/>
              <w:right w:val="nil"/>
            </w:tcBorders>
            <w:shd w:val="clear" w:color="auto" w:fill="F2F2F2" w:themeFill="background1" w:themeFillShade="F2"/>
            <w:vAlign w:val="center"/>
          </w:tcPr>
          <w:p w14:paraId="7AE99C90" w14:textId="4E13E56B" w:rsidR="00B370AB" w:rsidRPr="004034A1" w:rsidRDefault="00B370AB" w:rsidP="003F1010">
            <w:pPr>
              <w:spacing w:after="0"/>
              <w:contextualSpacing/>
              <w:rPr>
                <w:rFonts w:cstheme="minorHAnsi"/>
                <w:lang w:val="mk-MK"/>
              </w:rPr>
            </w:pPr>
            <w:r w:rsidRPr="004034A1">
              <w:rPr>
                <w:rFonts w:cstheme="minorHAnsi"/>
                <w:lang w:val="mk-MK"/>
              </w:rPr>
              <w:t>Youth Employment Initiative</w:t>
            </w:r>
          </w:p>
        </w:tc>
      </w:tr>
    </w:tbl>
    <w:p w14:paraId="69E75057" w14:textId="77777777" w:rsidR="00EA44F5" w:rsidRPr="004034A1" w:rsidRDefault="00EA44F5" w:rsidP="00ED6133">
      <w:pPr>
        <w:pStyle w:val="NSRF-BodyText"/>
        <w:rPr>
          <w:lang w:val="mk-MK"/>
        </w:rPr>
      </w:pPr>
    </w:p>
    <w:p w14:paraId="1034395F" w14:textId="045885CC" w:rsidR="00221424" w:rsidRPr="004034A1" w:rsidRDefault="00221424" w:rsidP="00ED6133">
      <w:pPr>
        <w:pStyle w:val="NSRF-BodyText"/>
        <w:rPr>
          <w:lang w:val="mk-MK"/>
        </w:rPr>
      </w:pPr>
    </w:p>
    <w:p w14:paraId="53119C81" w14:textId="49C16B67" w:rsidR="00223AE3" w:rsidRPr="004034A1" w:rsidRDefault="00223AE3">
      <w:pPr>
        <w:rPr>
          <w:rFonts w:eastAsia="Times New Roman" w:cs="Arial"/>
          <w:color w:val="000000"/>
          <w:lang w:val="mk-MK" w:eastAsia="en-US" w:bidi="he-IL"/>
        </w:rPr>
      </w:pPr>
      <w:r w:rsidRPr="004034A1">
        <w:rPr>
          <w:lang w:val="mk-MK"/>
        </w:rPr>
        <w:br w:type="page"/>
      </w:r>
    </w:p>
    <w:p w14:paraId="52B86DDA" w14:textId="08E731DB" w:rsidR="000C2816" w:rsidRPr="004034A1" w:rsidRDefault="0052250F" w:rsidP="004D7A72">
      <w:pPr>
        <w:pStyle w:val="TOCHeading"/>
        <w:rPr>
          <w:lang w:val="mk-MK"/>
        </w:rPr>
      </w:pPr>
      <w:bookmarkStart w:id="14" w:name="_Toc117260536"/>
      <w:r w:rsidRPr="004034A1">
        <w:rPr>
          <w:lang w:val="mk-MK"/>
        </w:rPr>
        <w:lastRenderedPageBreak/>
        <w:t>Prezentare generală a activității de evaluare</w:t>
      </w:r>
      <w:bookmarkEnd w:id="14"/>
    </w:p>
    <w:p w14:paraId="0434CDAA" w14:textId="65C5383C" w:rsidR="00E97641" w:rsidRPr="004034A1" w:rsidRDefault="00DC2FF7" w:rsidP="00445212">
      <w:pPr>
        <w:pStyle w:val="ListParagraph"/>
        <w:spacing w:after="120" w:line="240" w:lineRule="auto"/>
        <w:ind w:left="0"/>
        <w:contextualSpacing w:val="0"/>
        <w:jc w:val="both"/>
        <w:rPr>
          <w:rFonts w:cstheme="minorHAnsi"/>
          <w:bCs/>
          <w:kern w:val="12"/>
          <w:lang w:val="mk-MK"/>
        </w:rPr>
      </w:pPr>
      <w:bookmarkStart w:id="15" w:name="__RefHeading__14_1917164701"/>
      <w:bookmarkEnd w:id="15"/>
      <w:r w:rsidRPr="004034A1">
        <w:rPr>
          <w:rFonts w:cstheme="minorHAnsi"/>
          <w:bCs/>
          <w:kern w:val="12"/>
          <w:lang w:val="mk-MK"/>
        </w:rPr>
        <w:t>Prezentul raport sinte</w:t>
      </w:r>
      <w:r w:rsidR="00E70141" w:rsidRPr="004034A1">
        <w:rPr>
          <w:rFonts w:cstheme="minorHAnsi"/>
          <w:bCs/>
          <w:kern w:val="12"/>
          <w:lang w:val="mk-MK"/>
        </w:rPr>
        <w:t>tizează constatările</w:t>
      </w:r>
      <w:r w:rsidRPr="004034A1">
        <w:rPr>
          <w:rFonts w:cstheme="minorHAnsi"/>
          <w:bCs/>
          <w:kern w:val="12"/>
          <w:lang w:val="mk-MK"/>
        </w:rPr>
        <w:t xml:space="preserve"> evaluărilor </w:t>
      </w:r>
      <w:r w:rsidR="00027F52" w:rsidRPr="004034A1">
        <w:rPr>
          <w:rFonts w:cstheme="minorHAnsi"/>
          <w:bCs/>
          <w:kern w:val="12"/>
          <w:lang w:val="mk-MK"/>
        </w:rPr>
        <w:t>finale</w:t>
      </w:r>
      <w:r w:rsidRPr="004034A1">
        <w:rPr>
          <w:rFonts w:cstheme="minorHAnsi"/>
          <w:bCs/>
          <w:kern w:val="12"/>
          <w:lang w:val="mk-MK"/>
        </w:rPr>
        <w:t xml:space="preserve"> </w:t>
      </w:r>
      <w:r w:rsidR="004F3CB6" w:rsidRPr="004034A1">
        <w:rPr>
          <w:rFonts w:cstheme="minorHAnsi"/>
          <w:bCs/>
          <w:kern w:val="12"/>
          <w:lang w:val="mk-MK"/>
        </w:rPr>
        <w:t xml:space="preserve">ale intervențiilor </w:t>
      </w:r>
      <w:r w:rsidR="004F3CB6" w:rsidRPr="004034A1">
        <w:rPr>
          <w:lang w:val="mk-MK"/>
        </w:rPr>
        <w:t>POCU 2014–2020</w:t>
      </w:r>
      <w:r w:rsidR="005907F2" w:rsidRPr="004034A1">
        <w:rPr>
          <w:rFonts w:cstheme="minorHAnsi"/>
          <w:bCs/>
          <w:kern w:val="12"/>
          <w:lang w:val="mk-MK"/>
        </w:rPr>
        <w:t xml:space="preserve"> </w:t>
      </w:r>
      <w:r w:rsidR="00E70141" w:rsidRPr="004034A1">
        <w:rPr>
          <w:rFonts w:cstheme="minorHAnsi"/>
          <w:bCs/>
          <w:kern w:val="12"/>
          <w:lang w:val="mk-MK"/>
        </w:rPr>
        <w:t xml:space="preserve">în </w:t>
      </w:r>
      <w:r w:rsidRPr="004034A1">
        <w:rPr>
          <w:rFonts w:cstheme="minorHAnsi"/>
          <w:bCs/>
          <w:kern w:val="12"/>
          <w:lang w:val="mk-MK"/>
        </w:rPr>
        <w:t xml:space="preserve">cele 4 sectoare vizate de </w:t>
      </w:r>
      <w:r w:rsidR="005907F2" w:rsidRPr="004034A1">
        <w:rPr>
          <w:rFonts w:cstheme="minorHAnsi"/>
          <w:bCs/>
          <w:kern w:val="12"/>
          <w:lang w:val="mk-MK"/>
        </w:rPr>
        <w:t>programul operațional</w:t>
      </w:r>
      <w:r w:rsidR="00E8653B" w:rsidRPr="004034A1">
        <w:rPr>
          <w:rFonts w:cstheme="minorHAnsi"/>
          <w:bCs/>
          <w:kern w:val="12"/>
          <w:lang w:val="mk-MK"/>
        </w:rPr>
        <w:t xml:space="preserve">: </w:t>
      </w:r>
      <w:r w:rsidR="00E70141" w:rsidRPr="004034A1">
        <w:rPr>
          <w:rFonts w:cstheme="minorHAnsi"/>
          <w:bCs/>
          <w:lang w:val="mk-MK"/>
        </w:rPr>
        <w:t>o</w:t>
      </w:r>
      <w:r w:rsidRPr="004034A1">
        <w:rPr>
          <w:rFonts w:cstheme="minorHAnsi"/>
          <w:bCs/>
          <w:lang w:val="mk-MK"/>
        </w:rPr>
        <w:t xml:space="preserve">cuparea forței de muncă, </w:t>
      </w:r>
      <w:r w:rsidR="00E70141" w:rsidRPr="004034A1">
        <w:rPr>
          <w:rFonts w:cstheme="minorHAnsi"/>
          <w:bCs/>
          <w:lang w:val="mk-MK"/>
        </w:rPr>
        <w:t>i</w:t>
      </w:r>
      <w:r w:rsidRPr="004034A1">
        <w:rPr>
          <w:rFonts w:cstheme="minorHAnsi"/>
          <w:bCs/>
          <w:lang w:val="mk-MK"/>
        </w:rPr>
        <w:t xml:space="preserve">ncluziune socială, </w:t>
      </w:r>
      <w:r w:rsidR="00E70141" w:rsidRPr="004034A1">
        <w:rPr>
          <w:rFonts w:cstheme="minorHAnsi"/>
          <w:bCs/>
          <w:lang w:val="mk-MK"/>
        </w:rPr>
        <w:t>e</w:t>
      </w:r>
      <w:r w:rsidRPr="004034A1">
        <w:rPr>
          <w:rFonts w:cstheme="minorHAnsi"/>
          <w:bCs/>
          <w:lang w:val="mk-MK"/>
        </w:rPr>
        <w:t xml:space="preserve">ducație și </w:t>
      </w:r>
      <w:r w:rsidR="00E70141" w:rsidRPr="004034A1">
        <w:rPr>
          <w:rFonts w:cstheme="minorHAnsi"/>
          <w:bCs/>
          <w:lang w:val="mk-MK"/>
        </w:rPr>
        <w:t>a</w:t>
      </w:r>
      <w:r w:rsidRPr="004034A1">
        <w:rPr>
          <w:rFonts w:cstheme="minorHAnsi"/>
          <w:bCs/>
          <w:lang w:val="mk-MK"/>
        </w:rPr>
        <w:t xml:space="preserve">sistență tehnică. </w:t>
      </w:r>
      <w:r w:rsidRPr="004034A1">
        <w:rPr>
          <w:rFonts w:cstheme="minorHAnsi"/>
          <w:bCs/>
          <w:kern w:val="12"/>
          <w:lang w:val="mk-MK"/>
        </w:rPr>
        <w:t xml:space="preserve">Evaluarea celor </w:t>
      </w:r>
      <w:r w:rsidR="007B395F" w:rsidRPr="004034A1">
        <w:rPr>
          <w:rFonts w:cstheme="minorHAnsi"/>
          <w:bCs/>
          <w:kern w:val="12"/>
          <w:lang w:val="mk-MK"/>
        </w:rPr>
        <w:t>patru</w:t>
      </w:r>
      <w:r w:rsidRPr="004034A1">
        <w:rPr>
          <w:rFonts w:cstheme="minorHAnsi"/>
          <w:bCs/>
          <w:kern w:val="12"/>
          <w:lang w:val="mk-MK"/>
        </w:rPr>
        <w:t xml:space="preserve"> sectoare s-a realizat în </w:t>
      </w:r>
      <w:r w:rsidR="007B395F" w:rsidRPr="004034A1">
        <w:rPr>
          <w:rFonts w:cstheme="minorHAnsi"/>
          <w:bCs/>
          <w:kern w:val="12"/>
          <w:lang w:val="mk-MK"/>
        </w:rPr>
        <w:t>cadrul a patru</w:t>
      </w:r>
      <w:r w:rsidRPr="004034A1">
        <w:rPr>
          <w:rFonts w:cstheme="minorHAnsi"/>
          <w:bCs/>
          <w:kern w:val="12"/>
          <w:lang w:val="mk-MK"/>
        </w:rPr>
        <w:t xml:space="preserve"> </w:t>
      </w:r>
      <w:r w:rsidR="00E70141" w:rsidRPr="004034A1">
        <w:rPr>
          <w:rFonts w:cstheme="minorHAnsi"/>
          <w:bCs/>
          <w:kern w:val="12"/>
          <w:lang w:val="mk-MK"/>
        </w:rPr>
        <w:t>contracte</w:t>
      </w:r>
      <w:r w:rsidRPr="004034A1">
        <w:rPr>
          <w:rFonts w:cstheme="minorHAnsi"/>
          <w:bCs/>
          <w:kern w:val="12"/>
          <w:lang w:val="mk-MK"/>
        </w:rPr>
        <w:t xml:space="preserve"> de asistență tehnică diferite</w:t>
      </w:r>
      <w:r w:rsidR="008D6EB4" w:rsidRPr="004034A1">
        <w:rPr>
          <w:rFonts w:cstheme="minorHAnsi"/>
          <w:bCs/>
          <w:kern w:val="12"/>
          <w:lang w:val="mk-MK"/>
        </w:rPr>
        <w:t>,</w:t>
      </w:r>
      <w:r w:rsidRPr="004034A1">
        <w:rPr>
          <w:rFonts w:cstheme="minorHAnsi"/>
          <w:bCs/>
          <w:kern w:val="12"/>
          <w:lang w:val="mk-MK"/>
        </w:rPr>
        <w:t xml:space="preserve"> vizând </w:t>
      </w:r>
      <w:r w:rsidR="00335994" w:rsidRPr="004034A1">
        <w:rPr>
          <w:rFonts w:cstheme="minorHAnsi"/>
          <w:bCs/>
          <w:kern w:val="12"/>
          <w:lang w:val="mk-MK"/>
        </w:rPr>
        <w:t xml:space="preserve">intervențiile din </w:t>
      </w:r>
      <w:r w:rsidRPr="004034A1">
        <w:rPr>
          <w:rFonts w:cstheme="minorHAnsi"/>
          <w:bCs/>
          <w:kern w:val="12"/>
          <w:lang w:val="mk-MK"/>
        </w:rPr>
        <w:t xml:space="preserve">perioada </w:t>
      </w:r>
      <w:r w:rsidR="00231FE7" w:rsidRPr="004034A1">
        <w:rPr>
          <w:rFonts w:cstheme="minorHAnsi"/>
          <w:bCs/>
          <w:kern w:val="12"/>
          <w:lang w:val="mk-MK"/>
        </w:rPr>
        <w:t>2014</w:t>
      </w:r>
      <w:r w:rsidRPr="004034A1">
        <w:rPr>
          <w:rFonts w:cstheme="minorHAnsi"/>
          <w:bCs/>
          <w:kern w:val="12"/>
          <w:lang w:val="mk-MK"/>
        </w:rPr>
        <w:t>-</w:t>
      </w:r>
      <w:r w:rsidR="00231FE7" w:rsidRPr="004034A1">
        <w:rPr>
          <w:rFonts w:cstheme="minorHAnsi"/>
          <w:bCs/>
          <w:kern w:val="12"/>
          <w:lang w:val="mk-MK"/>
        </w:rPr>
        <w:t>2020</w:t>
      </w:r>
      <w:r w:rsidRPr="004034A1">
        <w:rPr>
          <w:rFonts w:cstheme="minorHAnsi"/>
          <w:bCs/>
          <w:kern w:val="12"/>
          <w:lang w:val="mk-MK"/>
        </w:rPr>
        <w:t xml:space="preserve">, </w:t>
      </w:r>
      <w:r w:rsidR="00C74C07" w:rsidRPr="004034A1">
        <w:rPr>
          <w:rFonts w:cstheme="minorHAnsi"/>
          <w:bCs/>
          <w:kern w:val="12"/>
          <w:lang w:val="mk-MK"/>
        </w:rPr>
        <w:t>până la o anumită dată de referință</w:t>
      </w:r>
      <w:r w:rsidR="00535FB3" w:rsidRPr="004034A1">
        <w:rPr>
          <w:rFonts w:cstheme="minorHAnsi"/>
          <w:bCs/>
          <w:kern w:val="12"/>
          <w:lang w:val="mk-MK"/>
        </w:rPr>
        <w:t xml:space="preserve"> </w:t>
      </w:r>
      <w:r w:rsidR="00792CE0" w:rsidRPr="004034A1">
        <w:rPr>
          <w:rFonts w:cstheme="minorHAnsi"/>
          <w:bCs/>
          <w:kern w:val="12"/>
          <w:lang w:val="mk-MK"/>
        </w:rPr>
        <w:t>–</w:t>
      </w:r>
      <w:r w:rsidR="00535FB3" w:rsidRPr="004034A1">
        <w:rPr>
          <w:rFonts w:cstheme="minorHAnsi"/>
          <w:bCs/>
          <w:kern w:val="12"/>
          <w:lang w:val="mk-MK"/>
        </w:rPr>
        <w:t xml:space="preserve"> </w:t>
      </w:r>
      <w:r w:rsidR="00792CE0" w:rsidRPr="004034A1">
        <w:rPr>
          <w:rFonts w:cstheme="minorHAnsi"/>
          <w:bCs/>
          <w:kern w:val="12"/>
          <w:lang w:val="mk-MK"/>
        </w:rPr>
        <w:t>30.04.2023</w:t>
      </w:r>
      <w:r w:rsidR="00535FB3" w:rsidRPr="004034A1">
        <w:rPr>
          <w:rFonts w:cstheme="minorHAnsi"/>
          <w:bCs/>
          <w:kern w:val="12"/>
          <w:lang w:val="mk-MK"/>
        </w:rPr>
        <w:t xml:space="preserve"> (</w:t>
      </w:r>
      <w:r w:rsidR="00772B8E" w:rsidRPr="004034A1">
        <w:rPr>
          <w:rFonts w:cstheme="minorHAnsi"/>
          <w:bCs/>
          <w:kern w:val="12"/>
          <w:lang w:val="mk-MK"/>
        </w:rPr>
        <w:t xml:space="preserve">pentru </w:t>
      </w:r>
      <w:r w:rsidR="00BA6715" w:rsidRPr="004034A1">
        <w:rPr>
          <w:rFonts w:cstheme="minorHAnsi"/>
          <w:bCs/>
          <w:kern w:val="12"/>
          <w:lang w:val="mk-MK"/>
        </w:rPr>
        <w:t xml:space="preserve">axele prioritare 4, 5 și </w:t>
      </w:r>
      <w:r w:rsidR="00792CE0" w:rsidRPr="004034A1">
        <w:rPr>
          <w:rFonts w:cstheme="minorHAnsi"/>
          <w:bCs/>
          <w:kern w:val="12"/>
          <w:lang w:val="mk-MK"/>
        </w:rPr>
        <w:t>6</w:t>
      </w:r>
      <w:r w:rsidR="00BA6715" w:rsidRPr="004034A1">
        <w:rPr>
          <w:rFonts w:cstheme="minorHAnsi"/>
          <w:bCs/>
          <w:kern w:val="12"/>
          <w:lang w:val="mk-MK"/>
        </w:rPr>
        <w:t>)</w:t>
      </w:r>
      <w:r w:rsidR="00535FB3" w:rsidRPr="004034A1">
        <w:rPr>
          <w:rFonts w:cstheme="minorHAnsi"/>
          <w:bCs/>
          <w:kern w:val="12"/>
          <w:lang w:val="mk-MK"/>
        </w:rPr>
        <w:t>, 30.0</w:t>
      </w:r>
      <w:r w:rsidR="00792CE0" w:rsidRPr="004034A1">
        <w:rPr>
          <w:rFonts w:cstheme="minorHAnsi"/>
          <w:bCs/>
          <w:kern w:val="12"/>
          <w:lang w:val="mk-MK"/>
        </w:rPr>
        <w:t>6</w:t>
      </w:r>
      <w:r w:rsidR="00535FB3" w:rsidRPr="004034A1">
        <w:rPr>
          <w:rFonts w:cstheme="minorHAnsi"/>
          <w:bCs/>
          <w:kern w:val="12"/>
          <w:lang w:val="mk-MK"/>
        </w:rPr>
        <w:t>.202</w:t>
      </w:r>
      <w:r w:rsidR="00792CE0" w:rsidRPr="004034A1">
        <w:rPr>
          <w:rFonts w:cstheme="minorHAnsi"/>
          <w:bCs/>
          <w:kern w:val="12"/>
          <w:lang w:val="mk-MK"/>
        </w:rPr>
        <w:t>3</w:t>
      </w:r>
      <w:r w:rsidR="00535FB3" w:rsidRPr="004034A1">
        <w:rPr>
          <w:rFonts w:cstheme="minorHAnsi"/>
          <w:bCs/>
          <w:kern w:val="12"/>
          <w:lang w:val="mk-MK"/>
        </w:rPr>
        <w:t xml:space="preserve"> (pentru </w:t>
      </w:r>
      <w:r w:rsidR="00BA6715" w:rsidRPr="004034A1">
        <w:rPr>
          <w:rFonts w:cstheme="minorHAnsi"/>
          <w:bCs/>
          <w:kern w:val="12"/>
          <w:lang w:val="mk-MK"/>
        </w:rPr>
        <w:t>axa prioritară</w:t>
      </w:r>
      <w:r w:rsidR="00772B8E" w:rsidRPr="004034A1">
        <w:rPr>
          <w:rFonts w:cstheme="minorHAnsi"/>
          <w:bCs/>
          <w:kern w:val="12"/>
          <w:lang w:val="mk-MK"/>
        </w:rPr>
        <w:t xml:space="preserve"> </w:t>
      </w:r>
      <w:r w:rsidR="00792CE0" w:rsidRPr="004034A1">
        <w:rPr>
          <w:rFonts w:cstheme="minorHAnsi"/>
          <w:bCs/>
          <w:kern w:val="12"/>
          <w:lang w:val="mk-MK"/>
        </w:rPr>
        <w:t>7</w:t>
      </w:r>
      <w:r w:rsidR="00535FB3" w:rsidRPr="004034A1">
        <w:rPr>
          <w:rFonts w:cstheme="minorHAnsi"/>
          <w:bCs/>
          <w:kern w:val="12"/>
          <w:lang w:val="mk-MK"/>
        </w:rPr>
        <w:t xml:space="preserve">) și </w:t>
      </w:r>
      <w:r w:rsidR="00792CE0" w:rsidRPr="004034A1">
        <w:rPr>
          <w:rFonts w:cstheme="minorHAnsi"/>
          <w:bCs/>
          <w:kern w:val="12"/>
          <w:lang w:val="mk-MK"/>
        </w:rPr>
        <w:t>31.03.2023</w:t>
      </w:r>
      <w:r w:rsidR="00535FB3" w:rsidRPr="004034A1">
        <w:rPr>
          <w:rFonts w:cstheme="minorHAnsi"/>
          <w:bCs/>
          <w:kern w:val="12"/>
          <w:lang w:val="mk-MK"/>
        </w:rPr>
        <w:t xml:space="preserve"> (pentru </w:t>
      </w:r>
      <w:r w:rsidR="00BA6715" w:rsidRPr="004034A1">
        <w:rPr>
          <w:rFonts w:cstheme="minorHAnsi"/>
          <w:bCs/>
          <w:kern w:val="12"/>
          <w:lang w:val="mk-MK"/>
        </w:rPr>
        <w:t xml:space="preserve">axele prioritare </w:t>
      </w:r>
      <w:r w:rsidR="00792CE0" w:rsidRPr="004034A1">
        <w:rPr>
          <w:rFonts w:cstheme="minorHAnsi"/>
          <w:bCs/>
          <w:kern w:val="12"/>
          <w:lang w:val="mk-MK"/>
        </w:rPr>
        <w:t xml:space="preserve">1, </w:t>
      </w:r>
      <w:r w:rsidR="00BA6715" w:rsidRPr="004034A1">
        <w:rPr>
          <w:rFonts w:cstheme="minorHAnsi"/>
          <w:bCs/>
          <w:kern w:val="12"/>
          <w:lang w:val="mk-MK"/>
        </w:rPr>
        <w:t>2 și 3)</w:t>
      </w:r>
      <w:r w:rsidR="00291587" w:rsidRPr="004034A1">
        <w:rPr>
          <w:rFonts w:cstheme="minorHAnsi"/>
          <w:bCs/>
          <w:kern w:val="12"/>
          <w:lang w:val="mk-MK"/>
        </w:rPr>
        <w:t>.</w:t>
      </w:r>
      <w:r w:rsidR="00C74C07" w:rsidRPr="004034A1">
        <w:rPr>
          <w:rFonts w:cstheme="minorHAnsi"/>
          <w:bCs/>
          <w:kern w:val="12"/>
          <w:lang w:val="mk-MK"/>
        </w:rPr>
        <w:t xml:space="preserve"> </w:t>
      </w:r>
      <w:r w:rsidR="00291587" w:rsidRPr="004034A1">
        <w:rPr>
          <w:rFonts w:cstheme="minorHAnsi"/>
          <w:bCs/>
          <w:kern w:val="12"/>
          <w:lang w:val="mk-MK"/>
        </w:rPr>
        <w:t>F</w:t>
      </w:r>
      <w:r w:rsidRPr="004034A1">
        <w:rPr>
          <w:rFonts w:cstheme="minorHAnsi"/>
          <w:bCs/>
          <w:kern w:val="12"/>
          <w:lang w:val="mk-MK"/>
        </w:rPr>
        <w:t xml:space="preserve">iecare exercițiu de evaluare </w:t>
      </w:r>
      <w:r w:rsidR="00291587" w:rsidRPr="004034A1">
        <w:rPr>
          <w:rFonts w:cstheme="minorHAnsi"/>
          <w:bCs/>
          <w:kern w:val="12"/>
          <w:lang w:val="mk-MK"/>
        </w:rPr>
        <w:t xml:space="preserve">s-a </w:t>
      </w:r>
      <w:r w:rsidRPr="004034A1">
        <w:rPr>
          <w:rFonts w:cstheme="minorHAnsi"/>
          <w:bCs/>
          <w:kern w:val="12"/>
          <w:lang w:val="mk-MK"/>
        </w:rPr>
        <w:t>desfășur</w:t>
      </w:r>
      <w:r w:rsidR="00291587" w:rsidRPr="004034A1">
        <w:rPr>
          <w:rFonts w:cstheme="minorHAnsi"/>
          <w:bCs/>
          <w:kern w:val="12"/>
          <w:lang w:val="mk-MK"/>
        </w:rPr>
        <w:t>at</w:t>
      </w:r>
      <w:r w:rsidRPr="004034A1">
        <w:rPr>
          <w:rFonts w:cstheme="minorHAnsi"/>
          <w:bCs/>
          <w:lang w:val="mk-MK"/>
        </w:rPr>
        <w:t xml:space="preserve"> pe o perioadă</w:t>
      </w:r>
      <w:r w:rsidRPr="004034A1">
        <w:rPr>
          <w:rFonts w:cstheme="minorHAnsi"/>
          <w:lang w:val="mk-MK"/>
        </w:rPr>
        <w:t xml:space="preserve"> de 6-8 luni, cuprinsă între </w:t>
      </w:r>
      <w:r w:rsidR="00792CE0" w:rsidRPr="004034A1">
        <w:rPr>
          <w:rFonts w:cstheme="minorHAnsi"/>
          <w:lang w:val="mk-MK"/>
        </w:rPr>
        <w:t>februarie</w:t>
      </w:r>
      <w:r w:rsidRPr="004034A1">
        <w:rPr>
          <w:rFonts w:cstheme="minorHAnsi"/>
          <w:lang w:val="mk-MK"/>
        </w:rPr>
        <w:t xml:space="preserve"> </w:t>
      </w:r>
      <w:r w:rsidR="00792CE0" w:rsidRPr="004034A1">
        <w:rPr>
          <w:rFonts w:cstheme="minorHAnsi"/>
          <w:lang w:val="mk-MK"/>
        </w:rPr>
        <w:t>2023</w:t>
      </w:r>
      <w:r w:rsidRPr="004034A1">
        <w:rPr>
          <w:rFonts w:cstheme="minorHAnsi"/>
          <w:lang w:val="mk-MK"/>
        </w:rPr>
        <w:t xml:space="preserve"> și </w:t>
      </w:r>
      <w:r w:rsidR="00792CE0" w:rsidRPr="004034A1">
        <w:rPr>
          <w:rFonts w:cstheme="minorHAnsi"/>
          <w:lang w:val="mk-MK"/>
        </w:rPr>
        <w:t>septembrie</w:t>
      </w:r>
      <w:r w:rsidR="005574F2" w:rsidRPr="004034A1">
        <w:rPr>
          <w:rFonts w:cstheme="minorHAnsi"/>
          <w:lang w:val="mk-MK"/>
        </w:rPr>
        <w:t xml:space="preserve"> </w:t>
      </w:r>
      <w:r w:rsidR="00792CE0" w:rsidRPr="004034A1">
        <w:rPr>
          <w:rFonts w:cstheme="minorHAnsi"/>
          <w:lang w:val="mk-MK"/>
        </w:rPr>
        <w:t>2023</w:t>
      </w:r>
      <w:r w:rsidR="00291587" w:rsidRPr="004034A1">
        <w:rPr>
          <w:rFonts w:cstheme="minorHAnsi"/>
          <w:bCs/>
          <w:kern w:val="12"/>
          <w:lang w:val="mk-MK"/>
        </w:rPr>
        <w:t xml:space="preserve"> și a fost realizat cu experți independenți.</w:t>
      </w:r>
    </w:p>
    <w:p w14:paraId="432EB6A8" w14:textId="54AB87A7" w:rsidR="00445212" w:rsidRPr="004034A1" w:rsidRDefault="00E97641" w:rsidP="00445212">
      <w:pPr>
        <w:pStyle w:val="ListParagraph"/>
        <w:spacing w:after="120" w:line="240" w:lineRule="auto"/>
        <w:ind w:left="0"/>
        <w:contextualSpacing w:val="0"/>
        <w:jc w:val="both"/>
        <w:rPr>
          <w:rFonts w:cstheme="minorHAnsi"/>
          <w:iCs/>
          <w:color w:val="FF0000"/>
          <w:lang w:val="mk-MK"/>
        </w:rPr>
      </w:pPr>
      <w:r w:rsidRPr="004034A1">
        <w:rPr>
          <w:rFonts w:cstheme="minorHAnsi"/>
          <w:color w:val="000000" w:themeColor="text1"/>
          <w:lang w:val="mk-MK"/>
        </w:rPr>
        <w:t>Tabelul rezumativ al evaluări</w:t>
      </w:r>
      <w:r w:rsidR="0055454A" w:rsidRPr="004034A1">
        <w:rPr>
          <w:rFonts w:cstheme="minorHAnsi"/>
          <w:color w:val="000000" w:themeColor="text1"/>
          <w:lang w:val="mk-MK"/>
        </w:rPr>
        <w:t>lor</w:t>
      </w:r>
      <w:r w:rsidRPr="004034A1">
        <w:rPr>
          <w:rFonts w:cstheme="minorHAnsi"/>
          <w:color w:val="000000" w:themeColor="text1"/>
          <w:lang w:val="mk-MK"/>
        </w:rPr>
        <w:t xml:space="preserve"> POCU, </w:t>
      </w:r>
      <w:r w:rsidR="003E6283" w:rsidRPr="004034A1">
        <w:rPr>
          <w:rFonts w:cstheme="minorHAnsi"/>
          <w:color w:val="000000" w:themeColor="text1"/>
          <w:lang w:val="mk-MK"/>
        </w:rPr>
        <w:t>ce include</w:t>
      </w:r>
      <w:r w:rsidRPr="004034A1">
        <w:rPr>
          <w:rFonts w:cstheme="minorHAnsi"/>
          <w:color w:val="000000" w:themeColor="text1"/>
          <w:lang w:val="mk-MK"/>
        </w:rPr>
        <w:t xml:space="preserve"> informații despre scopul evaluării, data de referință a evaluării și link-ul către raportul de evaluare, se regăsește </w:t>
      </w:r>
      <w:r w:rsidR="00772B8E" w:rsidRPr="004034A1">
        <w:rPr>
          <w:rFonts w:cstheme="minorHAnsi"/>
          <w:color w:val="000000" w:themeColor="text1"/>
          <w:lang w:val="mk-MK"/>
        </w:rPr>
        <w:t xml:space="preserve">în </w:t>
      </w:r>
      <w:r w:rsidR="00772B8E" w:rsidRPr="004034A1">
        <w:rPr>
          <w:rFonts w:cstheme="minorHAnsi"/>
          <w:b/>
          <w:bCs/>
          <w:i/>
          <w:iCs/>
          <w:color w:val="000000" w:themeColor="text1"/>
          <w:lang w:val="mk-MK"/>
        </w:rPr>
        <w:t>Anexa 01.</w:t>
      </w:r>
    </w:p>
    <w:p w14:paraId="4A3EFF99" w14:textId="02684AC6" w:rsidR="00155263" w:rsidRPr="004034A1" w:rsidRDefault="00923B8D" w:rsidP="00A8263F">
      <w:pPr>
        <w:spacing w:before="120" w:after="120" w:line="240" w:lineRule="auto"/>
        <w:jc w:val="both"/>
        <w:rPr>
          <w:rFonts w:cstheme="minorHAnsi"/>
          <w:lang w:val="mk-MK"/>
        </w:rPr>
      </w:pPr>
      <w:r w:rsidRPr="004034A1">
        <w:rPr>
          <w:lang w:val="mk-MK"/>
        </w:rPr>
        <w:t>Pentru a răspunde la întrebările de evaluare, abordarea metodologică a fost construită pe un mix de metode și instrumente de colectare a datelor, cu caracter calitativ și cantitativ</w:t>
      </w:r>
      <w:r w:rsidR="007C18C4" w:rsidRPr="004034A1">
        <w:rPr>
          <w:lang w:val="mk-MK"/>
        </w:rPr>
        <w:t xml:space="preserve">, care </w:t>
      </w:r>
      <w:r w:rsidR="00BF263E" w:rsidRPr="004034A1">
        <w:rPr>
          <w:rFonts w:cstheme="minorHAnsi"/>
          <w:lang w:val="mk-MK"/>
        </w:rPr>
        <w:t xml:space="preserve">au inclus: analiza literaturii de specialitate, cercetarea documentară, interviuri, ateliere de lucru, panel de experți, focus grup, studii de caz, sondaje de opinie </w:t>
      </w:r>
      <w:r w:rsidR="009D268D" w:rsidRPr="004034A1">
        <w:rPr>
          <w:rFonts w:cstheme="minorHAnsi"/>
          <w:lang w:val="mk-MK"/>
        </w:rPr>
        <w:t>etc.</w:t>
      </w:r>
      <w:r w:rsidR="006D5DB4" w:rsidRPr="004034A1">
        <w:rPr>
          <w:rFonts w:cstheme="minorHAnsi"/>
          <w:lang w:val="mk-MK"/>
        </w:rPr>
        <w:t xml:space="preserve"> </w:t>
      </w:r>
      <w:r w:rsidR="008D6EB4" w:rsidRPr="004034A1">
        <w:rPr>
          <w:lang w:val="mk-MK"/>
        </w:rPr>
        <w:t xml:space="preserve">Evaluarea bazată pe teorie a fost combinată cu evaluarea contrafactuală </w:t>
      </w:r>
      <w:r w:rsidR="00DC4AA3" w:rsidRPr="004034A1">
        <w:rPr>
          <w:rFonts w:cstheme="minorHAnsi"/>
          <w:lang w:val="mk-MK"/>
        </w:rPr>
        <w:t xml:space="preserve">pentru </w:t>
      </w:r>
      <w:r w:rsidR="00155263" w:rsidRPr="004034A1">
        <w:rPr>
          <w:rFonts w:cstheme="minorHAnsi"/>
          <w:lang w:val="mk-MK"/>
        </w:rPr>
        <w:t xml:space="preserve">identificarea </w:t>
      </w:r>
      <w:r w:rsidR="00886215" w:rsidRPr="004034A1">
        <w:rPr>
          <w:rFonts w:cstheme="minorHAnsi"/>
          <w:lang w:val="mk-MK"/>
        </w:rPr>
        <w:t xml:space="preserve">impactului și </w:t>
      </w:r>
      <w:r w:rsidR="00E15FED" w:rsidRPr="004034A1">
        <w:rPr>
          <w:rFonts w:cstheme="minorHAnsi"/>
          <w:lang w:val="mk-MK"/>
        </w:rPr>
        <w:t xml:space="preserve">a </w:t>
      </w:r>
      <w:r w:rsidR="00155263" w:rsidRPr="004034A1">
        <w:rPr>
          <w:rFonts w:cstheme="minorHAnsi"/>
          <w:lang w:val="mk-MK"/>
        </w:rPr>
        <w:t xml:space="preserve">efectelor </w:t>
      </w:r>
      <w:r w:rsidR="00DC4AA3" w:rsidRPr="004034A1">
        <w:rPr>
          <w:rFonts w:cstheme="minorHAnsi"/>
          <w:lang w:val="mk-MK"/>
        </w:rPr>
        <w:t xml:space="preserve">imediate ale intervențiilor, </w:t>
      </w:r>
      <w:r w:rsidR="00155263" w:rsidRPr="004034A1">
        <w:rPr>
          <w:rFonts w:cstheme="minorHAnsi"/>
          <w:lang w:val="mk-MK"/>
        </w:rPr>
        <w:t xml:space="preserve">a mecanismelor </w:t>
      </w:r>
      <w:r w:rsidR="00886215" w:rsidRPr="004034A1">
        <w:rPr>
          <w:rFonts w:cstheme="minorHAnsi"/>
          <w:lang w:val="mk-MK"/>
        </w:rPr>
        <w:t xml:space="preserve">și factorilor care contribuie la succesul sau eșecul implementării, precum și la sustenabilitatea acțiunilor finanțate. </w:t>
      </w:r>
    </w:p>
    <w:p w14:paraId="548DD6FE" w14:textId="335B427E" w:rsidR="00977EF0" w:rsidRPr="004034A1" w:rsidRDefault="00E448CF" w:rsidP="00A8263F">
      <w:pPr>
        <w:spacing w:before="120" w:after="120" w:line="240" w:lineRule="auto"/>
        <w:jc w:val="both"/>
        <w:rPr>
          <w:lang w:val="mk-MK"/>
        </w:rPr>
      </w:pPr>
      <w:r w:rsidRPr="004034A1">
        <w:rPr>
          <w:lang w:val="mk-MK"/>
        </w:rPr>
        <w:t xml:space="preserve">Provocările principale cu care s-au confruntat evaluările </w:t>
      </w:r>
      <w:r w:rsidR="00B8387D" w:rsidRPr="004034A1">
        <w:rPr>
          <w:lang w:val="mk-MK"/>
        </w:rPr>
        <w:t>se referă</w:t>
      </w:r>
      <w:r w:rsidRPr="004034A1">
        <w:rPr>
          <w:lang w:val="mk-MK"/>
        </w:rPr>
        <w:t xml:space="preserve"> la</w:t>
      </w:r>
      <w:r w:rsidR="00977EF0" w:rsidRPr="004034A1">
        <w:rPr>
          <w:lang w:val="mk-MK"/>
        </w:rPr>
        <w:t>:</w:t>
      </w:r>
    </w:p>
    <w:p w14:paraId="2249A77A" w14:textId="568F5D9D" w:rsidR="00960CE3" w:rsidRPr="004034A1" w:rsidRDefault="00023AC4">
      <w:pPr>
        <w:pStyle w:val="ListParagraph"/>
        <w:numPr>
          <w:ilvl w:val="0"/>
          <w:numId w:val="7"/>
        </w:numPr>
        <w:spacing w:before="40" w:after="40" w:line="240" w:lineRule="auto"/>
        <w:ind w:left="426" w:hanging="284"/>
        <w:contextualSpacing w:val="0"/>
        <w:jc w:val="both"/>
        <w:rPr>
          <w:rFonts w:cstheme="minorHAnsi"/>
          <w:lang w:val="mk-MK"/>
        </w:rPr>
      </w:pPr>
      <w:r w:rsidRPr="004034A1">
        <w:rPr>
          <w:rFonts w:cstheme="minorHAnsi"/>
          <w:lang w:val="mk-MK"/>
        </w:rPr>
        <w:t>La momentul evaluării erau încă în implementare</w:t>
      </w:r>
      <w:r w:rsidR="00121A13" w:rsidRPr="004034A1">
        <w:rPr>
          <w:rFonts w:cstheme="minorHAnsi"/>
          <w:lang w:val="mk-MK"/>
        </w:rPr>
        <w:t xml:space="preserve"> </w:t>
      </w:r>
      <w:r w:rsidRPr="004034A1">
        <w:rPr>
          <w:rFonts w:cstheme="minorHAnsi"/>
          <w:lang w:val="mk-MK"/>
        </w:rPr>
        <w:t xml:space="preserve">un număr semnificativ </w:t>
      </w:r>
      <w:r w:rsidR="00121A13" w:rsidRPr="004034A1">
        <w:rPr>
          <w:rFonts w:cstheme="minorHAnsi"/>
          <w:lang w:val="mk-MK"/>
        </w:rPr>
        <w:t>de proiecte</w:t>
      </w:r>
      <w:r w:rsidR="00D23C1B" w:rsidRPr="004034A1">
        <w:rPr>
          <w:rFonts w:cstheme="minorHAnsi"/>
          <w:lang w:val="mk-MK"/>
        </w:rPr>
        <w:t>,</w:t>
      </w:r>
      <w:r w:rsidR="00960CE3" w:rsidRPr="004034A1">
        <w:rPr>
          <w:rFonts w:cstheme="minorHAnsi"/>
          <w:lang w:val="mk-MK"/>
        </w:rPr>
        <w:t xml:space="preserve"> </w:t>
      </w:r>
      <w:r w:rsidRPr="004034A1">
        <w:rPr>
          <w:rFonts w:cstheme="minorHAnsi"/>
          <w:lang w:val="mk-MK"/>
        </w:rPr>
        <w:t xml:space="preserve">ceea ce </w:t>
      </w:r>
      <w:r w:rsidR="00D23C1B" w:rsidRPr="004034A1">
        <w:rPr>
          <w:rFonts w:cstheme="minorHAnsi"/>
          <w:lang w:val="mk-MK"/>
        </w:rPr>
        <w:t xml:space="preserve">a </w:t>
      </w:r>
      <w:r w:rsidR="00E448CF" w:rsidRPr="004034A1">
        <w:rPr>
          <w:rFonts w:cstheme="minorHAnsi"/>
          <w:lang w:val="mk-MK"/>
        </w:rPr>
        <w:t xml:space="preserve">împiedicat, în unele cazuri, </w:t>
      </w:r>
      <w:r w:rsidR="00960CE3" w:rsidRPr="004034A1">
        <w:rPr>
          <w:rFonts w:cstheme="minorHAnsi"/>
          <w:lang w:val="mk-MK"/>
        </w:rPr>
        <w:t>evaluarea comprehensivă a impactului intervențiilor aferente</w:t>
      </w:r>
      <w:r w:rsidR="00D23C1B" w:rsidRPr="004034A1">
        <w:rPr>
          <w:rFonts w:cstheme="minorHAnsi"/>
          <w:lang w:val="mk-MK"/>
        </w:rPr>
        <w:t>, necesitând adaptarea metodologiei și aplicarea unor metode/instrumente de evaluare suplimentare;</w:t>
      </w:r>
      <w:r w:rsidR="00960CE3" w:rsidRPr="004034A1">
        <w:rPr>
          <w:rFonts w:cstheme="minorHAnsi"/>
          <w:lang w:val="mk-MK"/>
        </w:rPr>
        <w:t xml:space="preserve"> </w:t>
      </w:r>
    </w:p>
    <w:p w14:paraId="18D71EEB" w14:textId="2F91B430" w:rsidR="00960CE3" w:rsidRPr="004034A1" w:rsidRDefault="00960CE3">
      <w:pPr>
        <w:pStyle w:val="ListParagraph"/>
        <w:numPr>
          <w:ilvl w:val="0"/>
          <w:numId w:val="7"/>
        </w:numPr>
        <w:spacing w:before="40" w:after="40" w:line="240" w:lineRule="auto"/>
        <w:ind w:left="426" w:hanging="284"/>
        <w:contextualSpacing w:val="0"/>
        <w:jc w:val="both"/>
        <w:rPr>
          <w:rFonts w:cstheme="minorHAnsi"/>
          <w:lang w:val="mk-MK"/>
        </w:rPr>
      </w:pPr>
      <w:r w:rsidRPr="004034A1">
        <w:rPr>
          <w:rFonts w:cstheme="minorHAnsi"/>
          <w:lang w:val="mk-MK"/>
        </w:rPr>
        <w:t>Pandemia COVID-19 a împiedicat analiza completă a efectelor economice generate în perioada 2020-2022;</w:t>
      </w:r>
    </w:p>
    <w:p w14:paraId="4A2463CB" w14:textId="0B5CED03" w:rsidR="00BC7B05" w:rsidRPr="004034A1" w:rsidRDefault="00023AC4">
      <w:pPr>
        <w:pStyle w:val="ListParagraph"/>
        <w:numPr>
          <w:ilvl w:val="0"/>
          <w:numId w:val="7"/>
        </w:numPr>
        <w:spacing w:before="40" w:after="40" w:line="240" w:lineRule="auto"/>
        <w:ind w:left="426" w:hanging="284"/>
        <w:contextualSpacing w:val="0"/>
        <w:jc w:val="both"/>
        <w:rPr>
          <w:rFonts w:cstheme="minorHAnsi"/>
          <w:lang w:val="mk-MK"/>
        </w:rPr>
      </w:pPr>
      <w:r w:rsidRPr="004034A1">
        <w:rPr>
          <w:rFonts w:cstheme="minorHAnsi"/>
          <w:lang w:val="mk-MK"/>
        </w:rPr>
        <w:t>Disponibilitatea limitată</w:t>
      </w:r>
      <w:r w:rsidR="00BC7B05" w:rsidRPr="004034A1">
        <w:rPr>
          <w:rFonts w:cstheme="minorHAnsi"/>
          <w:lang w:val="mk-MK"/>
        </w:rPr>
        <w:t xml:space="preserve"> a părților interesate, în special reflectată la nivelul sondajelor, dar și la nivelul altor instrumente de evaluare precum interviurile, atelierele de lucru sau focus-grupurile</w:t>
      </w:r>
      <w:r w:rsidRPr="004034A1">
        <w:rPr>
          <w:rFonts w:cstheme="minorHAnsi"/>
          <w:lang w:val="mk-MK"/>
        </w:rPr>
        <w:t>, a redus posibilitatea evaluării sustenabilității intervențiilor pe termen lung</w:t>
      </w:r>
      <w:r w:rsidR="00960CE3" w:rsidRPr="004034A1">
        <w:rPr>
          <w:rFonts w:cstheme="minorHAnsi"/>
          <w:lang w:val="mk-MK"/>
        </w:rPr>
        <w:t>;</w:t>
      </w:r>
    </w:p>
    <w:p w14:paraId="284D52A3" w14:textId="6B21C89A" w:rsidR="00D23C1B" w:rsidRPr="004034A1" w:rsidRDefault="00D23C1B" w:rsidP="00D23C1B">
      <w:pPr>
        <w:pStyle w:val="ListParagraph"/>
        <w:numPr>
          <w:ilvl w:val="0"/>
          <w:numId w:val="7"/>
        </w:numPr>
        <w:spacing w:before="40" w:after="40" w:line="240" w:lineRule="auto"/>
        <w:ind w:left="426" w:hanging="284"/>
        <w:contextualSpacing w:val="0"/>
        <w:jc w:val="both"/>
        <w:rPr>
          <w:rFonts w:cstheme="minorHAnsi"/>
          <w:lang w:val="mk-MK"/>
        </w:rPr>
      </w:pPr>
      <w:r w:rsidRPr="004034A1">
        <w:rPr>
          <w:rFonts w:cstheme="minorHAnsi"/>
          <w:lang w:val="mk-MK"/>
        </w:rPr>
        <w:t>Lipsa de date directe de la grupurile țintă și populația în general și absența datelor relevante pentru anumite categorii de grupuri vulnerabile a limitat analizele în aceste domenii;</w:t>
      </w:r>
    </w:p>
    <w:p w14:paraId="7115341E" w14:textId="5CF93B81" w:rsidR="00BC7B05" w:rsidRPr="004034A1" w:rsidRDefault="00D23C1B">
      <w:pPr>
        <w:pStyle w:val="ListParagraph"/>
        <w:numPr>
          <w:ilvl w:val="0"/>
          <w:numId w:val="7"/>
        </w:numPr>
        <w:spacing w:before="40" w:after="40" w:line="240" w:lineRule="auto"/>
        <w:ind w:left="426" w:hanging="284"/>
        <w:contextualSpacing w:val="0"/>
        <w:jc w:val="both"/>
        <w:rPr>
          <w:rFonts w:cstheme="minorHAnsi"/>
          <w:lang w:val="mk-MK"/>
        </w:rPr>
      </w:pPr>
      <w:r w:rsidRPr="004034A1">
        <w:rPr>
          <w:rFonts w:cstheme="minorHAnsi"/>
          <w:lang w:val="mk-MK"/>
        </w:rPr>
        <w:t>D</w:t>
      </w:r>
      <w:r w:rsidR="00F16272" w:rsidRPr="004034A1">
        <w:rPr>
          <w:rFonts w:cstheme="minorHAnsi"/>
          <w:lang w:val="mk-MK"/>
        </w:rPr>
        <w:t xml:space="preserve">isponibilitatea, accesibilitatea, calitatea și acuratețea scăzută a datelor </w:t>
      </w:r>
      <w:r w:rsidR="00BC7B05" w:rsidRPr="004034A1">
        <w:rPr>
          <w:rFonts w:cstheme="minorHAnsi"/>
          <w:lang w:val="mk-MK"/>
        </w:rPr>
        <w:t>necesare evaluărilor</w:t>
      </w:r>
      <w:r w:rsidR="006D28CD" w:rsidRPr="004034A1">
        <w:rPr>
          <w:rFonts w:cstheme="minorHAnsi"/>
          <w:lang w:val="mk-MK"/>
        </w:rPr>
        <w:t>, precum și</w:t>
      </w:r>
      <w:r w:rsidR="00BC7B05" w:rsidRPr="004034A1">
        <w:rPr>
          <w:rFonts w:cstheme="minorHAnsi"/>
          <w:lang w:val="mk-MK"/>
        </w:rPr>
        <w:t xml:space="preserve"> diferențe</w:t>
      </w:r>
      <w:r w:rsidR="006D28CD" w:rsidRPr="004034A1">
        <w:rPr>
          <w:rFonts w:cstheme="minorHAnsi"/>
          <w:lang w:val="mk-MK"/>
        </w:rPr>
        <w:t>le</w:t>
      </w:r>
      <w:r w:rsidR="00BC7B05" w:rsidRPr="004034A1">
        <w:rPr>
          <w:rFonts w:cstheme="minorHAnsi"/>
          <w:lang w:val="mk-MK"/>
        </w:rPr>
        <w:t xml:space="preserve"> între datele din surse diferite</w:t>
      </w:r>
      <w:r w:rsidR="006D28CD" w:rsidRPr="004034A1">
        <w:rPr>
          <w:rFonts w:cstheme="minorHAnsi"/>
          <w:lang w:val="mk-MK"/>
        </w:rPr>
        <w:t xml:space="preserve"> au reprezentat o provocare semnificatică în procesul de evaluare</w:t>
      </w:r>
      <w:r w:rsidR="00BC7B05" w:rsidRPr="004034A1">
        <w:rPr>
          <w:rFonts w:cstheme="minorHAnsi"/>
          <w:lang w:val="mk-MK"/>
        </w:rPr>
        <w:t xml:space="preserve">. De asemenea, datele privind grupul țintă </w:t>
      </w:r>
      <w:r w:rsidR="006D2AB2" w:rsidRPr="004034A1">
        <w:rPr>
          <w:rFonts w:cstheme="minorHAnsi"/>
          <w:lang w:val="mk-MK"/>
        </w:rPr>
        <w:t>au prezentat</w:t>
      </w:r>
      <w:r w:rsidR="00BC7B05" w:rsidRPr="004034A1">
        <w:rPr>
          <w:rFonts w:cstheme="minorHAnsi"/>
          <w:lang w:val="mk-MK"/>
        </w:rPr>
        <w:t xml:space="preserve"> lacune și erori care </w:t>
      </w:r>
      <w:r w:rsidR="006D2AB2" w:rsidRPr="004034A1">
        <w:rPr>
          <w:rFonts w:cstheme="minorHAnsi"/>
          <w:lang w:val="mk-MK"/>
        </w:rPr>
        <w:t>au diminuat</w:t>
      </w:r>
      <w:r w:rsidR="00BC7B05" w:rsidRPr="004034A1">
        <w:rPr>
          <w:rFonts w:cstheme="minorHAnsi"/>
          <w:lang w:val="mk-MK"/>
        </w:rPr>
        <w:t xml:space="preserve"> dimensiunea populației considerate pentru aplicarea metodelor de colectare a datelor, generând riscul de a afecta rigoarea prelucrărilor statistice.</w:t>
      </w:r>
      <w:r w:rsidR="00960CE3" w:rsidRPr="004034A1">
        <w:rPr>
          <w:rFonts w:cstheme="minorHAnsi"/>
          <w:lang w:val="mk-MK"/>
        </w:rPr>
        <w:t xml:space="preserve"> </w:t>
      </w:r>
    </w:p>
    <w:p w14:paraId="12332C25" w14:textId="2E4A3093" w:rsidR="00D3281B" w:rsidRPr="004034A1" w:rsidRDefault="00540BD8" w:rsidP="00801249">
      <w:pPr>
        <w:spacing w:before="120" w:after="120" w:line="240" w:lineRule="auto"/>
        <w:jc w:val="both"/>
        <w:rPr>
          <w:rFonts w:cstheme="minorHAnsi"/>
          <w:lang w:val="mk-MK"/>
        </w:rPr>
      </w:pPr>
      <w:r w:rsidRPr="004034A1">
        <w:rPr>
          <w:rFonts w:cstheme="minorHAnsi"/>
          <w:lang w:val="mk-MK"/>
        </w:rPr>
        <w:t xml:space="preserve">Toate aceste </w:t>
      </w:r>
      <w:r w:rsidR="00582581" w:rsidRPr="004034A1">
        <w:rPr>
          <w:rFonts w:cstheme="minorHAnsi"/>
          <w:lang w:val="mk-MK"/>
        </w:rPr>
        <w:t>provocări</w:t>
      </w:r>
      <w:r w:rsidRPr="004034A1">
        <w:rPr>
          <w:rFonts w:cstheme="minorHAnsi"/>
          <w:lang w:val="mk-MK"/>
        </w:rPr>
        <w:t xml:space="preserve"> </w:t>
      </w:r>
      <w:r w:rsidR="00D3281B" w:rsidRPr="004034A1">
        <w:rPr>
          <w:rFonts w:cstheme="minorHAnsi"/>
          <w:lang w:val="mk-MK"/>
        </w:rPr>
        <w:t>au redus evaluabilitatea intervențiilor vizate</w:t>
      </w:r>
      <w:r w:rsidR="00815F28" w:rsidRPr="004034A1">
        <w:rPr>
          <w:rFonts w:cstheme="minorHAnsi"/>
          <w:lang w:val="mk-MK"/>
        </w:rPr>
        <w:t>,</w:t>
      </w:r>
      <w:r w:rsidR="00D3281B" w:rsidRPr="004034A1">
        <w:rPr>
          <w:rFonts w:cstheme="minorHAnsi"/>
          <w:lang w:val="mk-MK"/>
        </w:rPr>
        <w:t xml:space="preserve"> </w:t>
      </w:r>
      <w:r w:rsidR="007D3138" w:rsidRPr="004034A1">
        <w:rPr>
          <w:rFonts w:cstheme="minorHAnsi"/>
          <w:lang w:val="mk-MK"/>
        </w:rPr>
        <w:t>însă prin</w:t>
      </w:r>
      <w:r w:rsidR="00403F2F" w:rsidRPr="004034A1">
        <w:rPr>
          <w:rFonts w:cstheme="minorHAnsi"/>
          <w:lang w:val="mk-MK"/>
        </w:rPr>
        <w:t xml:space="preserve"> </w:t>
      </w:r>
      <w:r w:rsidR="007D3138" w:rsidRPr="004034A1">
        <w:rPr>
          <w:rFonts w:cstheme="minorHAnsi"/>
          <w:lang w:val="mk-MK"/>
        </w:rPr>
        <w:t>c</w:t>
      </w:r>
      <w:r w:rsidR="00D3281B" w:rsidRPr="004034A1">
        <w:rPr>
          <w:rFonts w:cstheme="minorHAnsi"/>
          <w:lang w:val="mk-MK"/>
        </w:rPr>
        <w:t xml:space="preserve">olectarea exhaustivă a datelor existente și triangularea constatărilor prin metode </w:t>
      </w:r>
      <w:r w:rsidR="004B6603" w:rsidRPr="004034A1">
        <w:rPr>
          <w:rFonts w:cstheme="minorHAnsi"/>
          <w:lang w:val="mk-MK"/>
        </w:rPr>
        <w:t xml:space="preserve">de evaluare </w:t>
      </w:r>
      <w:r w:rsidR="00D3281B" w:rsidRPr="004034A1">
        <w:rPr>
          <w:rFonts w:cstheme="minorHAnsi"/>
          <w:lang w:val="mk-MK"/>
        </w:rPr>
        <w:t xml:space="preserve">suplimentare </w:t>
      </w:r>
      <w:r w:rsidR="007D3138" w:rsidRPr="004034A1">
        <w:rPr>
          <w:rFonts w:cstheme="minorHAnsi"/>
          <w:lang w:val="mk-MK"/>
        </w:rPr>
        <w:t>s-</w:t>
      </w:r>
      <w:r w:rsidR="00D3281B" w:rsidRPr="004034A1">
        <w:rPr>
          <w:rFonts w:cstheme="minorHAnsi"/>
          <w:lang w:val="mk-MK"/>
        </w:rPr>
        <w:t>au formula</w:t>
      </w:r>
      <w:r w:rsidR="007D3138" w:rsidRPr="004034A1">
        <w:rPr>
          <w:rFonts w:cstheme="minorHAnsi"/>
          <w:lang w:val="mk-MK"/>
        </w:rPr>
        <w:t>t</w:t>
      </w:r>
      <w:r w:rsidR="00D3281B" w:rsidRPr="004034A1">
        <w:rPr>
          <w:rFonts w:cstheme="minorHAnsi"/>
          <w:lang w:val="mk-MK"/>
        </w:rPr>
        <w:t xml:space="preserve"> constatări și concluzii riguroase</w:t>
      </w:r>
      <w:r w:rsidR="00C2434F" w:rsidRPr="004034A1">
        <w:rPr>
          <w:rFonts w:cstheme="minorHAnsi"/>
          <w:lang w:val="mk-MK"/>
        </w:rPr>
        <w:t xml:space="preserve"> privind măsura și modul în care acțiunile programului au contribuit la efectele observate</w:t>
      </w:r>
      <w:r w:rsidR="00D3281B" w:rsidRPr="004034A1">
        <w:rPr>
          <w:rFonts w:cstheme="minorHAnsi"/>
          <w:lang w:val="mk-MK"/>
        </w:rPr>
        <w:t>.</w:t>
      </w:r>
    </w:p>
    <w:p w14:paraId="019CD0FA" w14:textId="0F5A8122" w:rsidR="00A8263F" w:rsidRPr="004034A1" w:rsidRDefault="00B3202C" w:rsidP="003A5EF7">
      <w:pPr>
        <w:spacing w:before="120" w:after="120" w:line="240" w:lineRule="auto"/>
        <w:jc w:val="both"/>
        <w:rPr>
          <w:rFonts w:cstheme="minorHAnsi"/>
          <w:lang w:val="mk-MK"/>
        </w:rPr>
      </w:pPr>
      <w:r w:rsidRPr="004034A1">
        <w:rPr>
          <w:rFonts w:cstheme="minorHAnsi"/>
          <w:lang w:val="mk-MK"/>
        </w:rPr>
        <w:t xml:space="preserve">În vederea diseminării </w:t>
      </w:r>
      <w:r w:rsidR="0030780B" w:rsidRPr="004034A1">
        <w:rPr>
          <w:rFonts w:cstheme="minorHAnsi"/>
          <w:lang w:val="mk-MK"/>
        </w:rPr>
        <w:t xml:space="preserve">rezultatelor si </w:t>
      </w:r>
      <w:r w:rsidR="001B38D4" w:rsidRPr="004034A1">
        <w:rPr>
          <w:rFonts w:cstheme="minorHAnsi"/>
          <w:lang w:val="mk-MK"/>
        </w:rPr>
        <w:t>a lec</w:t>
      </w:r>
      <w:r w:rsidRPr="004034A1">
        <w:rPr>
          <w:rFonts w:cstheme="minorHAnsi"/>
          <w:lang w:val="mk-MK"/>
        </w:rPr>
        <w:t>ț</w:t>
      </w:r>
      <w:r w:rsidR="001B38D4" w:rsidRPr="004034A1">
        <w:rPr>
          <w:rFonts w:cstheme="minorHAnsi"/>
          <w:lang w:val="mk-MK"/>
        </w:rPr>
        <w:t xml:space="preserve">iilor </w:t>
      </w:r>
      <w:r w:rsidR="00573E56" w:rsidRPr="004034A1">
        <w:rPr>
          <w:rFonts w:cstheme="minorHAnsi"/>
          <w:lang w:val="mk-MK"/>
        </w:rPr>
        <w:t>învățate</w:t>
      </w:r>
      <w:r w:rsidR="002B3135" w:rsidRPr="004034A1">
        <w:rPr>
          <w:rFonts w:cstheme="minorHAnsi"/>
          <w:lang w:val="mk-MK"/>
        </w:rPr>
        <w:t xml:space="preserve"> ale evaluărilor</w:t>
      </w:r>
      <w:r w:rsidR="007D3138" w:rsidRPr="004034A1">
        <w:rPr>
          <w:rFonts w:cstheme="minorHAnsi"/>
          <w:lang w:val="mk-MK"/>
        </w:rPr>
        <w:t>, acestea au fost discutate în cadrul Comitetelor de Coordonare a Evaluărilor</w:t>
      </w:r>
      <w:r w:rsidR="00E15FED" w:rsidRPr="004034A1">
        <w:rPr>
          <w:rFonts w:cstheme="minorHAnsi"/>
          <w:lang w:val="mk-MK"/>
        </w:rPr>
        <w:t xml:space="preserve"> </w:t>
      </w:r>
      <w:r w:rsidR="007D3138" w:rsidRPr="004034A1">
        <w:rPr>
          <w:rFonts w:cstheme="minorHAnsi"/>
          <w:lang w:val="mk-MK"/>
        </w:rPr>
        <w:t>și au fost publicate pe site-ul Ministerului Investi</w:t>
      </w:r>
      <w:r w:rsidR="006D28CD" w:rsidRPr="004034A1">
        <w:rPr>
          <w:rFonts w:cstheme="minorHAnsi"/>
          <w:lang w:val="mk-MK"/>
        </w:rPr>
        <w:t>ț</w:t>
      </w:r>
      <w:r w:rsidR="007D3138" w:rsidRPr="004034A1">
        <w:rPr>
          <w:rFonts w:cstheme="minorHAnsi"/>
          <w:lang w:val="mk-MK"/>
        </w:rPr>
        <w:t xml:space="preserve">iilor </w:t>
      </w:r>
      <w:r w:rsidR="006D28CD" w:rsidRPr="004034A1">
        <w:rPr>
          <w:rFonts w:cstheme="minorHAnsi"/>
          <w:lang w:val="mk-MK"/>
        </w:rPr>
        <w:t>ș</w:t>
      </w:r>
      <w:r w:rsidR="007D3138" w:rsidRPr="004034A1">
        <w:rPr>
          <w:rFonts w:cstheme="minorHAnsi"/>
          <w:lang w:val="mk-MK"/>
        </w:rPr>
        <w:t xml:space="preserve">i Proiectelor Europene </w:t>
      </w:r>
      <w:hyperlink r:id="rId12" w:history="1">
        <w:r w:rsidR="007D3138" w:rsidRPr="004034A1">
          <w:rPr>
            <w:rStyle w:val="Hyperlink"/>
            <w:rFonts w:cstheme="minorHAnsi"/>
            <w:lang w:val="mk-MK"/>
          </w:rPr>
          <w:t>https://mfe.gov.ro/programe/autoritati-de-management/am-pocu/</w:t>
        </w:r>
      </w:hyperlink>
      <w:r w:rsidR="007D3138" w:rsidRPr="004034A1">
        <w:rPr>
          <w:rFonts w:cstheme="minorHAnsi"/>
          <w:lang w:val="mk-MK"/>
        </w:rPr>
        <w:t xml:space="preserve">, cât și pe Biblioteca de evaluare la adresa </w:t>
      </w:r>
      <w:hyperlink r:id="rId13" w:history="1">
        <w:r w:rsidR="007D3138" w:rsidRPr="004034A1">
          <w:rPr>
            <w:rStyle w:val="Hyperlink"/>
            <w:rFonts w:cstheme="minorHAnsi"/>
            <w:lang w:val="mk-MK"/>
          </w:rPr>
          <w:t>https://www.evaluare-structurale.ro</w:t>
        </w:r>
      </w:hyperlink>
      <w:r w:rsidR="007D3138" w:rsidRPr="004034A1">
        <w:rPr>
          <w:rFonts w:cstheme="minorHAnsi"/>
          <w:lang w:val="mk-MK"/>
        </w:rPr>
        <w:t>.</w:t>
      </w:r>
      <w:r w:rsidRPr="004034A1">
        <w:rPr>
          <w:rFonts w:cstheme="minorHAnsi"/>
          <w:lang w:val="mk-MK"/>
        </w:rPr>
        <w:t xml:space="preserve"> </w:t>
      </w:r>
      <w:r w:rsidR="007D3138" w:rsidRPr="004034A1">
        <w:rPr>
          <w:rFonts w:cstheme="minorHAnsi"/>
          <w:lang w:val="mk-MK"/>
        </w:rPr>
        <w:t xml:space="preserve">De asemenea, </w:t>
      </w:r>
      <w:r w:rsidR="002B3135" w:rsidRPr="004034A1">
        <w:rPr>
          <w:rFonts w:cstheme="minorHAnsi"/>
          <w:lang w:val="mk-MK"/>
        </w:rPr>
        <w:t>s-a</w:t>
      </w:r>
      <w:r w:rsidRPr="004034A1">
        <w:rPr>
          <w:rFonts w:cstheme="minorHAnsi"/>
          <w:lang w:val="mk-MK"/>
        </w:rPr>
        <w:t xml:space="preserve"> realizat</w:t>
      </w:r>
      <w:r w:rsidR="0030780B" w:rsidRPr="004034A1">
        <w:rPr>
          <w:rFonts w:cstheme="minorHAnsi"/>
          <w:lang w:val="mk-MK"/>
        </w:rPr>
        <w:t xml:space="preserve"> </w:t>
      </w:r>
      <w:r w:rsidRPr="004034A1">
        <w:rPr>
          <w:rFonts w:cstheme="minorHAnsi"/>
          <w:lang w:val="mk-MK"/>
        </w:rPr>
        <w:t xml:space="preserve">sumarul executiv al </w:t>
      </w:r>
      <w:r w:rsidR="002B3135" w:rsidRPr="004034A1">
        <w:rPr>
          <w:rFonts w:cstheme="minorHAnsi"/>
          <w:lang w:val="mk-MK"/>
        </w:rPr>
        <w:t xml:space="preserve">fiecărui </w:t>
      </w:r>
      <w:r w:rsidRPr="004034A1">
        <w:rPr>
          <w:rFonts w:cstheme="minorHAnsi"/>
          <w:lang w:val="mk-MK"/>
        </w:rPr>
        <w:t>raport de evaluare, tradus în limbile engleză, maghiar</w:t>
      </w:r>
      <w:r w:rsidR="007D3138" w:rsidRPr="004034A1">
        <w:rPr>
          <w:rFonts w:cstheme="minorHAnsi"/>
          <w:lang w:val="mk-MK"/>
        </w:rPr>
        <w:t>ă</w:t>
      </w:r>
      <w:r w:rsidRPr="004034A1">
        <w:rPr>
          <w:rFonts w:cstheme="minorHAnsi"/>
          <w:lang w:val="mk-MK"/>
        </w:rPr>
        <w:t>, rromani și Brai</w:t>
      </w:r>
      <w:r w:rsidR="00815F28" w:rsidRPr="004034A1">
        <w:rPr>
          <w:rFonts w:cstheme="minorHAnsi"/>
          <w:lang w:val="mk-MK"/>
        </w:rPr>
        <w:t>l</w:t>
      </w:r>
      <w:r w:rsidRPr="004034A1">
        <w:rPr>
          <w:rFonts w:cstheme="minorHAnsi"/>
          <w:lang w:val="mk-MK"/>
        </w:rPr>
        <w:t>le.</w:t>
      </w:r>
      <w:r w:rsidR="00C702F6" w:rsidRPr="004034A1">
        <w:rPr>
          <w:rFonts w:cstheme="minorHAnsi"/>
          <w:lang w:val="mk-MK"/>
        </w:rPr>
        <w:t xml:space="preserve"> </w:t>
      </w:r>
    </w:p>
    <w:p w14:paraId="746A4CF7" w14:textId="26D147E7" w:rsidR="00DE53CA" w:rsidRPr="004034A1" w:rsidRDefault="003F13C5" w:rsidP="007C6964">
      <w:pPr>
        <w:pStyle w:val="TOCHeading"/>
        <w:ind w:left="357" w:hanging="357"/>
        <w:rPr>
          <w:lang w:val="mk-MK"/>
        </w:rPr>
      </w:pPr>
      <w:bookmarkStart w:id="16" w:name="_Toc117260537"/>
      <w:r w:rsidRPr="004034A1">
        <w:rPr>
          <w:lang w:val="mk-MK"/>
        </w:rPr>
        <w:t>Constatările evaluărilor</w:t>
      </w:r>
      <w:bookmarkEnd w:id="16"/>
    </w:p>
    <w:p w14:paraId="45C01E31" w14:textId="15D133F2" w:rsidR="001F2346" w:rsidRPr="004034A1" w:rsidRDefault="00791C55" w:rsidP="00791C55">
      <w:pPr>
        <w:spacing w:before="120" w:after="120" w:line="240" w:lineRule="auto"/>
        <w:jc w:val="both"/>
        <w:rPr>
          <w:rFonts w:cstheme="minorHAnsi"/>
          <w:lang w:val="mk-MK"/>
        </w:rPr>
      </w:pPr>
      <w:r w:rsidRPr="004034A1">
        <w:rPr>
          <w:rFonts w:cstheme="minorHAnsi"/>
          <w:lang w:val="mk-MK"/>
        </w:rPr>
        <w:t xml:space="preserve">Constatările </w:t>
      </w:r>
      <w:r w:rsidR="00574157" w:rsidRPr="004034A1">
        <w:rPr>
          <w:rFonts w:cstheme="minorHAnsi"/>
          <w:lang w:val="mk-MK"/>
        </w:rPr>
        <w:t xml:space="preserve">evaluărilor intervențiilor POCU din toate cele </w:t>
      </w:r>
      <w:r w:rsidR="006D28CD" w:rsidRPr="004034A1">
        <w:rPr>
          <w:rFonts w:cstheme="minorHAnsi"/>
          <w:lang w:val="mk-MK"/>
        </w:rPr>
        <w:t>patru</w:t>
      </w:r>
      <w:r w:rsidR="00574157" w:rsidRPr="004034A1">
        <w:rPr>
          <w:rFonts w:cstheme="minorHAnsi"/>
          <w:lang w:val="mk-MK"/>
        </w:rPr>
        <w:t xml:space="preserve"> sectoare </w:t>
      </w:r>
      <w:r w:rsidR="00730264" w:rsidRPr="004034A1">
        <w:rPr>
          <w:rFonts w:cstheme="minorHAnsi"/>
          <w:lang w:val="mk-MK"/>
        </w:rPr>
        <w:t>sunt</w:t>
      </w:r>
      <w:r w:rsidR="00A86DA3" w:rsidRPr="004034A1">
        <w:rPr>
          <w:rFonts w:cstheme="minorHAnsi"/>
          <w:lang w:val="mk-MK"/>
        </w:rPr>
        <w:t xml:space="preserve"> si</w:t>
      </w:r>
      <w:r w:rsidR="00BA6715" w:rsidRPr="004034A1">
        <w:rPr>
          <w:rFonts w:cstheme="minorHAnsi"/>
          <w:lang w:val="mk-MK"/>
        </w:rPr>
        <w:t>n</w:t>
      </w:r>
      <w:r w:rsidR="00A86DA3" w:rsidRPr="004034A1">
        <w:rPr>
          <w:rFonts w:cstheme="minorHAnsi"/>
          <w:lang w:val="mk-MK"/>
        </w:rPr>
        <w:t xml:space="preserve">tetizate </w:t>
      </w:r>
      <w:r w:rsidRPr="004034A1">
        <w:rPr>
          <w:rFonts w:cstheme="minorHAnsi"/>
          <w:lang w:val="mk-MK"/>
        </w:rPr>
        <w:t xml:space="preserve">în </w:t>
      </w:r>
      <w:r w:rsidR="00730264" w:rsidRPr="004034A1">
        <w:rPr>
          <w:rFonts w:cstheme="minorHAnsi"/>
          <w:lang w:val="mk-MK"/>
        </w:rPr>
        <w:t xml:space="preserve">Tabelul </w:t>
      </w:r>
      <w:r w:rsidR="00BA6715" w:rsidRPr="004034A1">
        <w:rPr>
          <w:rFonts w:cstheme="minorHAnsi"/>
          <w:lang w:val="mk-MK"/>
        </w:rPr>
        <w:t>1</w:t>
      </w:r>
      <w:r w:rsidRPr="004034A1">
        <w:rPr>
          <w:rFonts w:cstheme="minorHAnsi"/>
          <w:lang w:val="mk-MK"/>
        </w:rPr>
        <w:t>.</w:t>
      </w:r>
    </w:p>
    <w:p w14:paraId="60311994" w14:textId="77777777" w:rsidR="00087342" w:rsidRPr="004034A1" w:rsidRDefault="00087342" w:rsidP="00A543D0">
      <w:pPr>
        <w:suppressAutoHyphens/>
        <w:spacing w:before="80" w:after="80" w:line="252" w:lineRule="auto"/>
        <w:jc w:val="right"/>
        <w:rPr>
          <w:rFonts w:cstheme="minorHAnsi"/>
          <w:b/>
          <w:bCs/>
          <w:i/>
          <w:iCs/>
          <w:color w:val="000000" w:themeColor="text1"/>
          <w:lang w:val="mk-MK"/>
        </w:rPr>
        <w:sectPr w:rsidR="00087342" w:rsidRPr="004034A1" w:rsidSect="00FE3D87">
          <w:headerReference w:type="default" r:id="rId14"/>
          <w:footerReference w:type="even" r:id="rId15"/>
          <w:footerReference w:type="default" r:id="rId16"/>
          <w:headerReference w:type="first" r:id="rId17"/>
          <w:footerReference w:type="first" r:id="rId18"/>
          <w:pgSz w:w="11907" w:h="16840" w:code="9"/>
          <w:pgMar w:top="1134" w:right="1134" w:bottom="1134" w:left="1134" w:header="454" w:footer="454" w:gutter="0"/>
          <w:pgNumType w:start="1"/>
          <w:cols w:space="720"/>
          <w:titlePg/>
          <w:docGrid w:linePitch="360"/>
        </w:sectPr>
      </w:pPr>
    </w:p>
    <w:p w14:paraId="7F359C62" w14:textId="4103C109" w:rsidR="00087342" w:rsidRPr="004034A1" w:rsidRDefault="00A543D0" w:rsidP="00A543D0">
      <w:pPr>
        <w:suppressAutoHyphens/>
        <w:spacing w:before="80" w:after="80" w:line="252" w:lineRule="auto"/>
        <w:jc w:val="right"/>
        <w:rPr>
          <w:rFonts w:cstheme="minorHAnsi"/>
          <w:b/>
          <w:bCs/>
          <w:i/>
          <w:iCs/>
          <w:color w:val="000000" w:themeColor="text1"/>
          <w:lang w:val="mk-MK"/>
        </w:rPr>
      </w:pPr>
      <w:r w:rsidRPr="004034A1">
        <w:rPr>
          <w:rFonts w:cstheme="minorHAnsi"/>
          <w:b/>
          <w:bCs/>
          <w:i/>
          <w:iCs/>
          <w:color w:val="000000" w:themeColor="text1"/>
          <w:lang w:val="mk-MK"/>
        </w:rPr>
        <w:lastRenderedPageBreak/>
        <w:t xml:space="preserve">Tabelul </w:t>
      </w:r>
      <w:r w:rsidR="00BA6715" w:rsidRPr="004034A1">
        <w:rPr>
          <w:rFonts w:cstheme="minorHAnsi"/>
          <w:b/>
          <w:bCs/>
          <w:i/>
          <w:iCs/>
          <w:color w:val="000000" w:themeColor="text1"/>
          <w:lang w:val="mk-MK"/>
        </w:rPr>
        <w:t>1</w:t>
      </w:r>
      <w:r w:rsidRPr="004034A1">
        <w:rPr>
          <w:rFonts w:cstheme="minorHAnsi"/>
          <w:b/>
          <w:bCs/>
          <w:i/>
          <w:iCs/>
          <w:color w:val="000000" w:themeColor="text1"/>
          <w:lang w:val="mk-MK"/>
        </w:rPr>
        <w:t>: Sinteza constatărilor evaluări</w:t>
      </w:r>
      <w:r w:rsidR="00575116" w:rsidRPr="004034A1">
        <w:rPr>
          <w:rFonts w:cstheme="minorHAnsi"/>
          <w:b/>
          <w:bCs/>
          <w:i/>
          <w:iCs/>
          <w:color w:val="000000" w:themeColor="text1"/>
          <w:lang w:val="mk-MK"/>
        </w:rPr>
        <w:t>lor</w:t>
      </w:r>
      <w:r w:rsidR="00D46E20" w:rsidRPr="004034A1">
        <w:rPr>
          <w:rFonts w:cstheme="minorHAnsi"/>
          <w:b/>
          <w:bCs/>
          <w:i/>
          <w:iCs/>
          <w:color w:val="000000" w:themeColor="text1"/>
          <w:lang w:val="mk-MK"/>
        </w:rPr>
        <w:t xml:space="preserve"> POCU</w:t>
      </w:r>
    </w:p>
    <w:tbl>
      <w:tblPr>
        <w:tblW w:w="547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8"/>
        <w:gridCol w:w="7228"/>
        <w:gridCol w:w="2979"/>
        <w:gridCol w:w="3119"/>
        <w:gridCol w:w="1110"/>
        <w:gridCol w:w="376"/>
      </w:tblGrid>
      <w:tr w:rsidR="00641367" w:rsidRPr="004034A1" w14:paraId="16387130" w14:textId="77777777" w:rsidTr="00641367">
        <w:trPr>
          <w:trHeight w:val="240"/>
          <w:tblHeader/>
        </w:trPr>
        <w:tc>
          <w:tcPr>
            <w:tcW w:w="178" w:type="pct"/>
            <w:shd w:val="clear" w:color="auto" w:fill="595959" w:themeFill="text1" w:themeFillTint="A6"/>
            <w:vAlign w:val="center"/>
          </w:tcPr>
          <w:p w14:paraId="0B914E4E" w14:textId="77777777" w:rsidR="00641367" w:rsidRPr="004034A1" w:rsidRDefault="00641367" w:rsidP="00CE4271">
            <w:pPr>
              <w:spacing w:after="0" w:line="240" w:lineRule="auto"/>
              <w:ind w:left="-108" w:right="-189" w:hanging="3"/>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AP</w:t>
            </w:r>
          </w:p>
        </w:tc>
        <w:tc>
          <w:tcPr>
            <w:tcW w:w="178" w:type="pct"/>
            <w:shd w:val="clear" w:color="auto" w:fill="595959" w:themeFill="text1" w:themeFillTint="A6"/>
            <w:vAlign w:val="center"/>
          </w:tcPr>
          <w:p w14:paraId="6075BB89" w14:textId="77777777" w:rsidR="00641367" w:rsidRPr="004034A1" w:rsidRDefault="00641367" w:rsidP="00CE4271">
            <w:pPr>
              <w:spacing w:after="0" w:line="240" w:lineRule="auto"/>
              <w:ind w:right="-31"/>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PI</w:t>
            </w:r>
          </w:p>
        </w:tc>
        <w:tc>
          <w:tcPr>
            <w:tcW w:w="2266" w:type="pct"/>
            <w:shd w:val="clear" w:color="auto" w:fill="595959" w:themeFill="text1" w:themeFillTint="A6"/>
            <w:vAlign w:val="center"/>
          </w:tcPr>
          <w:p w14:paraId="1FA84F43" w14:textId="77777777" w:rsidR="00641367" w:rsidRPr="004034A1" w:rsidRDefault="00641367" w:rsidP="00CE4271">
            <w:pPr>
              <w:spacing w:after="0" w:line="240" w:lineRule="auto"/>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Constatările evaluării și comentarii/ observații (dacă există)</w:t>
            </w:r>
          </w:p>
        </w:tc>
        <w:tc>
          <w:tcPr>
            <w:tcW w:w="934" w:type="pct"/>
            <w:shd w:val="clear" w:color="auto" w:fill="595959" w:themeFill="text1" w:themeFillTint="A6"/>
            <w:vAlign w:val="center"/>
          </w:tcPr>
          <w:p w14:paraId="16F584AD" w14:textId="77777777" w:rsidR="00641367" w:rsidRPr="004034A1" w:rsidRDefault="00641367" w:rsidP="00CE4271">
            <w:pPr>
              <w:spacing w:after="0" w:line="240" w:lineRule="auto"/>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Indicatori de realizare aferenți</w:t>
            </w:r>
          </w:p>
        </w:tc>
        <w:tc>
          <w:tcPr>
            <w:tcW w:w="978" w:type="pct"/>
            <w:shd w:val="clear" w:color="auto" w:fill="595959" w:themeFill="text1" w:themeFillTint="A6"/>
            <w:vAlign w:val="center"/>
          </w:tcPr>
          <w:p w14:paraId="63EF9153" w14:textId="77777777" w:rsidR="00641367" w:rsidRPr="004034A1" w:rsidRDefault="00641367" w:rsidP="00CE4271">
            <w:pPr>
              <w:spacing w:after="0" w:line="240" w:lineRule="auto"/>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Indicatori de rezultat aferenți</w:t>
            </w:r>
          </w:p>
        </w:tc>
        <w:tc>
          <w:tcPr>
            <w:tcW w:w="348" w:type="pct"/>
            <w:shd w:val="clear" w:color="auto" w:fill="595959" w:themeFill="text1" w:themeFillTint="A6"/>
            <w:vAlign w:val="center"/>
          </w:tcPr>
          <w:p w14:paraId="78A70AFE" w14:textId="77777777" w:rsidR="00641367" w:rsidRPr="004034A1" w:rsidRDefault="00641367" w:rsidP="00CE4271">
            <w:pPr>
              <w:spacing w:after="0" w:line="240" w:lineRule="auto"/>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 xml:space="preserve">Acțiuni întreprinse </w:t>
            </w:r>
          </w:p>
        </w:tc>
        <w:tc>
          <w:tcPr>
            <w:tcW w:w="118" w:type="pct"/>
            <w:shd w:val="clear" w:color="auto" w:fill="595959" w:themeFill="text1" w:themeFillTint="A6"/>
            <w:vAlign w:val="center"/>
          </w:tcPr>
          <w:p w14:paraId="3B5DBD6A" w14:textId="77777777" w:rsidR="00641367" w:rsidRPr="004034A1" w:rsidRDefault="00641367" w:rsidP="00CE4271">
            <w:pPr>
              <w:spacing w:after="0" w:line="240" w:lineRule="auto"/>
              <w:ind w:left="-106" w:right="-116"/>
              <w:rPr>
                <w:rFonts w:eastAsia="Times New Roman" w:cstheme="minorHAnsi"/>
                <w:b/>
                <w:bCs/>
                <w:color w:val="FFFFFF" w:themeColor="background1"/>
                <w:sz w:val="18"/>
                <w:szCs w:val="18"/>
                <w:lang w:val="mk-MK"/>
              </w:rPr>
            </w:pPr>
            <w:r w:rsidRPr="004034A1">
              <w:rPr>
                <w:rFonts w:eastAsia="Times New Roman" w:cstheme="minorHAnsi"/>
                <w:b/>
                <w:bCs/>
                <w:color w:val="FFFFFF" w:themeColor="background1"/>
                <w:sz w:val="18"/>
                <w:szCs w:val="18"/>
                <w:lang w:val="mk-MK"/>
              </w:rPr>
              <w:t>IIdentific</w:t>
            </w:r>
          </w:p>
        </w:tc>
      </w:tr>
      <w:tr w:rsidR="00641367" w:rsidRPr="004034A1" w14:paraId="540FDC3F" w14:textId="77777777" w:rsidTr="00641367">
        <w:trPr>
          <w:trHeight w:val="58"/>
        </w:trPr>
        <w:tc>
          <w:tcPr>
            <w:tcW w:w="178" w:type="pct"/>
            <w:shd w:val="clear" w:color="auto" w:fill="FBD4B4" w:themeFill="accent6" w:themeFillTint="66"/>
            <w:vAlign w:val="center"/>
          </w:tcPr>
          <w:p w14:paraId="0E5B049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1</w:t>
            </w:r>
          </w:p>
          <w:p w14:paraId="54CB2F7A"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1E93E61"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C0AC7A9" w14:textId="3B774D99" w:rsidR="00641367" w:rsidRPr="004034A1" w:rsidRDefault="00641367" w:rsidP="006D28CD">
            <w:pPr>
              <w:spacing w:after="0" w:line="240" w:lineRule="auto"/>
              <w:jc w:val="both"/>
              <w:rPr>
                <w:lang w:val="mk-MK"/>
              </w:rPr>
            </w:pPr>
            <w:r w:rsidRPr="004034A1">
              <w:rPr>
                <w:rFonts w:cstheme="minorHAnsi"/>
                <w:sz w:val="18"/>
                <w:szCs w:val="18"/>
                <w:lang w:val="mk-MK"/>
              </w:rPr>
              <w:t>Întârzierile în demararea programului, în lansarea apelurilor și începerea proiectului INTERSPO, asociate</w:t>
            </w:r>
            <w:r w:rsidR="004034A1" w:rsidRPr="004034A1">
              <w:rPr>
                <w:rFonts w:cstheme="minorHAnsi"/>
                <w:sz w:val="18"/>
                <w:szCs w:val="18"/>
                <w:lang w:val="mk-MK"/>
              </w:rPr>
              <w:t>,</w:t>
            </w:r>
            <w:r w:rsidRPr="004034A1">
              <w:rPr>
                <w:rFonts w:cstheme="minorHAnsi"/>
                <w:sz w:val="18"/>
                <w:szCs w:val="18"/>
                <w:lang w:val="mk-MK"/>
              </w:rPr>
              <w:t xml:space="preserve"> pe de o parte</w:t>
            </w:r>
            <w:r w:rsidR="004034A1" w:rsidRPr="004034A1">
              <w:rPr>
                <w:rFonts w:cstheme="minorHAnsi"/>
                <w:sz w:val="18"/>
                <w:szCs w:val="18"/>
                <w:lang w:val="mk-MK"/>
              </w:rPr>
              <w:t>,</w:t>
            </w:r>
            <w:r w:rsidRPr="004034A1">
              <w:rPr>
                <w:rFonts w:cstheme="minorHAnsi"/>
                <w:sz w:val="18"/>
                <w:szCs w:val="18"/>
                <w:lang w:val="mk-MK"/>
              </w:rPr>
              <w:t xml:space="preserve"> cu pandemia de COVID-19 și</w:t>
            </w:r>
            <w:r w:rsidR="004034A1" w:rsidRPr="004034A1">
              <w:rPr>
                <w:rFonts w:cstheme="minorHAnsi"/>
                <w:sz w:val="18"/>
                <w:szCs w:val="18"/>
                <w:lang w:val="mk-MK"/>
              </w:rPr>
              <w:t>,</w:t>
            </w:r>
            <w:r w:rsidRPr="004034A1">
              <w:rPr>
                <w:rFonts w:cstheme="minorHAnsi"/>
                <w:sz w:val="18"/>
                <w:szCs w:val="18"/>
                <w:lang w:val="mk-MK"/>
              </w:rPr>
              <w:t xml:space="preserve"> pe de alta</w:t>
            </w:r>
            <w:r w:rsidR="004034A1" w:rsidRPr="004034A1">
              <w:rPr>
                <w:rFonts w:cstheme="minorHAnsi"/>
                <w:sz w:val="18"/>
                <w:szCs w:val="18"/>
                <w:lang w:val="mk-MK"/>
              </w:rPr>
              <w:t>,</w:t>
            </w:r>
            <w:r w:rsidRPr="004034A1">
              <w:rPr>
                <w:rFonts w:cstheme="minorHAnsi"/>
                <w:sz w:val="18"/>
                <w:szCs w:val="18"/>
                <w:lang w:val="mk-MK"/>
              </w:rPr>
              <w:t xml:space="preserve"> cu numărul mic de solicitanți, din cauza condițiilor de finanțare descurajante pentru aceștia, au condus la un număr mic de tineri sprijiniți inițial și la proiecte relativ scurte și cu rezultate limitate și mai degrabă la nivel de potențialitate decât materializate.</w:t>
            </w:r>
          </w:p>
        </w:tc>
        <w:tc>
          <w:tcPr>
            <w:tcW w:w="934" w:type="pct"/>
            <w:shd w:val="clear" w:color="auto" w:fill="FBD4B4" w:themeFill="accent6" w:themeFillTint="66"/>
            <w:vAlign w:val="center"/>
          </w:tcPr>
          <w:p w14:paraId="049A6F9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33B8D65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5503AE8E"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094C6D75"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72C955A8" w14:textId="77777777" w:rsidTr="00641367">
        <w:trPr>
          <w:trHeight w:val="58"/>
        </w:trPr>
        <w:tc>
          <w:tcPr>
            <w:tcW w:w="178" w:type="pct"/>
            <w:shd w:val="clear" w:color="auto" w:fill="FBD4B4" w:themeFill="accent6" w:themeFillTint="66"/>
            <w:vAlign w:val="center"/>
          </w:tcPr>
          <w:p w14:paraId="7F81464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1D73345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67ABE052"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47C98726" w14:textId="7FFFB5C1" w:rsidR="00641367" w:rsidRPr="004034A1" w:rsidRDefault="00641367" w:rsidP="006D28CD">
            <w:pPr>
              <w:spacing w:after="0" w:line="240" w:lineRule="auto"/>
              <w:jc w:val="both"/>
              <w:rPr>
                <w:rFonts w:cstheme="minorHAnsi"/>
                <w:sz w:val="18"/>
                <w:szCs w:val="18"/>
                <w:lang w:val="mk-MK"/>
              </w:rPr>
            </w:pPr>
            <w:r w:rsidRPr="004034A1">
              <w:rPr>
                <w:rFonts w:cstheme="minorHAnsi"/>
                <w:sz w:val="18"/>
                <w:szCs w:val="18"/>
                <w:lang w:val="mk-MK"/>
              </w:rPr>
              <w:t>În ciuda apropierii de ținta programului</w:t>
            </w:r>
            <w:r w:rsidR="006D28CD" w:rsidRPr="004034A1">
              <w:rPr>
                <w:rFonts w:cstheme="minorHAnsi"/>
                <w:sz w:val="18"/>
                <w:szCs w:val="18"/>
                <w:lang w:val="mk-MK"/>
              </w:rPr>
              <w:t xml:space="preserve"> </w:t>
            </w:r>
            <w:r w:rsidRPr="004034A1">
              <w:rPr>
                <w:rFonts w:cstheme="minorHAnsi"/>
                <w:sz w:val="18"/>
                <w:szCs w:val="18"/>
                <w:lang w:val="mk-MK"/>
              </w:rPr>
              <w:t xml:space="preserve">și în contextul creșterii numărului de șomeri în 2020 și anii următori, cu sprijinul POCU s-a realizat înregistrarea la SPO pentru mai puțin de 16% dintre tinerii șomeri BIM de vârstă 16-29 de ani la nivel național în aceeași perioadă de timp, reprezentând aproximativ 8% din totalul de tineri NEETs identificați statistic la nivel național. </w:t>
            </w:r>
          </w:p>
        </w:tc>
        <w:tc>
          <w:tcPr>
            <w:tcW w:w="934" w:type="pct"/>
            <w:shd w:val="clear" w:color="auto" w:fill="FBD4B4" w:themeFill="accent6" w:themeFillTint="66"/>
            <w:vAlign w:val="center"/>
          </w:tcPr>
          <w:p w14:paraId="1952A316"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4S5.</w:t>
            </w:r>
            <w:r w:rsidRPr="004034A1">
              <w:rPr>
                <w:rFonts w:eastAsia="Times New Roman" w:cstheme="minorHAnsi"/>
                <w:sz w:val="18"/>
                <w:szCs w:val="18"/>
                <w:lang w:val="mk-MK"/>
              </w:rPr>
              <w:t xml:space="preserve"> Tineri NEETS inactivi care beneficiază de sprijin în vederea înregistrării la SPO, din care: din zona rurală/ de etnie romă</w:t>
            </w:r>
          </w:p>
        </w:tc>
        <w:tc>
          <w:tcPr>
            <w:tcW w:w="978" w:type="pct"/>
            <w:shd w:val="clear" w:color="auto" w:fill="FBD4B4" w:themeFill="accent6" w:themeFillTint="66"/>
            <w:vAlign w:val="center"/>
          </w:tcPr>
          <w:p w14:paraId="12473426"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4S4.</w:t>
            </w:r>
            <w:r w:rsidRPr="004034A1">
              <w:rPr>
                <w:rFonts w:eastAsia="Times New Roman" w:cstheme="minorHAnsi"/>
                <w:sz w:val="18"/>
                <w:szCs w:val="18"/>
                <w:lang w:val="mk-MK"/>
              </w:rPr>
              <w:t xml:space="preserve"> Tineri NEETs inactivi înregistrați la SPO ca urmare a sprijinului furnizat</w:t>
            </w:r>
          </w:p>
        </w:tc>
        <w:tc>
          <w:tcPr>
            <w:tcW w:w="348" w:type="pct"/>
            <w:shd w:val="clear" w:color="auto" w:fill="FBD4B4" w:themeFill="accent6" w:themeFillTint="66"/>
            <w:vAlign w:val="center"/>
          </w:tcPr>
          <w:p w14:paraId="50A84F46"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63F6167B"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73C378D1" w14:textId="77777777" w:rsidTr="00641367">
        <w:trPr>
          <w:trHeight w:val="58"/>
        </w:trPr>
        <w:tc>
          <w:tcPr>
            <w:tcW w:w="178" w:type="pct"/>
            <w:shd w:val="clear" w:color="auto" w:fill="FBD4B4" w:themeFill="accent6" w:themeFillTint="66"/>
            <w:vAlign w:val="center"/>
          </w:tcPr>
          <w:p w14:paraId="30E7FA3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4E776800"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55DD952D"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0B0BCA2" w14:textId="7F0816F2" w:rsidR="00641367" w:rsidRPr="004034A1" w:rsidRDefault="00641367" w:rsidP="006D28CD">
            <w:pPr>
              <w:spacing w:after="0" w:line="240" w:lineRule="auto"/>
              <w:jc w:val="both"/>
              <w:rPr>
                <w:rFonts w:cstheme="minorHAnsi"/>
                <w:sz w:val="18"/>
                <w:szCs w:val="18"/>
                <w:lang w:val="mk-MK"/>
              </w:rPr>
            </w:pPr>
            <w:r w:rsidRPr="004034A1">
              <w:rPr>
                <w:rFonts w:cstheme="minorHAnsi"/>
                <w:sz w:val="18"/>
                <w:szCs w:val="18"/>
                <w:lang w:val="mk-MK"/>
              </w:rPr>
              <w:t>Proiectele finalizate, deși în număr mic, s-au apropiat, au atins sau chiar au depășit indicatorii de rezultat stabiliți la nivelul lor cu referire la tinerii care urmează un program de calificare și obțin o calificare, ieșirea din categoria de tânăr NEET realizându-se pe parcursul sprijinului oferit de POCU prin participarea propriu</w:t>
            </w:r>
            <w:r w:rsidR="004034A1" w:rsidRPr="004034A1">
              <w:rPr>
                <w:rFonts w:cstheme="minorHAnsi"/>
                <w:sz w:val="18"/>
                <w:szCs w:val="18"/>
                <w:lang w:val="mk-MK"/>
              </w:rPr>
              <w:t>-</w:t>
            </w:r>
            <w:r w:rsidRPr="004034A1">
              <w:rPr>
                <w:rFonts w:cstheme="minorHAnsi"/>
                <w:sz w:val="18"/>
                <w:szCs w:val="18"/>
                <w:lang w:val="mk-MK"/>
              </w:rPr>
              <w:t xml:space="preserve">zisă la programe de formare profesională continuă. </w:t>
            </w:r>
          </w:p>
        </w:tc>
        <w:tc>
          <w:tcPr>
            <w:tcW w:w="934" w:type="pct"/>
            <w:shd w:val="clear" w:color="auto" w:fill="FBD4B4" w:themeFill="accent6" w:themeFillTint="66"/>
            <w:vAlign w:val="center"/>
          </w:tcPr>
          <w:p w14:paraId="0741722A"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4S224.</w:t>
            </w:r>
            <w:r w:rsidRPr="004034A1">
              <w:rPr>
                <w:rFonts w:eastAsia="Times New Roman" w:cstheme="minorHAnsi"/>
                <w:sz w:val="18"/>
                <w:szCs w:val="18"/>
                <w:lang w:val="mk-MK"/>
              </w:rPr>
              <w:t xml:space="preserve"> Tineri NEETs șomeri cu vârsta între 16 - 29 ani, care beneficiază de măsuri de reîntoarcere în educație în programe de tip a doua șansă, din care: roma/din zona rurală</w:t>
            </w:r>
          </w:p>
          <w:p w14:paraId="74C56A87" w14:textId="6AE8C630"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4S225.</w:t>
            </w:r>
            <w:r w:rsidRPr="004034A1">
              <w:rPr>
                <w:rFonts w:eastAsia="Times New Roman" w:cstheme="minorHAnsi"/>
                <w:sz w:val="18"/>
                <w:szCs w:val="18"/>
                <w:lang w:val="mk-MK"/>
              </w:rPr>
              <w:t xml:space="preserve"> Tineri NEETs șomeri cu vârsta cuprinsă între 16-29 ani care beneficiază de sprijin, din care: roma/din zona rurală</w:t>
            </w:r>
          </w:p>
        </w:tc>
        <w:tc>
          <w:tcPr>
            <w:tcW w:w="978" w:type="pct"/>
            <w:shd w:val="clear" w:color="auto" w:fill="FBD4B4" w:themeFill="accent6" w:themeFillTint="66"/>
            <w:vAlign w:val="center"/>
          </w:tcPr>
          <w:p w14:paraId="5494C2DD"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4S149. </w:t>
            </w:r>
            <w:r w:rsidRPr="004034A1">
              <w:rPr>
                <w:rFonts w:eastAsia="Times New Roman" w:cstheme="minorHAnsi"/>
                <w:sz w:val="18"/>
                <w:szCs w:val="18"/>
                <w:lang w:val="mk-MK"/>
              </w:rPr>
              <w:t>Tineri NEETs șomeri care obțin o calificare urmare a sprijinului acordat</w:t>
            </w:r>
          </w:p>
        </w:tc>
        <w:tc>
          <w:tcPr>
            <w:tcW w:w="348" w:type="pct"/>
            <w:shd w:val="clear" w:color="auto" w:fill="FBD4B4" w:themeFill="accent6" w:themeFillTint="66"/>
            <w:vAlign w:val="center"/>
          </w:tcPr>
          <w:p w14:paraId="6A048202"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49FC6BE1"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67D2E09A" w14:textId="77777777" w:rsidTr="00641367">
        <w:trPr>
          <w:trHeight w:val="58"/>
        </w:trPr>
        <w:tc>
          <w:tcPr>
            <w:tcW w:w="178" w:type="pct"/>
            <w:shd w:val="clear" w:color="auto" w:fill="FBD4B4" w:themeFill="accent6" w:themeFillTint="66"/>
            <w:vAlign w:val="center"/>
          </w:tcPr>
          <w:p w14:paraId="2CFEE13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4912B50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6DB884CB"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5ACB4E1D" w14:textId="77777777" w:rsidR="00641367" w:rsidRPr="004034A1" w:rsidRDefault="00641367" w:rsidP="006D28CD">
            <w:pPr>
              <w:spacing w:after="0" w:line="240" w:lineRule="auto"/>
              <w:jc w:val="both"/>
              <w:rPr>
                <w:rFonts w:cstheme="minorHAnsi"/>
                <w:sz w:val="18"/>
                <w:szCs w:val="18"/>
                <w:lang w:val="mk-MK"/>
              </w:rPr>
            </w:pPr>
            <w:r w:rsidRPr="004034A1">
              <w:rPr>
                <w:rFonts w:cstheme="minorHAnsi"/>
                <w:sz w:val="18"/>
                <w:szCs w:val="18"/>
                <w:lang w:val="mk-MK"/>
              </w:rPr>
              <w:t>În ceea ce privește contribuția POCU la dezvoltarea competențelor tinerilor NEETs, intervențiile finanțate au contribuit în mică măsură la formarea tinerilor NEETs, asigurând formarea a doar 5,3% dintre aceștia și contribuind cu doar 6% la rata de participare la educație și formare profesională a tinerilor.</w:t>
            </w:r>
          </w:p>
        </w:tc>
        <w:tc>
          <w:tcPr>
            <w:tcW w:w="934" w:type="pct"/>
            <w:shd w:val="clear" w:color="auto" w:fill="FBD4B4" w:themeFill="accent6" w:themeFillTint="66"/>
            <w:vAlign w:val="center"/>
          </w:tcPr>
          <w:p w14:paraId="44809DCE"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1532B790"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55B8CCFA"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2D9C7F7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4FA08BB2" w14:textId="77777777" w:rsidTr="00641367">
        <w:trPr>
          <w:trHeight w:val="58"/>
        </w:trPr>
        <w:tc>
          <w:tcPr>
            <w:tcW w:w="178" w:type="pct"/>
            <w:shd w:val="clear" w:color="auto" w:fill="FBD4B4" w:themeFill="accent6" w:themeFillTint="66"/>
            <w:vAlign w:val="center"/>
          </w:tcPr>
          <w:p w14:paraId="1FFF7520"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263D05C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0E142D4B"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71A42FB" w14:textId="77777777" w:rsidR="00641367" w:rsidRPr="004034A1" w:rsidRDefault="00641367" w:rsidP="006D28CD">
            <w:pPr>
              <w:spacing w:after="0" w:line="240" w:lineRule="auto"/>
              <w:jc w:val="both"/>
              <w:rPr>
                <w:rFonts w:cstheme="minorHAnsi"/>
                <w:sz w:val="18"/>
                <w:szCs w:val="18"/>
                <w:lang w:val="mk-MK"/>
              </w:rPr>
            </w:pPr>
            <w:r w:rsidRPr="004034A1">
              <w:rPr>
                <w:rFonts w:cstheme="minorHAnsi"/>
                <w:sz w:val="18"/>
                <w:szCs w:val="18"/>
                <w:lang w:val="mk-MK"/>
              </w:rPr>
              <w:t>Numărul de tineri sprijiniți ca urmare a programului, prin formare, consiliere, dar și prin ucenicie, reprezintă aproximativ 27% din numărul tinerilor NEETs înregistrați la SPO. Un procent asemănător - 26,66% din numărul tinerilor NEETs înregistrați la SPO - a beneficiat de proiecte de mobilitate și sprijin pentru angajatori (subvenții).</w:t>
            </w:r>
          </w:p>
        </w:tc>
        <w:tc>
          <w:tcPr>
            <w:tcW w:w="934" w:type="pct"/>
            <w:shd w:val="clear" w:color="auto" w:fill="FBD4B4" w:themeFill="accent6" w:themeFillTint="66"/>
            <w:vAlign w:val="center"/>
          </w:tcPr>
          <w:p w14:paraId="05885B86"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5B2BC9F7"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39F001F7"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47883686"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54D0D3BB" w14:textId="77777777" w:rsidTr="00641367">
        <w:trPr>
          <w:trHeight w:val="58"/>
        </w:trPr>
        <w:tc>
          <w:tcPr>
            <w:tcW w:w="178" w:type="pct"/>
            <w:shd w:val="clear" w:color="auto" w:fill="FBD4B4" w:themeFill="accent6" w:themeFillTint="66"/>
            <w:vAlign w:val="center"/>
          </w:tcPr>
          <w:p w14:paraId="5D1BFD6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15D5858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3B6F6FF8"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D274939" w14:textId="77777777" w:rsidR="00641367" w:rsidRPr="004034A1" w:rsidRDefault="00641367" w:rsidP="006D28CD">
            <w:pPr>
              <w:spacing w:after="0" w:line="240" w:lineRule="auto"/>
              <w:jc w:val="both"/>
              <w:rPr>
                <w:rFonts w:cstheme="minorHAnsi"/>
                <w:sz w:val="18"/>
                <w:szCs w:val="18"/>
                <w:lang w:val="mk-MK"/>
              </w:rPr>
            </w:pPr>
            <w:r w:rsidRPr="004034A1">
              <w:rPr>
                <w:rFonts w:cstheme="minorHAnsi"/>
                <w:sz w:val="18"/>
                <w:szCs w:val="18"/>
                <w:lang w:val="mk-MK"/>
              </w:rPr>
              <w:t xml:space="preserve">Evoluția pandemiei COVID-19 a condus la lansarea rundei a doua de apeluri pentru AP 1 și 2 la sfârșitul anului 2020 și în 2021, generând timp limitat pentru implementarea proiectelor de reintegrare în educație de tip </w:t>
            </w:r>
            <w:r w:rsidRPr="004034A1">
              <w:rPr>
                <w:rFonts w:cstheme="minorHAnsi"/>
                <w:i/>
                <w:iCs/>
                <w:sz w:val="18"/>
                <w:szCs w:val="18"/>
                <w:lang w:val="mk-MK"/>
              </w:rPr>
              <w:t>a doua șansă</w:t>
            </w:r>
            <w:r w:rsidRPr="004034A1">
              <w:rPr>
                <w:rFonts w:cstheme="minorHAnsi"/>
                <w:sz w:val="18"/>
                <w:szCs w:val="18"/>
                <w:lang w:val="mk-MK"/>
              </w:rPr>
              <w:t xml:space="preserve"> (aproximativ 2,5 ani) și a proiectelor de sprijin pentru calificare și formare (majoritatea începute în iunie 2022). Astfel, la momentul evaluării, rezultatele AP 1 și 2 erau în mare parte doar potențiale.</w:t>
            </w:r>
          </w:p>
        </w:tc>
        <w:tc>
          <w:tcPr>
            <w:tcW w:w="934" w:type="pct"/>
            <w:shd w:val="clear" w:color="auto" w:fill="FBD4B4" w:themeFill="accent6" w:themeFillTint="66"/>
            <w:vAlign w:val="center"/>
          </w:tcPr>
          <w:p w14:paraId="2730D82A"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4S224</w:t>
            </w:r>
          </w:p>
        </w:tc>
        <w:tc>
          <w:tcPr>
            <w:tcW w:w="978" w:type="pct"/>
            <w:shd w:val="clear" w:color="auto" w:fill="FBD4B4" w:themeFill="accent6" w:themeFillTint="66"/>
            <w:vAlign w:val="center"/>
          </w:tcPr>
          <w:p w14:paraId="17E18F8A"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4S3. </w:t>
            </w:r>
            <w:r w:rsidRPr="004034A1">
              <w:rPr>
                <w:rFonts w:cstheme="minorHAnsi"/>
                <w:sz w:val="18"/>
                <w:szCs w:val="18"/>
                <w:lang w:val="mk-MK"/>
              </w:rPr>
              <w:t>Tinerii NEETs șomeri care, la încetarea calității de participant, dobândesc o calificare</w:t>
            </w:r>
          </w:p>
          <w:p w14:paraId="434C5129"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4S149. </w:t>
            </w:r>
            <w:r w:rsidRPr="004034A1">
              <w:rPr>
                <w:rFonts w:eastAsia="Times New Roman" w:cstheme="minorHAnsi"/>
                <w:sz w:val="18"/>
                <w:szCs w:val="18"/>
                <w:lang w:val="mk-MK"/>
              </w:rPr>
              <w:t>Tineri NEETs șomeri care obțin o calificare urmare a sprijinului acordat</w:t>
            </w:r>
          </w:p>
          <w:p w14:paraId="61D27C4A"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4S70.</w:t>
            </w:r>
            <w:r w:rsidRPr="004034A1">
              <w:rPr>
                <w:rFonts w:eastAsia="Times New Roman" w:cstheme="minorHAnsi"/>
                <w:sz w:val="18"/>
                <w:szCs w:val="18"/>
                <w:lang w:val="mk-MK"/>
              </w:rPr>
              <w:t xml:space="preserve"> Tineri NEETs șomeri care au finalizat un program de a doua șansă</w:t>
            </w:r>
          </w:p>
          <w:p w14:paraId="62F72063"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CR10. </w:t>
            </w:r>
            <w:r w:rsidRPr="004034A1">
              <w:rPr>
                <w:rFonts w:cstheme="minorHAnsi"/>
                <w:sz w:val="18"/>
                <w:szCs w:val="18"/>
                <w:lang w:val="mk-MK"/>
              </w:rPr>
              <w:t xml:space="preserve">Participanți care participă la programe de educație continuă, de formare în vederea obținerii unei </w:t>
            </w:r>
            <w:r w:rsidRPr="004034A1">
              <w:rPr>
                <w:rFonts w:cstheme="minorHAnsi"/>
                <w:sz w:val="18"/>
                <w:szCs w:val="18"/>
                <w:lang w:val="mk-MK"/>
              </w:rPr>
              <w:lastRenderedPageBreak/>
              <w:t>diplome, de ucenicie sau de stagiu în termen de șase luni de la încetarea calității de participant</w:t>
            </w:r>
          </w:p>
        </w:tc>
        <w:tc>
          <w:tcPr>
            <w:tcW w:w="348" w:type="pct"/>
            <w:shd w:val="clear" w:color="auto" w:fill="FBD4B4" w:themeFill="accent6" w:themeFillTint="66"/>
            <w:vAlign w:val="center"/>
          </w:tcPr>
          <w:p w14:paraId="3DA25952"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18497316"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7209BD49" w14:textId="77777777" w:rsidTr="00641367">
        <w:trPr>
          <w:trHeight w:val="58"/>
        </w:trPr>
        <w:tc>
          <w:tcPr>
            <w:tcW w:w="178" w:type="pct"/>
            <w:shd w:val="clear" w:color="auto" w:fill="FBD4B4" w:themeFill="accent6" w:themeFillTint="66"/>
            <w:vAlign w:val="center"/>
          </w:tcPr>
          <w:p w14:paraId="6A57845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3A7E2FB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5FA4FD6"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ED586FB"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La momentul evaluării, mai puțin de 9% dintre tinerii NEETs din grupurile țintă finalizaseră programele educaționale </w:t>
            </w:r>
            <w:r w:rsidRPr="004034A1">
              <w:rPr>
                <w:rFonts w:cstheme="minorHAnsi"/>
                <w:i/>
                <w:iCs/>
                <w:sz w:val="18"/>
                <w:szCs w:val="18"/>
                <w:lang w:val="mk-MK"/>
              </w:rPr>
              <w:t>A doua șansă</w:t>
            </w:r>
            <w:r w:rsidRPr="004034A1">
              <w:rPr>
                <w:rFonts w:cstheme="minorHAnsi"/>
                <w:sz w:val="18"/>
                <w:szCs w:val="18"/>
                <w:lang w:val="mk-MK"/>
              </w:rPr>
              <w:t>. Această situație este justificată în special de faptul că perioada în care se parcurge ciclul secundar pentru obținerea diplomei de finalizare în cadrul acestor programe este de cel puțin 3 ani, ceea ce depășește perioadele de implementare ale proiectelor.</w:t>
            </w:r>
          </w:p>
        </w:tc>
        <w:tc>
          <w:tcPr>
            <w:tcW w:w="934" w:type="pct"/>
            <w:shd w:val="clear" w:color="auto" w:fill="FBD4B4" w:themeFill="accent6" w:themeFillTint="66"/>
            <w:vAlign w:val="center"/>
          </w:tcPr>
          <w:p w14:paraId="20A8148A" w14:textId="77777777" w:rsidR="00641367" w:rsidRPr="004034A1" w:rsidRDefault="00641367" w:rsidP="00CE4271">
            <w:pPr>
              <w:spacing w:after="0" w:line="240" w:lineRule="auto"/>
              <w:rPr>
                <w:rFonts w:eastAsia="Times New Roman" w:cstheme="minorHAnsi"/>
                <w:b/>
                <w:bCs/>
                <w:sz w:val="18"/>
                <w:szCs w:val="18"/>
                <w:lang w:val="mk-MK"/>
              </w:rPr>
            </w:pPr>
          </w:p>
        </w:tc>
        <w:tc>
          <w:tcPr>
            <w:tcW w:w="978" w:type="pct"/>
            <w:shd w:val="clear" w:color="auto" w:fill="FBD4B4" w:themeFill="accent6" w:themeFillTint="66"/>
            <w:vAlign w:val="center"/>
          </w:tcPr>
          <w:p w14:paraId="6B28C54D"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4S70</w:t>
            </w:r>
          </w:p>
        </w:tc>
        <w:tc>
          <w:tcPr>
            <w:tcW w:w="348" w:type="pct"/>
            <w:shd w:val="clear" w:color="auto" w:fill="FBD4B4" w:themeFill="accent6" w:themeFillTint="66"/>
            <w:vAlign w:val="center"/>
          </w:tcPr>
          <w:p w14:paraId="16260CA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4CBFB82F" w14:textId="77777777" w:rsidR="00641367" w:rsidRPr="004034A1" w:rsidRDefault="00641367" w:rsidP="00CE4271">
            <w:pPr>
              <w:spacing w:after="0" w:line="240" w:lineRule="auto"/>
              <w:rPr>
                <w:rFonts w:eastAsia="Times New Roman" w:cstheme="minorHAnsi"/>
                <w:b/>
                <w:bCs/>
                <w:sz w:val="18"/>
                <w:szCs w:val="18"/>
                <w:lang w:val="mk-MK"/>
              </w:rPr>
            </w:pPr>
          </w:p>
        </w:tc>
      </w:tr>
      <w:tr w:rsidR="00641367" w:rsidRPr="004034A1" w14:paraId="0607EE8B" w14:textId="77777777" w:rsidTr="00641367">
        <w:trPr>
          <w:trHeight w:val="58"/>
        </w:trPr>
        <w:tc>
          <w:tcPr>
            <w:tcW w:w="178" w:type="pct"/>
            <w:shd w:val="clear" w:color="auto" w:fill="FBD4B4" w:themeFill="accent6" w:themeFillTint="66"/>
            <w:vAlign w:val="center"/>
          </w:tcPr>
          <w:p w14:paraId="7AAF8E0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3BE8B42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69532D21"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6F72E58"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Programele </w:t>
            </w:r>
            <w:r w:rsidRPr="004034A1">
              <w:rPr>
                <w:rFonts w:cstheme="minorHAnsi"/>
                <w:i/>
                <w:iCs/>
                <w:sz w:val="18"/>
                <w:szCs w:val="18"/>
                <w:lang w:val="mk-MK"/>
              </w:rPr>
              <w:t>A doua șansă</w:t>
            </w:r>
            <w:r w:rsidRPr="004034A1">
              <w:rPr>
                <w:rFonts w:cstheme="minorHAnsi"/>
                <w:sz w:val="18"/>
                <w:szCs w:val="18"/>
                <w:lang w:val="mk-MK"/>
              </w:rPr>
              <w:t xml:space="preserve"> au generat beneficii de învățare și calificare pentru aproape 3.000 de tineri, această cifră putând să crească pe măsură ce proiectele contractate în iunie 2021 se apropie de sfârșit. Chiar dacă nu toți tinerii vor putea să finalizeze programele a doua șansă în cadrul proiectelor, studiile de caz au arătat că atât tinerii, cât și comunitățile din care provin, apreciază ca benefice rezultatele învățării. </w:t>
            </w:r>
          </w:p>
        </w:tc>
        <w:tc>
          <w:tcPr>
            <w:tcW w:w="934" w:type="pct"/>
            <w:shd w:val="clear" w:color="auto" w:fill="FBD4B4" w:themeFill="accent6" w:themeFillTint="66"/>
            <w:vAlign w:val="center"/>
          </w:tcPr>
          <w:p w14:paraId="43B9BA43"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4S224</w:t>
            </w:r>
          </w:p>
        </w:tc>
        <w:tc>
          <w:tcPr>
            <w:tcW w:w="978" w:type="pct"/>
            <w:shd w:val="clear" w:color="auto" w:fill="FBD4B4" w:themeFill="accent6" w:themeFillTint="66"/>
            <w:vAlign w:val="center"/>
          </w:tcPr>
          <w:p w14:paraId="472B8371"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4S70</w:t>
            </w:r>
          </w:p>
        </w:tc>
        <w:tc>
          <w:tcPr>
            <w:tcW w:w="348" w:type="pct"/>
            <w:shd w:val="clear" w:color="auto" w:fill="FBD4B4" w:themeFill="accent6" w:themeFillTint="66"/>
            <w:vAlign w:val="center"/>
          </w:tcPr>
          <w:p w14:paraId="6B5E5D7D"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1E3583A4" w14:textId="77777777" w:rsidR="00641367" w:rsidRPr="004034A1" w:rsidRDefault="00641367" w:rsidP="00CE4271">
            <w:pPr>
              <w:spacing w:after="0" w:line="240" w:lineRule="auto"/>
              <w:rPr>
                <w:rFonts w:eastAsia="Times New Roman" w:cstheme="minorHAnsi"/>
                <w:b/>
                <w:bCs/>
                <w:sz w:val="18"/>
                <w:szCs w:val="18"/>
                <w:lang w:val="mk-MK"/>
              </w:rPr>
            </w:pPr>
          </w:p>
        </w:tc>
      </w:tr>
      <w:tr w:rsidR="00641367" w:rsidRPr="004034A1" w14:paraId="095186B2" w14:textId="77777777" w:rsidTr="00641367">
        <w:trPr>
          <w:trHeight w:val="58"/>
        </w:trPr>
        <w:tc>
          <w:tcPr>
            <w:tcW w:w="178" w:type="pct"/>
            <w:shd w:val="clear" w:color="auto" w:fill="FBD4B4" w:themeFill="accent6" w:themeFillTint="66"/>
            <w:vAlign w:val="center"/>
          </w:tcPr>
          <w:p w14:paraId="7956F44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17E73BD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CEE6E8F"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02142F2E"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Operațiunile care se adresează acelei categorii de tineri NEETs pentru care reintegrarea în educație este opțiunea cea mai potrivită au demarat abia în 2021 și efectele lor au fost greu de estimat la momentul evaluării, dat fiind că pentru cei mai mulți tineri din grupul țintă programele erau în curs de desfășurare.</w:t>
            </w:r>
          </w:p>
        </w:tc>
        <w:tc>
          <w:tcPr>
            <w:tcW w:w="934" w:type="pct"/>
            <w:shd w:val="clear" w:color="auto" w:fill="FBD4B4" w:themeFill="accent6" w:themeFillTint="66"/>
            <w:vAlign w:val="center"/>
          </w:tcPr>
          <w:p w14:paraId="5B62B946"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4S224</w:t>
            </w:r>
          </w:p>
        </w:tc>
        <w:tc>
          <w:tcPr>
            <w:tcW w:w="978" w:type="pct"/>
            <w:shd w:val="clear" w:color="auto" w:fill="FBD4B4" w:themeFill="accent6" w:themeFillTint="66"/>
            <w:vAlign w:val="center"/>
          </w:tcPr>
          <w:p w14:paraId="756A89CC"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4S70.</w:t>
            </w:r>
            <w:r w:rsidRPr="004034A1">
              <w:rPr>
                <w:rFonts w:eastAsia="Times New Roman" w:cstheme="minorHAnsi"/>
                <w:sz w:val="18"/>
                <w:szCs w:val="18"/>
                <w:lang w:val="mk-MK"/>
              </w:rPr>
              <w:t xml:space="preserve"> Tineri NEETs șomeri care au finalizat un program de a doua șansă</w:t>
            </w:r>
          </w:p>
        </w:tc>
        <w:tc>
          <w:tcPr>
            <w:tcW w:w="348" w:type="pct"/>
            <w:shd w:val="clear" w:color="auto" w:fill="FBD4B4" w:themeFill="accent6" w:themeFillTint="66"/>
            <w:vAlign w:val="center"/>
          </w:tcPr>
          <w:p w14:paraId="13354003"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7CE571F4"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5EB0F40A" w14:textId="77777777" w:rsidTr="00641367">
        <w:trPr>
          <w:trHeight w:val="58"/>
        </w:trPr>
        <w:tc>
          <w:tcPr>
            <w:tcW w:w="178" w:type="pct"/>
            <w:shd w:val="clear" w:color="auto" w:fill="FBD4B4" w:themeFill="accent6" w:themeFillTint="66"/>
            <w:vAlign w:val="center"/>
          </w:tcPr>
          <w:p w14:paraId="17A9014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49A1E2F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628E15F2"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7FECBF6D" w14:textId="5529AD1C"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S-a observat că programul are un efect relativ mic dar pozitiv privind reîntoarcerea tinerilor în educație, în special în situația de părăsire timpurie a școlii. Pe de altă parte, pentru aproape 7% dintre tinerii din grupul țintă se evidențiază un efect al programului de motivare pentru întoarcerea la școală, dincolo de efectul așteptat al proiectelor (obținerea unei calificări și a locului de muncă).</w:t>
            </w:r>
          </w:p>
        </w:tc>
        <w:tc>
          <w:tcPr>
            <w:tcW w:w="934" w:type="pct"/>
            <w:shd w:val="clear" w:color="auto" w:fill="FBD4B4" w:themeFill="accent6" w:themeFillTint="66"/>
            <w:vAlign w:val="center"/>
          </w:tcPr>
          <w:p w14:paraId="3878A29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4S224</w:t>
            </w:r>
          </w:p>
        </w:tc>
        <w:tc>
          <w:tcPr>
            <w:tcW w:w="978" w:type="pct"/>
            <w:shd w:val="clear" w:color="auto" w:fill="FBD4B4" w:themeFill="accent6" w:themeFillTint="66"/>
            <w:vAlign w:val="center"/>
          </w:tcPr>
          <w:p w14:paraId="07038881"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4S70.</w:t>
            </w:r>
            <w:r w:rsidRPr="004034A1">
              <w:rPr>
                <w:rFonts w:eastAsia="Times New Roman" w:cstheme="minorHAnsi"/>
                <w:sz w:val="18"/>
                <w:szCs w:val="18"/>
                <w:lang w:val="mk-MK"/>
              </w:rPr>
              <w:t xml:space="preserve"> Tineri NEETs șomeri care au finalizat un program de a doua șansă</w:t>
            </w:r>
          </w:p>
        </w:tc>
        <w:tc>
          <w:tcPr>
            <w:tcW w:w="348" w:type="pct"/>
            <w:shd w:val="clear" w:color="auto" w:fill="FBD4B4" w:themeFill="accent6" w:themeFillTint="66"/>
            <w:vAlign w:val="center"/>
          </w:tcPr>
          <w:p w14:paraId="2D986F11"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4BE9AD7A"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50EB5331" w14:textId="77777777" w:rsidTr="00641367">
        <w:trPr>
          <w:trHeight w:val="58"/>
        </w:trPr>
        <w:tc>
          <w:tcPr>
            <w:tcW w:w="178" w:type="pct"/>
            <w:shd w:val="clear" w:color="auto" w:fill="FBD4B4" w:themeFill="accent6" w:themeFillTint="66"/>
            <w:vAlign w:val="center"/>
          </w:tcPr>
          <w:p w14:paraId="458F11D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1CACB974"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t>AP</w:t>
            </w:r>
            <w:r w:rsidRPr="004034A1">
              <w:rPr>
                <w:rFonts w:eastAsia="Times New Roman" w:cstheme="minorHAnsi"/>
                <w:b/>
                <w:bCs/>
                <w:sz w:val="18"/>
                <w:szCs w:val="18"/>
                <w:lang w:val="mk-MK"/>
              </w:rPr>
              <w:t xml:space="preserve"> 2</w:t>
            </w:r>
          </w:p>
        </w:tc>
        <w:tc>
          <w:tcPr>
            <w:tcW w:w="178" w:type="pct"/>
            <w:shd w:val="clear" w:color="auto" w:fill="FBD4B4" w:themeFill="accent6" w:themeFillTint="66"/>
            <w:vAlign w:val="center"/>
          </w:tcPr>
          <w:p w14:paraId="29536824"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7FCEEE1D" w14:textId="6200657D"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Peste 21.000 de tineri între 16 și 29 de ani au beneficiat de sprijin în cadrul AP1 și AP2 și s-au angajat - 4.334 în urma intervențiilor AP1</w:t>
            </w:r>
            <w:r w:rsidR="006D0E59" w:rsidRPr="004034A1">
              <w:rPr>
                <w:rFonts w:cstheme="minorHAnsi"/>
                <w:sz w:val="18"/>
                <w:szCs w:val="18"/>
                <w:lang w:val="mk-MK"/>
              </w:rPr>
              <w:t xml:space="preserve"> (</w:t>
            </w:r>
            <w:r w:rsidRPr="004034A1">
              <w:rPr>
                <w:rFonts w:cstheme="minorHAnsi"/>
                <w:sz w:val="18"/>
                <w:szCs w:val="18"/>
                <w:lang w:val="mk-MK"/>
              </w:rPr>
              <w:t>14,72% din ținta inițială</w:t>
            </w:r>
            <w:r w:rsidR="006D0E59" w:rsidRPr="004034A1">
              <w:rPr>
                <w:rFonts w:cstheme="minorHAnsi"/>
                <w:sz w:val="18"/>
                <w:szCs w:val="18"/>
                <w:lang w:val="mk-MK"/>
              </w:rPr>
              <w:t>) și</w:t>
            </w:r>
            <w:r w:rsidRPr="004034A1">
              <w:rPr>
                <w:rFonts w:cstheme="minorHAnsi"/>
                <w:sz w:val="18"/>
                <w:szCs w:val="18"/>
                <w:lang w:val="mk-MK"/>
              </w:rPr>
              <w:t xml:space="preserve"> 16.854 în urma intervențiilor AP2</w:t>
            </w:r>
            <w:r w:rsidR="006D0E59" w:rsidRPr="004034A1">
              <w:rPr>
                <w:rFonts w:cstheme="minorHAnsi"/>
                <w:sz w:val="18"/>
                <w:szCs w:val="18"/>
                <w:lang w:val="mk-MK"/>
              </w:rPr>
              <w:t xml:space="preserve"> (</w:t>
            </w:r>
            <w:r w:rsidRPr="004034A1">
              <w:rPr>
                <w:rFonts w:cstheme="minorHAnsi"/>
                <w:sz w:val="18"/>
                <w:szCs w:val="18"/>
                <w:lang w:val="mk-MK"/>
              </w:rPr>
              <w:t>110% din ținta propusă</w:t>
            </w:r>
            <w:r w:rsidR="006D0E59" w:rsidRPr="004034A1">
              <w:rPr>
                <w:rFonts w:cstheme="minorHAnsi"/>
                <w:sz w:val="18"/>
                <w:szCs w:val="18"/>
                <w:lang w:val="mk-MK"/>
              </w:rPr>
              <w:t>)</w:t>
            </w:r>
            <w:r w:rsidRPr="004034A1">
              <w:rPr>
                <w:rFonts w:cstheme="minorHAnsi"/>
                <w:sz w:val="18"/>
                <w:szCs w:val="18"/>
                <w:lang w:val="mk-MK"/>
              </w:rPr>
              <w:t>. Cu toate acestea, tinerii sprijiniți de proiectele finanțate prin mecanism competitiv reprezentau doar 15,74% din totalul tinerilor NEETs înregistrați la ANOFM, majoritatea rezultatelor POCU provenind din proiectele ACTIMOB, care au oferit stimulente pentru angajare și subvenții angajatorilor.</w:t>
            </w:r>
          </w:p>
          <w:p w14:paraId="4091C1DA" w14:textId="77777777" w:rsidR="00641367" w:rsidRPr="004034A1" w:rsidRDefault="00641367" w:rsidP="004034A1">
            <w:pPr>
              <w:spacing w:after="0" w:line="240" w:lineRule="auto"/>
              <w:jc w:val="both"/>
              <w:rPr>
                <w:rFonts w:cstheme="minorHAnsi"/>
                <w:sz w:val="18"/>
                <w:szCs w:val="18"/>
                <w:lang w:val="mk-MK"/>
              </w:rPr>
            </w:pPr>
          </w:p>
        </w:tc>
        <w:tc>
          <w:tcPr>
            <w:tcW w:w="934" w:type="pct"/>
            <w:shd w:val="clear" w:color="auto" w:fill="FBD4B4" w:themeFill="accent6" w:themeFillTint="66"/>
            <w:vAlign w:val="center"/>
          </w:tcPr>
          <w:p w14:paraId="32C690A7"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4S225</w:t>
            </w:r>
          </w:p>
        </w:tc>
        <w:tc>
          <w:tcPr>
            <w:tcW w:w="978" w:type="pct"/>
            <w:shd w:val="clear" w:color="auto" w:fill="FBD4B4" w:themeFill="accent6" w:themeFillTint="66"/>
            <w:vAlign w:val="center"/>
          </w:tcPr>
          <w:p w14:paraId="06A822F3"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b/>
                <w:bCs/>
                <w:sz w:val="18"/>
                <w:szCs w:val="18"/>
                <w:lang w:val="mk-MK"/>
              </w:rPr>
              <w:t>CR03.</w:t>
            </w:r>
            <w:r w:rsidRPr="004034A1">
              <w:rPr>
                <w:rFonts w:cstheme="minorHAnsi"/>
                <w:sz w:val="18"/>
                <w:szCs w:val="18"/>
                <w:lang w:val="mk-MK"/>
              </w:rPr>
              <w:t xml:space="preserve"> Participanții șomeri care, la încetarea calității de participant, urmează un program de educație/formare, sunt în curs de a obține o calificare sau au un loc de muncă, inclusiv ca independenți;</w:t>
            </w:r>
          </w:p>
          <w:p w14:paraId="7B51744E"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b/>
                <w:bCs/>
                <w:sz w:val="18"/>
                <w:szCs w:val="18"/>
                <w:lang w:val="mk-MK"/>
              </w:rPr>
              <w:t>CR06.</w:t>
            </w:r>
            <w:r w:rsidRPr="004034A1">
              <w:rPr>
                <w:rFonts w:cstheme="minorHAnsi"/>
                <w:sz w:val="18"/>
                <w:szCs w:val="18"/>
                <w:lang w:val="mk-MK"/>
              </w:rPr>
              <w:t xml:space="preserve"> Participanții șomeri de lungă durată care obțin o calificare, sau care au un loc de muncă, inclusiv cele care desfășoară o activitate independentă, la încetarea calității de participant;</w:t>
            </w:r>
          </w:p>
          <w:p w14:paraId="7EE7BEBB" w14:textId="77777777" w:rsidR="00641367" w:rsidRPr="004034A1" w:rsidRDefault="00641367" w:rsidP="004034A1">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CR09. </w:t>
            </w:r>
            <w:r w:rsidRPr="004034A1">
              <w:rPr>
                <w:rFonts w:eastAsia="Times New Roman" w:cstheme="minorHAnsi"/>
                <w:sz w:val="18"/>
                <w:szCs w:val="18"/>
                <w:lang w:val="mk-MK"/>
              </w:rPr>
              <w:t xml:space="preserve">Participanții inactivi care nu urmează un program de educație sau de formare, care, la încetarea calității de participant, urmează un program de educație/formare, sunt în curs de a </w:t>
            </w:r>
            <w:r w:rsidRPr="004034A1">
              <w:rPr>
                <w:rFonts w:eastAsia="Times New Roman" w:cstheme="minorHAnsi"/>
                <w:sz w:val="18"/>
                <w:szCs w:val="18"/>
                <w:lang w:val="mk-MK"/>
              </w:rPr>
              <w:lastRenderedPageBreak/>
              <w:t>obține o calificare sau care au un loc de muncă, inclusiv ca activitate</w:t>
            </w:r>
          </w:p>
          <w:p w14:paraId="1B8D0971"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CR11.</w:t>
            </w:r>
            <w:r w:rsidRPr="004034A1">
              <w:rPr>
                <w:rFonts w:eastAsia="Times New Roman" w:cstheme="minorHAnsi"/>
                <w:sz w:val="18"/>
                <w:szCs w:val="18"/>
                <w:lang w:val="mk-MK"/>
              </w:rPr>
              <w:t xml:space="preserve"> Persoanele care obțin un loc de muncă în termen de șase luni de la încetarea calității de participant, din care: din mediul rural/ de etnie roma</w:t>
            </w:r>
          </w:p>
          <w:p w14:paraId="0CAFF11F"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CR12.</w:t>
            </w:r>
            <w:r w:rsidRPr="004034A1">
              <w:rPr>
                <w:rFonts w:eastAsia="Times New Roman" w:cstheme="minorHAnsi"/>
                <w:sz w:val="18"/>
                <w:szCs w:val="18"/>
                <w:lang w:val="mk-MK"/>
              </w:rPr>
              <w:t xml:space="preserve"> Persoanele care încep o activitate independentă în termen de șase luni de la încetarea calității de participant, din care: din mediul rural / de etnie roma</w:t>
            </w:r>
          </w:p>
        </w:tc>
        <w:tc>
          <w:tcPr>
            <w:tcW w:w="348" w:type="pct"/>
            <w:shd w:val="clear" w:color="auto" w:fill="FBD4B4" w:themeFill="accent6" w:themeFillTint="66"/>
            <w:vAlign w:val="center"/>
          </w:tcPr>
          <w:p w14:paraId="54C1E729"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2DCDF2E0"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3AAFD3F8" w14:textId="77777777" w:rsidTr="00641367">
        <w:trPr>
          <w:trHeight w:val="58"/>
        </w:trPr>
        <w:tc>
          <w:tcPr>
            <w:tcW w:w="178" w:type="pct"/>
            <w:shd w:val="clear" w:color="auto" w:fill="FBD4B4" w:themeFill="accent6" w:themeFillTint="66"/>
            <w:vAlign w:val="center"/>
          </w:tcPr>
          <w:p w14:paraId="6EE3542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221FE50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3CA1685A"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35F4023B" w14:textId="44424A4C"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În ceea ce privește impactul programului asupra antreprenoriatului, un număr mic de tineri NEETs sprijiniți au început o afacere </w:t>
            </w:r>
            <w:r w:rsidR="00FC0DCD" w:rsidRPr="004034A1">
              <w:rPr>
                <w:rFonts w:cstheme="minorHAnsi"/>
                <w:sz w:val="18"/>
                <w:szCs w:val="18"/>
                <w:lang w:val="mk-MK"/>
              </w:rPr>
              <w:t>după</w:t>
            </w:r>
            <w:r w:rsidRPr="004034A1">
              <w:rPr>
                <w:rFonts w:cstheme="minorHAnsi"/>
                <w:sz w:val="18"/>
                <w:szCs w:val="18"/>
                <w:lang w:val="mk-MK"/>
              </w:rPr>
              <w:t xml:space="preserve"> încetarea calității de participant. Pe de altă parte, conform sondajului realizat, 10% din grupul țintă al proiectelor reprezintă tineri care au început o afacere. Între acești 10% se regăsesc cele mai importante povești de succes privind efectele programului, atât directe, cât și indirecte la nivelul comunității.</w:t>
            </w:r>
          </w:p>
        </w:tc>
        <w:tc>
          <w:tcPr>
            <w:tcW w:w="934" w:type="pct"/>
            <w:shd w:val="clear" w:color="auto" w:fill="FBD4B4" w:themeFill="accent6" w:themeFillTint="66"/>
            <w:vAlign w:val="center"/>
          </w:tcPr>
          <w:p w14:paraId="6D0666D9" w14:textId="77777777" w:rsidR="00641367" w:rsidRPr="004034A1" w:rsidRDefault="00641367" w:rsidP="00CE4271">
            <w:pPr>
              <w:spacing w:after="0" w:line="240" w:lineRule="auto"/>
              <w:rPr>
                <w:rFonts w:eastAsia="Times New Roman" w:cstheme="minorHAnsi"/>
                <w:b/>
                <w:bCs/>
                <w:sz w:val="18"/>
                <w:szCs w:val="18"/>
                <w:lang w:val="mk-MK"/>
              </w:rPr>
            </w:pPr>
          </w:p>
        </w:tc>
        <w:tc>
          <w:tcPr>
            <w:tcW w:w="978" w:type="pct"/>
            <w:shd w:val="clear" w:color="auto" w:fill="FBD4B4" w:themeFill="accent6" w:themeFillTint="66"/>
            <w:vAlign w:val="center"/>
          </w:tcPr>
          <w:p w14:paraId="29A495BC"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CR12.</w:t>
            </w:r>
            <w:r w:rsidRPr="004034A1">
              <w:rPr>
                <w:rFonts w:eastAsia="Times New Roman" w:cstheme="minorHAnsi"/>
                <w:sz w:val="18"/>
                <w:szCs w:val="18"/>
                <w:lang w:val="mk-MK"/>
              </w:rPr>
              <w:t xml:space="preserve"> </w:t>
            </w:r>
          </w:p>
        </w:tc>
        <w:tc>
          <w:tcPr>
            <w:tcW w:w="348" w:type="pct"/>
            <w:shd w:val="clear" w:color="auto" w:fill="FBD4B4" w:themeFill="accent6" w:themeFillTint="66"/>
            <w:vAlign w:val="center"/>
          </w:tcPr>
          <w:p w14:paraId="2A110D5D" w14:textId="77777777" w:rsidR="00641367" w:rsidRPr="004034A1" w:rsidRDefault="00641367" w:rsidP="00CE4271">
            <w:pPr>
              <w:spacing w:after="0" w:line="240" w:lineRule="auto"/>
              <w:rPr>
                <w:rFonts w:cstheme="minorHAnsi"/>
                <w:b/>
                <w:bCs/>
                <w:sz w:val="18"/>
                <w:szCs w:val="18"/>
                <w:lang w:val="mk-MK"/>
              </w:rPr>
            </w:pPr>
          </w:p>
        </w:tc>
        <w:tc>
          <w:tcPr>
            <w:tcW w:w="118" w:type="pct"/>
            <w:shd w:val="clear" w:color="auto" w:fill="FBD4B4" w:themeFill="accent6" w:themeFillTint="66"/>
            <w:vAlign w:val="center"/>
          </w:tcPr>
          <w:p w14:paraId="6B3A67DF" w14:textId="77777777" w:rsidR="00641367" w:rsidRPr="004034A1" w:rsidRDefault="00641367" w:rsidP="00CE4271">
            <w:pPr>
              <w:spacing w:after="0" w:line="240" w:lineRule="auto"/>
              <w:rPr>
                <w:rFonts w:eastAsia="Times New Roman" w:cstheme="minorHAnsi"/>
                <w:b/>
                <w:bCs/>
                <w:sz w:val="18"/>
                <w:szCs w:val="18"/>
                <w:lang w:val="mk-MK"/>
              </w:rPr>
            </w:pPr>
          </w:p>
        </w:tc>
      </w:tr>
      <w:tr w:rsidR="00641367" w:rsidRPr="004034A1" w14:paraId="3E628511" w14:textId="77777777" w:rsidTr="00641367">
        <w:trPr>
          <w:trHeight w:val="58"/>
        </w:trPr>
        <w:tc>
          <w:tcPr>
            <w:tcW w:w="178" w:type="pct"/>
            <w:shd w:val="clear" w:color="auto" w:fill="FBD4B4" w:themeFill="accent6" w:themeFillTint="66"/>
            <w:vAlign w:val="center"/>
          </w:tcPr>
          <w:p w14:paraId="0663919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34D5D03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09A1667C"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0FE565BC" w14:textId="3E290FF0"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Tinerii NEETs romi au primit atenție sporită în cadrul programului, acest aspect generând efecte pozitive asupra lor, atât în ceea ce privește angajarea</w:t>
            </w:r>
            <w:r w:rsidR="004034A1">
              <w:rPr>
                <w:rFonts w:cstheme="minorHAnsi"/>
                <w:sz w:val="18"/>
                <w:szCs w:val="18"/>
              </w:rPr>
              <w:t>,</w:t>
            </w:r>
            <w:r w:rsidRPr="004034A1">
              <w:rPr>
                <w:rFonts w:cstheme="minorHAnsi"/>
                <w:sz w:val="18"/>
                <w:szCs w:val="18"/>
                <w:lang w:val="mk-MK"/>
              </w:rPr>
              <w:t xml:space="preserve"> cât și dobândirea de competențe. Aceste rezultate sunt semnificativ mai bune decât în cazul tinerilor din alte etnii. Totuși, </w:t>
            </w:r>
            <w:r w:rsidR="00FC0DCD" w:rsidRPr="004034A1">
              <w:rPr>
                <w:rFonts w:cstheme="minorHAnsi"/>
                <w:sz w:val="18"/>
                <w:szCs w:val="18"/>
                <w:lang w:val="mk-MK"/>
              </w:rPr>
              <w:t xml:space="preserve">conform statisticii de la nivelul programului, </w:t>
            </w:r>
            <w:r w:rsidRPr="004034A1">
              <w:rPr>
                <w:rFonts w:cstheme="minorHAnsi"/>
                <w:sz w:val="18"/>
                <w:szCs w:val="18"/>
                <w:lang w:val="mk-MK"/>
              </w:rPr>
              <w:t>tinerii romi șomeri aveau de 10 ori mai puține șanse să primească un loc de muncă</w:t>
            </w:r>
            <w:r w:rsidR="00BD21E5" w:rsidRPr="004034A1">
              <w:rPr>
                <w:rFonts w:cstheme="minorHAnsi"/>
                <w:sz w:val="18"/>
                <w:szCs w:val="18"/>
                <w:lang w:val="mk-MK"/>
              </w:rPr>
              <w:t xml:space="preserve">. De asemenea, </w:t>
            </w:r>
            <w:r w:rsidR="00FC0DCD" w:rsidRPr="004034A1">
              <w:rPr>
                <w:rFonts w:cstheme="minorHAnsi"/>
                <w:sz w:val="18"/>
                <w:szCs w:val="18"/>
                <w:lang w:val="mk-MK"/>
              </w:rPr>
              <w:t>aceștia</w:t>
            </w:r>
            <w:r w:rsidRPr="004034A1">
              <w:rPr>
                <w:rFonts w:cstheme="minorHAnsi"/>
                <w:sz w:val="18"/>
                <w:szCs w:val="18"/>
                <w:lang w:val="mk-MK"/>
              </w:rPr>
              <w:t xml:space="preserve"> și-au menținut participarea în proiect în măsură mai mică și aveau șanse de 3 ori mai mici să păstreze un loc de muncă obținut ca urmare a sprijinului.</w:t>
            </w:r>
          </w:p>
        </w:tc>
        <w:tc>
          <w:tcPr>
            <w:tcW w:w="934" w:type="pct"/>
            <w:shd w:val="clear" w:color="auto" w:fill="FBD4B4" w:themeFill="accent6" w:themeFillTint="66"/>
            <w:vAlign w:val="center"/>
          </w:tcPr>
          <w:p w14:paraId="6E7CAA19"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4S225</w:t>
            </w:r>
          </w:p>
        </w:tc>
        <w:tc>
          <w:tcPr>
            <w:tcW w:w="978" w:type="pct"/>
            <w:shd w:val="clear" w:color="auto" w:fill="FBD4B4" w:themeFill="accent6" w:themeFillTint="66"/>
            <w:vAlign w:val="center"/>
          </w:tcPr>
          <w:p w14:paraId="3F9661E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CR 01-12, subindicatorii ”de etnie roma”</w:t>
            </w:r>
          </w:p>
        </w:tc>
        <w:tc>
          <w:tcPr>
            <w:tcW w:w="348" w:type="pct"/>
            <w:shd w:val="clear" w:color="auto" w:fill="FBD4B4" w:themeFill="accent6" w:themeFillTint="66"/>
            <w:vAlign w:val="center"/>
          </w:tcPr>
          <w:p w14:paraId="07363562" w14:textId="77777777" w:rsidR="00641367" w:rsidRPr="004034A1" w:rsidRDefault="00641367" w:rsidP="00CE4271">
            <w:pPr>
              <w:spacing w:after="0" w:line="240" w:lineRule="auto"/>
              <w:rPr>
                <w:rFonts w:cstheme="minorHAnsi"/>
                <w:b/>
                <w:bCs/>
                <w:sz w:val="18"/>
                <w:szCs w:val="18"/>
                <w:lang w:val="mk-MK"/>
              </w:rPr>
            </w:pPr>
          </w:p>
        </w:tc>
        <w:tc>
          <w:tcPr>
            <w:tcW w:w="118" w:type="pct"/>
            <w:shd w:val="clear" w:color="auto" w:fill="FBD4B4" w:themeFill="accent6" w:themeFillTint="66"/>
            <w:vAlign w:val="center"/>
          </w:tcPr>
          <w:p w14:paraId="45AAA401" w14:textId="77777777" w:rsidR="00641367" w:rsidRPr="004034A1" w:rsidRDefault="00641367" w:rsidP="00CE4271">
            <w:pPr>
              <w:spacing w:after="0" w:line="240" w:lineRule="auto"/>
              <w:rPr>
                <w:rFonts w:cstheme="minorHAnsi"/>
                <w:b/>
                <w:bCs/>
                <w:sz w:val="18"/>
                <w:szCs w:val="18"/>
                <w:lang w:val="mk-MK"/>
              </w:rPr>
            </w:pPr>
            <w:r w:rsidRPr="004034A1">
              <w:rPr>
                <w:rFonts w:eastAsia="Times New Roman" w:cstheme="minorHAnsi"/>
                <w:b/>
                <w:bCs/>
                <w:sz w:val="18"/>
                <w:szCs w:val="18"/>
                <w:lang w:val="mk-MK"/>
              </w:rPr>
              <w:t>4</w:t>
            </w:r>
          </w:p>
        </w:tc>
      </w:tr>
      <w:tr w:rsidR="00641367" w:rsidRPr="004034A1" w14:paraId="421B34ED" w14:textId="77777777" w:rsidTr="00641367">
        <w:trPr>
          <w:trHeight w:val="58"/>
        </w:trPr>
        <w:tc>
          <w:tcPr>
            <w:tcW w:w="178" w:type="pct"/>
            <w:shd w:val="clear" w:color="auto" w:fill="FBD4B4" w:themeFill="accent6" w:themeFillTint="66"/>
            <w:vAlign w:val="center"/>
          </w:tcPr>
          <w:p w14:paraId="6497BAA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2BE1BFC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0E8777A9" w14:textId="77777777" w:rsidR="00641367" w:rsidRPr="004034A1" w:rsidRDefault="00641367" w:rsidP="00CE4271">
            <w:pPr>
              <w:spacing w:after="0" w:line="240" w:lineRule="auto"/>
              <w:ind w:right="-31"/>
              <w:rPr>
                <w:rFonts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7E06489C"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Eficacitatea intervențiilor pentru tinerii din mediul rural este similară cu eficacitatea generală a programului, cu excepția ocupării și demarării afacerilor, pentru care eficacitatea programului este de 3 ori mai mică în mediul rural. Această situație confirmă barierele pentru șomerii din mediul rural legate de găsirea unui loc de muncă, cererea mică de forță de muncă și problemele legate de infrastructură și mobilitate pentru a accesa locurile de muncă.</w:t>
            </w:r>
          </w:p>
        </w:tc>
        <w:tc>
          <w:tcPr>
            <w:tcW w:w="934" w:type="pct"/>
            <w:shd w:val="clear" w:color="auto" w:fill="FBD4B4" w:themeFill="accent6" w:themeFillTint="66"/>
            <w:vAlign w:val="center"/>
          </w:tcPr>
          <w:p w14:paraId="521C8E0B" w14:textId="77777777" w:rsidR="00641367" w:rsidRPr="004034A1" w:rsidRDefault="00641367" w:rsidP="00CE4271">
            <w:pPr>
              <w:spacing w:after="0" w:line="240" w:lineRule="auto"/>
              <w:rPr>
                <w:rFonts w:cstheme="minorHAnsi"/>
                <w:b/>
                <w:bCs/>
                <w:sz w:val="18"/>
                <w:szCs w:val="18"/>
                <w:lang w:val="mk-MK"/>
              </w:rPr>
            </w:pPr>
            <w:r w:rsidRPr="004034A1">
              <w:rPr>
                <w:rFonts w:cstheme="minorHAnsi"/>
                <w:b/>
                <w:bCs/>
                <w:sz w:val="18"/>
                <w:szCs w:val="18"/>
                <w:lang w:val="mk-MK"/>
              </w:rPr>
              <w:t>4S224</w:t>
            </w:r>
          </w:p>
          <w:p w14:paraId="2C822220"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cstheme="minorHAnsi"/>
                <w:b/>
                <w:bCs/>
                <w:sz w:val="18"/>
                <w:szCs w:val="18"/>
                <w:lang w:val="mk-MK"/>
              </w:rPr>
              <w:t>4S225</w:t>
            </w:r>
          </w:p>
        </w:tc>
        <w:tc>
          <w:tcPr>
            <w:tcW w:w="978" w:type="pct"/>
            <w:shd w:val="clear" w:color="auto" w:fill="FBD4B4" w:themeFill="accent6" w:themeFillTint="66"/>
            <w:vAlign w:val="center"/>
          </w:tcPr>
          <w:p w14:paraId="1763EF35"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CR 01-12, subindicatorii ”din mediul rural”</w:t>
            </w:r>
          </w:p>
        </w:tc>
        <w:tc>
          <w:tcPr>
            <w:tcW w:w="348" w:type="pct"/>
            <w:shd w:val="clear" w:color="auto" w:fill="FBD4B4" w:themeFill="accent6" w:themeFillTint="66"/>
            <w:vAlign w:val="center"/>
          </w:tcPr>
          <w:p w14:paraId="6FDC85F7"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7A0C3A08" w14:textId="77777777" w:rsidR="00641367" w:rsidRPr="004034A1" w:rsidRDefault="00641367" w:rsidP="00CE4271">
            <w:pPr>
              <w:spacing w:after="0" w:line="240" w:lineRule="auto"/>
              <w:rPr>
                <w:rFonts w:eastAsia="Times New Roman" w:cstheme="minorHAnsi"/>
                <w:b/>
                <w:bCs/>
                <w:sz w:val="18"/>
                <w:szCs w:val="18"/>
                <w:lang w:val="mk-MK"/>
              </w:rPr>
            </w:pPr>
          </w:p>
        </w:tc>
      </w:tr>
      <w:tr w:rsidR="00641367" w:rsidRPr="004034A1" w14:paraId="4EFA555D" w14:textId="77777777" w:rsidTr="00641367">
        <w:trPr>
          <w:trHeight w:val="58"/>
        </w:trPr>
        <w:tc>
          <w:tcPr>
            <w:tcW w:w="178" w:type="pct"/>
            <w:shd w:val="clear" w:color="auto" w:fill="FBD4B4" w:themeFill="accent6" w:themeFillTint="66"/>
            <w:vAlign w:val="center"/>
          </w:tcPr>
          <w:p w14:paraId="28CA30D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6FC1035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5AAA333D"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4E7C9722"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Proiectele din cadrul AP 1 și 2 pot recupera investițiile realizate prin POCU doar dacă tinerii angajați își păstrează locul de muncă peste 3 ani sau dacă se reușește creșterea de 5-6 ori a ratei de angajare a tinerilor care au primit sprijin. Aceasta arată un cost de oportunitate bun pentru POCU pe termen mediu și lung. </w:t>
            </w:r>
          </w:p>
        </w:tc>
        <w:tc>
          <w:tcPr>
            <w:tcW w:w="934" w:type="pct"/>
            <w:shd w:val="clear" w:color="auto" w:fill="FBD4B4" w:themeFill="accent6" w:themeFillTint="66"/>
            <w:vAlign w:val="center"/>
          </w:tcPr>
          <w:p w14:paraId="1CBEC361"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5D5A136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63A7A5AB"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318B7AF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1C7F935C" w14:textId="77777777" w:rsidTr="00641367">
        <w:trPr>
          <w:trHeight w:val="58"/>
        </w:trPr>
        <w:tc>
          <w:tcPr>
            <w:tcW w:w="178" w:type="pct"/>
            <w:shd w:val="clear" w:color="auto" w:fill="FBD4B4" w:themeFill="accent6" w:themeFillTint="66"/>
            <w:vAlign w:val="center"/>
          </w:tcPr>
          <w:p w14:paraId="74A9AA9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2C038DC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F63A4A7"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4CB05077"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Proiectele ANOFM care au finanțat mobilitate și subvenții pentru angajatorii tinerilor NEETs au o capacitate foarte bună de recuperare a investiției publice, 19 luni de la începerea sprijinului prin POCU, la 7 luni de la finalizarea acestuia. Pe termen lung, aceste proiecte contribuie și la compensarea cheltuielilor administrative pentru înregistrarea la SPO a tinerilor NEETs și pentru ucenicia tinerilor NEETs.</w:t>
            </w:r>
          </w:p>
        </w:tc>
        <w:tc>
          <w:tcPr>
            <w:tcW w:w="934" w:type="pct"/>
            <w:shd w:val="clear" w:color="auto" w:fill="FBD4B4" w:themeFill="accent6" w:themeFillTint="66"/>
            <w:vAlign w:val="center"/>
          </w:tcPr>
          <w:p w14:paraId="230BCF1B"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17150B8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1D68609C"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484F125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4D305DA3" w14:textId="77777777" w:rsidTr="00641367">
        <w:trPr>
          <w:trHeight w:val="58"/>
        </w:trPr>
        <w:tc>
          <w:tcPr>
            <w:tcW w:w="178" w:type="pct"/>
            <w:shd w:val="clear" w:color="auto" w:fill="FBD4B4" w:themeFill="accent6" w:themeFillTint="66"/>
            <w:vAlign w:val="center"/>
          </w:tcPr>
          <w:p w14:paraId="6544FEA5"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22E9F20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03F7F56E"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5A8F377B"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Proiectele ce vizează tinerii NEETs, în ansamblu, au adus beneficii economice directe sub forma veniturilor la bugetul de stat consolidat și a economiilor la bugetul asigurărilor sociale de stat. </w:t>
            </w:r>
            <w:r w:rsidRPr="004034A1">
              <w:rPr>
                <w:rFonts w:cstheme="minorHAnsi"/>
                <w:sz w:val="18"/>
                <w:szCs w:val="18"/>
                <w:lang w:val="mk-MK"/>
              </w:rPr>
              <w:lastRenderedPageBreak/>
              <w:t>Acestea au și beneficii substanțiale neeconomice, în special în ceea ce privește creșterea competențelor tinerilor NEETs participanți, mai ales a celor greu ocupabili, ceea ce generează beneficii economice indirecte pe termen lung și foarte lung.</w:t>
            </w:r>
          </w:p>
        </w:tc>
        <w:tc>
          <w:tcPr>
            <w:tcW w:w="934" w:type="pct"/>
            <w:shd w:val="clear" w:color="auto" w:fill="FBD4B4" w:themeFill="accent6" w:themeFillTint="66"/>
            <w:vAlign w:val="center"/>
          </w:tcPr>
          <w:p w14:paraId="43503E3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lastRenderedPageBreak/>
              <w:t>Toți aferenți PI 8.ii</w:t>
            </w:r>
          </w:p>
        </w:tc>
        <w:tc>
          <w:tcPr>
            <w:tcW w:w="978" w:type="pct"/>
            <w:shd w:val="clear" w:color="auto" w:fill="FBD4B4" w:themeFill="accent6" w:themeFillTint="66"/>
            <w:vAlign w:val="center"/>
          </w:tcPr>
          <w:p w14:paraId="786F268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5B2620D9"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60C6FEF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3C38B7B0" w14:textId="77777777" w:rsidTr="00641367">
        <w:trPr>
          <w:trHeight w:val="58"/>
        </w:trPr>
        <w:tc>
          <w:tcPr>
            <w:tcW w:w="178" w:type="pct"/>
            <w:shd w:val="clear" w:color="auto" w:fill="FBD4B4" w:themeFill="accent6" w:themeFillTint="66"/>
            <w:vAlign w:val="center"/>
          </w:tcPr>
          <w:p w14:paraId="5385257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35FBD5C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944CA9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7F1D15DC"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S-au observat efecte neplanificate pozitive dar mici ale intervențiilor, care includ: mobilitatea tinerilor în căutarea unui loc de muncă, informarea tinerilor inactivi cu privire la serviciile de ocupare și conștientizarea lor cu privire la drepturile lor.</w:t>
            </w:r>
          </w:p>
        </w:tc>
        <w:tc>
          <w:tcPr>
            <w:tcW w:w="934" w:type="pct"/>
            <w:shd w:val="clear" w:color="auto" w:fill="FBD4B4" w:themeFill="accent6" w:themeFillTint="66"/>
            <w:vAlign w:val="center"/>
          </w:tcPr>
          <w:p w14:paraId="19DCA7A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4118D94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715485A8"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52986A7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496D4345" w14:textId="77777777" w:rsidTr="00641367">
        <w:trPr>
          <w:trHeight w:val="58"/>
        </w:trPr>
        <w:tc>
          <w:tcPr>
            <w:tcW w:w="178" w:type="pct"/>
            <w:shd w:val="clear" w:color="auto" w:fill="FBD4B4" w:themeFill="accent6" w:themeFillTint="66"/>
            <w:vAlign w:val="center"/>
          </w:tcPr>
          <w:p w14:paraId="66EBA2B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AP 1 </w:t>
            </w:r>
          </w:p>
          <w:p w14:paraId="78CE472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2</w:t>
            </w:r>
          </w:p>
        </w:tc>
        <w:tc>
          <w:tcPr>
            <w:tcW w:w="178" w:type="pct"/>
            <w:shd w:val="clear" w:color="auto" w:fill="FBD4B4" w:themeFill="accent6" w:themeFillTint="66"/>
            <w:vAlign w:val="center"/>
          </w:tcPr>
          <w:p w14:paraId="1C8BB87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w:t>
            </w:r>
          </w:p>
        </w:tc>
        <w:tc>
          <w:tcPr>
            <w:tcW w:w="2266" w:type="pct"/>
            <w:shd w:val="clear" w:color="auto" w:fill="FBD4B4" w:themeFill="accent6" w:themeFillTint="66"/>
            <w:vAlign w:val="center"/>
          </w:tcPr>
          <w:p w14:paraId="6374363C" w14:textId="48554B38"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Un factor pozitiv care a sprijinit efectele intervențiilor a fost dezvoltarea proiectelor ANOFM de sprijin pentru ucenicie, mobilitate și subvenții pentru angajatorii tinerilor NEETs. În contextul efectelor limitate ale proiectelor competitive, sprijinul acordat direct tinerilor care s-au angajat și angajatorilor a contribuit în cea mai mare măsură la rezultatul programului.</w:t>
            </w:r>
          </w:p>
        </w:tc>
        <w:tc>
          <w:tcPr>
            <w:tcW w:w="934" w:type="pct"/>
            <w:shd w:val="clear" w:color="auto" w:fill="FBD4B4" w:themeFill="accent6" w:themeFillTint="66"/>
            <w:vAlign w:val="center"/>
          </w:tcPr>
          <w:p w14:paraId="7C5178C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978" w:type="pct"/>
            <w:shd w:val="clear" w:color="auto" w:fill="FBD4B4" w:themeFill="accent6" w:themeFillTint="66"/>
            <w:vAlign w:val="center"/>
          </w:tcPr>
          <w:p w14:paraId="5C937A7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8.ii</w:t>
            </w:r>
          </w:p>
        </w:tc>
        <w:tc>
          <w:tcPr>
            <w:tcW w:w="348" w:type="pct"/>
            <w:shd w:val="clear" w:color="auto" w:fill="FBD4B4" w:themeFill="accent6" w:themeFillTint="66"/>
            <w:vAlign w:val="center"/>
          </w:tcPr>
          <w:p w14:paraId="20CDA044"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0B8A084E"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6F3749E0" w14:textId="77777777" w:rsidTr="00641367">
        <w:trPr>
          <w:trHeight w:val="58"/>
        </w:trPr>
        <w:tc>
          <w:tcPr>
            <w:tcW w:w="178" w:type="pct"/>
            <w:shd w:val="clear" w:color="auto" w:fill="FDE9D9" w:themeFill="accent6" w:themeFillTint="33"/>
            <w:vAlign w:val="center"/>
          </w:tcPr>
          <w:p w14:paraId="7FBA8AF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2727BA7"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7A72DB50" w14:textId="0B3385CE"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Participarea la intervențiile care au vizat creșterea ocupării grupurilor țintă alții decât tinerii NEETs, a fost însemnată - aproximativ 166,7 mii persoane, până la momentul evaluării - aceasta reprezentând circa 88% din ținta stabilită pentru anul 2023. Intervențiile s-au adresat cu prioritate persoanelor șomere și inactive (circa 94% dintre participanți), persoanelor din mediul rural (circa 24%), respectiv persoanelor de etnie roma (8%).</w:t>
            </w:r>
          </w:p>
        </w:tc>
        <w:tc>
          <w:tcPr>
            <w:tcW w:w="934" w:type="pct"/>
            <w:shd w:val="clear" w:color="auto" w:fill="FDE9D9" w:themeFill="accent6" w:themeFillTint="33"/>
            <w:vAlign w:val="center"/>
          </w:tcPr>
          <w:p w14:paraId="23548347" w14:textId="77777777" w:rsidR="00641367" w:rsidRPr="004034A1" w:rsidRDefault="00641367" w:rsidP="004034A1">
            <w:pPr>
              <w:spacing w:after="0" w:line="240" w:lineRule="auto"/>
              <w:jc w:val="both"/>
              <w:rPr>
                <w:rFonts w:eastAsia="Times New Roman"/>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Persoane care beneficiază de sprijin,  din care: șomeri și inactivi (din care: șomeri pe termen lung / cu dizabilități/ persoane cu vârsta peste 54 de ani / persoane cu studii primare sau gimnaziale / persoane cu studii liceale sau postliceale) / din zona rurală/ de etnie romă</w:t>
            </w:r>
          </w:p>
        </w:tc>
        <w:tc>
          <w:tcPr>
            <w:tcW w:w="978" w:type="pct"/>
            <w:shd w:val="clear" w:color="auto" w:fill="FDE9D9" w:themeFill="accent6" w:themeFillTint="33"/>
            <w:vAlign w:val="center"/>
          </w:tcPr>
          <w:p w14:paraId="7C3CEDF7" w14:textId="77777777" w:rsidR="00641367" w:rsidRPr="004034A1" w:rsidRDefault="00641367" w:rsidP="004034A1">
            <w:pPr>
              <w:spacing w:after="0" w:line="240" w:lineRule="auto"/>
              <w:jc w:val="both"/>
              <w:rPr>
                <w:rFonts w:eastAsia="Times New Roman" w:cstheme="minorHAnsi"/>
                <w:sz w:val="18"/>
                <w:szCs w:val="18"/>
                <w:lang w:val="mk-MK"/>
              </w:rPr>
            </w:pPr>
          </w:p>
        </w:tc>
        <w:tc>
          <w:tcPr>
            <w:tcW w:w="348" w:type="pct"/>
            <w:shd w:val="clear" w:color="auto" w:fill="FDE9D9" w:themeFill="accent6" w:themeFillTint="33"/>
            <w:vAlign w:val="center"/>
          </w:tcPr>
          <w:p w14:paraId="48821F41"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DE9D9" w:themeFill="accent6" w:themeFillTint="33"/>
            <w:vAlign w:val="center"/>
          </w:tcPr>
          <w:p w14:paraId="42F5EAA3"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24642629" w14:textId="77777777" w:rsidTr="00641367">
        <w:trPr>
          <w:trHeight w:val="58"/>
        </w:trPr>
        <w:tc>
          <w:tcPr>
            <w:tcW w:w="178" w:type="pct"/>
            <w:shd w:val="clear" w:color="auto" w:fill="FDE9D9" w:themeFill="accent6" w:themeFillTint="33"/>
            <w:vAlign w:val="center"/>
          </w:tcPr>
          <w:p w14:paraId="371A0E5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DA4CBBC"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3628EAFA"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Comparativ cu țintele asumate în proiecte, au beneficiat de intervenții aproximativ 92% din numărul prevăzut al persoanelor șomere sau inactive. În ceea ce privește numărul de persoane de etnie romă și numărul persoanelor din mediul rural sprijinite, acestea au depășit cu mult țintele stabilite în proiecte (cu 143% în cazul persoanelor de etnie romă și cu 252% pentru persoanele din mediul rural). </w:t>
            </w:r>
          </w:p>
        </w:tc>
        <w:tc>
          <w:tcPr>
            <w:tcW w:w="934" w:type="pct"/>
            <w:shd w:val="clear" w:color="auto" w:fill="FDE9D9" w:themeFill="accent6" w:themeFillTint="33"/>
            <w:vAlign w:val="center"/>
          </w:tcPr>
          <w:p w14:paraId="5ACB4013" w14:textId="77777777" w:rsidR="00641367" w:rsidRPr="004034A1" w:rsidRDefault="00641367" w:rsidP="004034A1">
            <w:pPr>
              <w:spacing w:after="0" w:line="240" w:lineRule="auto"/>
              <w:jc w:val="both"/>
              <w:rPr>
                <w:rFonts w:eastAsia="Times New Roman"/>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42660F24" w14:textId="77777777" w:rsidR="00641367" w:rsidRPr="004034A1" w:rsidRDefault="00641367" w:rsidP="004034A1">
            <w:pPr>
              <w:spacing w:after="0" w:line="240" w:lineRule="auto"/>
              <w:jc w:val="both"/>
              <w:rPr>
                <w:rFonts w:eastAsia="Times New Roman" w:cstheme="minorHAnsi"/>
                <w:sz w:val="18"/>
                <w:szCs w:val="18"/>
                <w:lang w:val="mk-MK"/>
              </w:rPr>
            </w:pPr>
          </w:p>
        </w:tc>
        <w:tc>
          <w:tcPr>
            <w:tcW w:w="348" w:type="pct"/>
            <w:shd w:val="clear" w:color="auto" w:fill="FDE9D9" w:themeFill="accent6" w:themeFillTint="33"/>
            <w:vAlign w:val="center"/>
          </w:tcPr>
          <w:p w14:paraId="605FA3AE"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DE9D9" w:themeFill="accent6" w:themeFillTint="33"/>
            <w:vAlign w:val="center"/>
          </w:tcPr>
          <w:p w14:paraId="50172E9D"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4231460F" w14:textId="77777777" w:rsidTr="00641367">
        <w:trPr>
          <w:trHeight w:val="58"/>
        </w:trPr>
        <w:tc>
          <w:tcPr>
            <w:tcW w:w="178" w:type="pct"/>
            <w:shd w:val="clear" w:color="auto" w:fill="FDE9D9" w:themeFill="accent6" w:themeFillTint="33"/>
            <w:vAlign w:val="center"/>
          </w:tcPr>
          <w:p w14:paraId="3118C6A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1E8A4472"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39709757" w14:textId="6F5C072B" w:rsidR="00641367" w:rsidRPr="004034A1" w:rsidRDefault="00641367" w:rsidP="004034A1">
            <w:pPr>
              <w:spacing w:after="0" w:line="240" w:lineRule="auto"/>
              <w:jc w:val="both"/>
              <w:rPr>
                <w:rFonts w:cstheme="minorHAnsi"/>
                <w:sz w:val="18"/>
                <w:szCs w:val="18"/>
              </w:rPr>
            </w:pPr>
            <w:r w:rsidRPr="004034A1">
              <w:rPr>
                <w:rFonts w:cstheme="minorHAnsi"/>
                <w:sz w:val="18"/>
                <w:szCs w:val="18"/>
                <w:lang w:val="mk-MK"/>
              </w:rPr>
              <w:t>Intervențiile destinate creșterii gradului de ocupare a grupurilor țintă alții decât tinerii NEETs au avut un efect net pozitiv în ceea ce privește obținerea unui loc de muncă după finalizarea intervenției. Șase din zece participanți și-au găsit un loc de muncă, inserția pe piața muncii fiind ușor mai scăzută în rândul persoanelor cu vârsta peste 54 ani. Analiza contrafactuală a identificat un impact pozitiv dar redus ca intensitate în cazul șomerilor și persoanelor inactive.</w:t>
            </w:r>
            <w:r w:rsidR="004034A1">
              <w:rPr>
                <w:rFonts w:cstheme="minorHAnsi"/>
                <w:sz w:val="18"/>
                <w:szCs w:val="18"/>
              </w:rPr>
              <w:t xml:space="preserve"> </w:t>
            </w:r>
          </w:p>
        </w:tc>
        <w:tc>
          <w:tcPr>
            <w:tcW w:w="934" w:type="pct"/>
            <w:shd w:val="clear" w:color="auto" w:fill="FDE9D9" w:themeFill="accent6" w:themeFillTint="33"/>
            <w:vAlign w:val="center"/>
          </w:tcPr>
          <w:p w14:paraId="2F6ABAD9"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2C8EF34C"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Persoane care primesc un loc de muncă, inclusiv cele care desfășoară o activitate independentă, din care: șomeri și inactivi (din care: șomeri pe termen lung / cu dizabilități / persoane cu vârsta peste 54 de ani / persoane cu studii primare sau gimnaziale / persoane cu studii liceale sau postliceale) / din zona rurală /de etnie roma</w:t>
            </w:r>
          </w:p>
        </w:tc>
        <w:tc>
          <w:tcPr>
            <w:tcW w:w="348" w:type="pct"/>
            <w:shd w:val="clear" w:color="auto" w:fill="FDE9D9" w:themeFill="accent6" w:themeFillTint="33"/>
            <w:vAlign w:val="center"/>
          </w:tcPr>
          <w:p w14:paraId="031863A2"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59B2FA1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32A4DDB5" w14:textId="77777777" w:rsidTr="00641367">
        <w:trPr>
          <w:trHeight w:val="58"/>
        </w:trPr>
        <w:tc>
          <w:tcPr>
            <w:tcW w:w="178" w:type="pct"/>
            <w:shd w:val="clear" w:color="auto" w:fill="FDE9D9" w:themeFill="accent6" w:themeFillTint="33"/>
            <w:vAlign w:val="center"/>
          </w:tcPr>
          <w:p w14:paraId="7759880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0C4B243"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54F78AE2" w14:textId="388BF601"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Comparativ cu structura </w:t>
            </w:r>
            <w:r w:rsidR="004034A1" w:rsidRPr="004034A1">
              <w:rPr>
                <w:rFonts w:cstheme="minorHAnsi"/>
                <w:sz w:val="18"/>
                <w:szCs w:val="18"/>
                <w:lang w:val="mk-MK"/>
              </w:rPr>
              <w:t xml:space="preserve">numărului de persoane sprijinite </w:t>
            </w:r>
            <w:r w:rsidRPr="004034A1">
              <w:rPr>
                <w:rFonts w:cstheme="minorHAnsi"/>
                <w:sz w:val="18"/>
                <w:szCs w:val="18"/>
                <w:lang w:val="mk-MK"/>
              </w:rPr>
              <w:t xml:space="preserve">pe cele trei sub-grupuri (șomeri și inactivi, persoane din mediul rural, persoane de etnie roma), structura persoanelor care și-au găsit un loc de muncă este mai dezechilibrată în defavoarea persoanelor de etnie roma. Obținerea unui loc de muncă este mai dificil de realizat pentru aceștia, ca urmare a unui cumul de factori sociodemografici și culturali care reprezintă bariere pentru accesul la un loc de muncă. </w:t>
            </w:r>
          </w:p>
        </w:tc>
        <w:tc>
          <w:tcPr>
            <w:tcW w:w="934" w:type="pct"/>
            <w:shd w:val="clear" w:color="auto" w:fill="FDE9D9" w:themeFill="accent6" w:themeFillTint="33"/>
            <w:vAlign w:val="center"/>
          </w:tcPr>
          <w:p w14:paraId="3797D213" w14:textId="77777777" w:rsidR="00641367" w:rsidRPr="004034A1" w:rsidRDefault="00641367" w:rsidP="004034A1">
            <w:pPr>
              <w:spacing w:after="0" w:line="240" w:lineRule="auto"/>
              <w:jc w:val="both"/>
              <w:rPr>
                <w:rFonts w:eastAsia="Times New Roman"/>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5662F1CD"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4S201.</w:t>
            </w:r>
            <w:r w:rsidRPr="004034A1">
              <w:rPr>
                <w:rFonts w:eastAsia="Times New Roman" w:cstheme="minorHAnsi"/>
                <w:sz w:val="18"/>
                <w:szCs w:val="18"/>
                <w:lang w:val="mk-MK"/>
              </w:rPr>
              <w:t xml:space="preserve"> </w:t>
            </w:r>
          </w:p>
        </w:tc>
        <w:tc>
          <w:tcPr>
            <w:tcW w:w="348" w:type="pct"/>
            <w:shd w:val="clear" w:color="auto" w:fill="FDE9D9" w:themeFill="accent6" w:themeFillTint="33"/>
            <w:vAlign w:val="center"/>
          </w:tcPr>
          <w:p w14:paraId="2CE32994"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DE9D9" w:themeFill="accent6" w:themeFillTint="33"/>
            <w:vAlign w:val="center"/>
          </w:tcPr>
          <w:p w14:paraId="21BEE005"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0CC51E62" w14:textId="77777777" w:rsidTr="00641367">
        <w:trPr>
          <w:trHeight w:val="58"/>
        </w:trPr>
        <w:tc>
          <w:tcPr>
            <w:tcW w:w="178" w:type="pct"/>
            <w:shd w:val="clear" w:color="auto" w:fill="FDE9D9" w:themeFill="accent6" w:themeFillTint="33"/>
            <w:vAlign w:val="center"/>
          </w:tcPr>
          <w:p w14:paraId="79DA43F0"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AP 3</w:t>
            </w:r>
          </w:p>
        </w:tc>
        <w:tc>
          <w:tcPr>
            <w:tcW w:w="178" w:type="pct"/>
            <w:shd w:val="clear" w:color="auto" w:fill="FDE9D9" w:themeFill="accent6" w:themeFillTint="33"/>
            <w:vAlign w:val="center"/>
          </w:tcPr>
          <w:p w14:paraId="456D5090"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0DB88041" w14:textId="3029C306"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Analiza contrafactuală a identificat rezultate semnificative ale intervențiilor din punct de vedere statistic și pentru: șomeri de lungă durată, șomeri și persoane inactive cu nivel scăzut de educație, șomeri și persoane inactive cu dizabilități. Rezultatele au fost influențate de aspecte precum: numărul redus de intervenții finalizate înainte de momentul evaluării, decalajul temporal între finalizarea intervenției și efectele acesteia asupra găsirii unui loc de muncă, situația economică generate de pandemia COVID-19.</w:t>
            </w:r>
          </w:p>
        </w:tc>
        <w:tc>
          <w:tcPr>
            <w:tcW w:w="934" w:type="pct"/>
            <w:shd w:val="clear" w:color="auto" w:fill="FDE9D9" w:themeFill="accent6" w:themeFillTint="33"/>
            <w:vAlign w:val="center"/>
          </w:tcPr>
          <w:p w14:paraId="7A1CEC37"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429EF96F"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67D3F01D"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48AF6BBD"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FD3C355" w14:textId="77777777" w:rsidTr="00641367">
        <w:trPr>
          <w:trHeight w:val="58"/>
        </w:trPr>
        <w:tc>
          <w:tcPr>
            <w:tcW w:w="178" w:type="pct"/>
            <w:shd w:val="clear" w:color="auto" w:fill="FDE9D9" w:themeFill="accent6" w:themeFillTint="33"/>
            <w:vAlign w:val="center"/>
          </w:tcPr>
          <w:p w14:paraId="012B5E9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7D850D1"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40A16833"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Aproximativ 80% dintre cei care au beneficiat de sprijin au înregistrat o îmbunătățire a șanselor lor pe piața muncii. Pentru șapte din zece participanți care și-au îmbunătățit angajabilitatea, sprijinul POCU a jucat un rol cel puțin important în pachetul cauzal care a determinat acest efect, și în special pentru categoriile: șomeri pe termen lung, șomeri cu nivel scăzut de educație, șomeri peste 54 de ani și persoane din mediul rural.</w:t>
            </w:r>
          </w:p>
        </w:tc>
        <w:tc>
          <w:tcPr>
            <w:tcW w:w="934" w:type="pct"/>
            <w:shd w:val="clear" w:color="auto" w:fill="FDE9D9" w:themeFill="accent6" w:themeFillTint="33"/>
            <w:vAlign w:val="center"/>
          </w:tcPr>
          <w:p w14:paraId="0B273EBA"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7B9E2302" w14:textId="77777777" w:rsidR="00641367" w:rsidRPr="004034A1" w:rsidRDefault="00641367" w:rsidP="004034A1">
            <w:pPr>
              <w:spacing w:after="0" w:line="240" w:lineRule="auto"/>
              <w:jc w:val="both"/>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Persoane care, la încetarea calității de participant, dobândesc o calificare, din care: șomeri și inactivi (din care: șomeri pe termen lung / cu dizabilități / persoane cu vârsta peste 54 de ani / persoane cu studii primare sau gimnaziale / persoane cu studii liceale sau postliceale) / din zona rurală / de etnie romă </w:t>
            </w:r>
          </w:p>
          <w:p w14:paraId="7CB201D4"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53FD16D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2F61A3C0"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D906F59" w14:textId="77777777" w:rsidTr="00641367">
        <w:trPr>
          <w:trHeight w:val="58"/>
        </w:trPr>
        <w:tc>
          <w:tcPr>
            <w:tcW w:w="178" w:type="pct"/>
            <w:shd w:val="clear" w:color="auto" w:fill="FDE9D9" w:themeFill="accent6" w:themeFillTint="33"/>
            <w:vAlign w:val="center"/>
          </w:tcPr>
          <w:p w14:paraId="09F971C5"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18E3688"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07CEE071"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Analiza distribuției pe activități economice a locurilor de muncă obținute de participanții la intervenții indică sectorul </w:t>
            </w:r>
            <w:r w:rsidRPr="004034A1">
              <w:rPr>
                <w:rFonts w:cstheme="minorHAnsi"/>
                <w:i/>
                <w:iCs/>
                <w:sz w:val="18"/>
                <w:szCs w:val="18"/>
                <w:lang w:val="mk-MK"/>
              </w:rPr>
              <w:t>Servicii</w:t>
            </w:r>
            <w:r w:rsidRPr="004034A1">
              <w:rPr>
                <w:rFonts w:cstheme="minorHAnsi"/>
                <w:sz w:val="18"/>
                <w:szCs w:val="18"/>
                <w:lang w:val="mk-MK"/>
              </w:rPr>
              <w:t xml:space="preserve"> în 25% din cazuri, 16% </w:t>
            </w:r>
            <w:r w:rsidRPr="004034A1">
              <w:rPr>
                <w:rFonts w:cstheme="minorHAnsi"/>
                <w:i/>
                <w:iCs/>
                <w:sz w:val="18"/>
                <w:szCs w:val="18"/>
                <w:lang w:val="mk-MK"/>
              </w:rPr>
              <w:t>Comerț</w:t>
            </w:r>
            <w:r w:rsidRPr="004034A1">
              <w:rPr>
                <w:rFonts w:cstheme="minorHAnsi"/>
                <w:sz w:val="18"/>
                <w:szCs w:val="18"/>
                <w:lang w:val="mk-MK"/>
              </w:rPr>
              <w:t xml:space="preserve"> și câte 10% </w:t>
            </w:r>
            <w:r w:rsidRPr="004034A1">
              <w:rPr>
                <w:rFonts w:cstheme="minorHAnsi"/>
                <w:i/>
                <w:iCs/>
                <w:sz w:val="18"/>
                <w:szCs w:val="18"/>
                <w:lang w:val="mk-MK"/>
              </w:rPr>
              <w:t>Industria prelucrătoare</w:t>
            </w:r>
            <w:r w:rsidRPr="004034A1">
              <w:rPr>
                <w:rFonts w:cstheme="minorHAnsi"/>
                <w:sz w:val="18"/>
                <w:szCs w:val="18"/>
                <w:lang w:val="mk-MK"/>
              </w:rPr>
              <w:t xml:space="preserve"> și </w:t>
            </w:r>
            <w:r w:rsidRPr="004034A1">
              <w:rPr>
                <w:rFonts w:cstheme="minorHAnsi"/>
                <w:i/>
                <w:iCs/>
                <w:sz w:val="18"/>
                <w:szCs w:val="18"/>
                <w:lang w:val="mk-MK"/>
              </w:rPr>
              <w:t>Construcții</w:t>
            </w:r>
            <w:r w:rsidRPr="004034A1">
              <w:rPr>
                <w:rFonts w:cstheme="minorHAnsi"/>
                <w:sz w:val="18"/>
                <w:szCs w:val="18"/>
                <w:lang w:val="mk-MK"/>
              </w:rPr>
              <w:t>. Cu privire la sectoarele cu potențial competitiv și cu specializare inteligentă, cei mai mulți participanți la măsurile de sprijin s-au angajat în turism, sănătate, bioeconomie și energie.</w:t>
            </w:r>
          </w:p>
        </w:tc>
        <w:tc>
          <w:tcPr>
            <w:tcW w:w="934" w:type="pct"/>
            <w:shd w:val="clear" w:color="auto" w:fill="FDE9D9" w:themeFill="accent6" w:themeFillTint="33"/>
            <w:vAlign w:val="center"/>
          </w:tcPr>
          <w:p w14:paraId="26850B25"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590957D7"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567BC54C"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654CC78E"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C66EF18" w14:textId="77777777" w:rsidTr="00641367">
        <w:trPr>
          <w:trHeight w:val="58"/>
        </w:trPr>
        <w:tc>
          <w:tcPr>
            <w:tcW w:w="178" w:type="pct"/>
            <w:shd w:val="clear" w:color="auto" w:fill="FDE9D9" w:themeFill="accent6" w:themeFillTint="33"/>
            <w:vAlign w:val="center"/>
          </w:tcPr>
          <w:p w14:paraId="390C7E3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2F534931"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292BB9A3" w14:textId="17B5C163"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Intervențiile au produs beneficii economice importante prin taxele plătite și prin realizarea de economii în ceea ce privește beneficiile sociale și indemnizația de șomaj. Prin raportarea veniturilor potențiale la costurile intervențiilor, s-a constatat că acestea din urmă sunt recuperate cu o rată medie de 5% pe lună sau 60% pe an. Altfel spus, recuperarea totală a investiției poate să aibă loc în circa 1,6 ani, cu condiția ca persoanele sprijinite să rămână ocupate pe această perioadă.</w:t>
            </w:r>
          </w:p>
        </w:tc>
        <w:tc>
          <w:tcPr>
            <w:tcW w:w="934" w:type="pct"/>
            <w:shd w:val="clear" w:color="auto" w:fill="FDE9D9" w:themeFill="accent6" w:themeFillTint="33"/>
            <w:vAlign w:val="center"/>
          </w:tcPr>
          <w:p w14:paraId="0D7D7E15"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225A9345"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07D074EB"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63220D59"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398868B8" w14:textId="77777777" w:rsidTr="00641367">
        <w:trPr>
          <w:trHeight w:val="58"/>
        </w:trPr>
        <w:tc>
          <w:tcPr>
            <w:tcW w:w="178" w:type="pct"/>
            <w:shd w:val="clear" w:color="auto" w:fill="FDE9D9" w:themeFill="accent6" w:themeFillTint="33"/>
            <w:vAlign w:val="center"/>
          </w:tcPr>
          <w:p w14:paraId="03EF247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855C9C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5E2AE97A"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Intervențiile destinate creșterii gradului de ocupare a grupurilor țintă au avut un impact net pozitiv dar destul de redus asupra participării la alte forme de instruire la 6 luni de la finalizarea intervenției. Cele mai importante efecte se observă în cazul șomerilor și persoanelor inactive.</w:t>
            </w:r>
          </w:p>
        </w:tc>
        <w:tc>
          <w:tcPr>
            <w:tcW w:w="934" w:type="pct"/>
            <w:shd w:val="clear" w:color="auto" w:fill="FDE9D9" w:themeFill="accent6" w:themeFillTint="33"/>
            <w:vAlign w:val="center"/>
          </w:tcPr>
          <w:p w14:paraId="2F4BD5C6"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0B54C85A" w14:textId="77777777" w:rsidR="00641367" w:rsidRPr="004034A1" w:rsidRDefault="00641367" w:rsidP="004034A1">
            <w:pPr>
              <w:spacing w:after="0" w:line="240" w:lineRule="auto"/>
              <w:jc w:val="both"/>
              <w:rPr>
                <w:rFonts w:eastAsia="Times New Roman"/>
                <w:sz w:val="18"/>
                <w:szCs w:val="18"/>
                <w:lang w:val="mk-MK"/>
              </w:rPr>
            </w:pPr>
            <w:r w:rsidRPr="004034A1">
              <w:rPr>
                <w:rFonts w:eastAsia="Times New Roman"/>
                <w:b/>
                <w:bCs/>
                <w:sz w:val="18"/>
                <w:szCs w:val="18"/>
                <w:lang w:val="mk-MK"/>
              </w:rPr>
              <w:t>4S201.</w:t>
            </w:r>
            <w:r w:rsidRPr="004034A1">
              <w:rPr>
                <w:rFonts w:eastAsia="Times New Roman"/>
                <w:sz w:val="18"/>
                <w:szCs w:val="18"/>
                <w:lang w:val="mk-MK"/>
              </w:rPr>
              <w:t xml:space="preserve"> </w:t>
            </w:r>
          </w:p>
          <w:p w14:paraId="4E96D9BE" w14:textId="77777777" w:rsidR="00641367" w:rsidRPr="004034A1" w:rsidRDefault="00641367" w:rsidP="004034A1">
            <w:pPr>
              <w:spacing w:after="0" w:line="240" w:lineRule="auto"/>
              <w:jc w:val="both"/>
              <w:rPr>
                <w:rFonts w:eastAsia="Times New Roman" w:cstheme="minorHAnsi"/>
                <w:sz w:val="18"/>
                <w:szCs w:val="18"/>
                <w:lang w:val="mk-MK"/>
              </w:rPr>
            </w:pPr>
          </w:p>
        </w:tc>
        <w:tc>
          <w:tcPr>
            <w:tcW w:w="348" w:type="pct"/>
            <w:shd w:val="clear" w:color="auto" w:fill="FDE9D9" w:themeFill="accent6" w:themeFillTint="33"/>
            <w:vAlign w:val="center"/>
          </w:tcPr>
          <w:p w14:paraId="0C2C3EF2"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18777321"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575D88D3" w14:textId="77777777" w:rsidTr="00641367">
        <w:trPr>
          <w:trHeight w:val="58"/>
        </w:trPr>
        <w:tc>
          <w:tcPr>
            <w:tcW w:w="178" w:type="pct"/>
            <w:shd w:val="clear" w:color="auto" w:fill="FDE9D9" w:themeFill="accent6" w:themeFillTint="33"/>
            <w:vAlign w:val="center"/>
          </w:tcPr>
          <w:p w14:paraId="4126295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00DE2C6"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234EAC8D" w14:textId="6C69681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Trei sferturi dintre cei care au dobândit un loc de muncă după participarea la intervenție s-au menținut pe piața muncii până la momentul evaluării. Analiza contrafactuală pentru investigarea durabilității efectelor asupra ocupării a evidențiat o probabilitate a păstrării locului de muncă ușor mai mare pentru șomerii și persoanelor inactive din grupurile țintă, față de persoane similare care nu au participat la intervenție. </w:t>
            </w:r>
          </w:p>
        </w:tc>
        <w:tc>
          <w:tcPr>
            <w:tcW w:w="934" w:type="pct"/>
            <w:shd w:val="clear" w:color="auto" w:fill="FDE9D9" w:themeFill="accent6" w:themeFillTint="33"/>
            <w:vAlign w:val="center"/>
          </w:tcPr>
          <w:p w14:paraId="1C3E7198" w14:textId="77777777" w:rsidR="00641367" w:rsidRPr="004034A1" w:rsidRDefault="00641367" w:rsidP="004034A1">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22989BED" w14:textId="77777777" w:rsidR="00641367" w:rsidRPr="004034A1" w:rsidRDefault="00641367" w:rsidP="004034A1">
            <w:pPr>
              <w:spacing w:after="0" w:line="240" w:lineRule="auto"/>
              <w:jc w:val="both"/>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53A2A66B"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21D7301D"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D983F96" w14:textId="77777777" w:rsidTr="00641367">
        <w:trPr>
          <w:trHeight w:val="58"/>
        </w:trPr>
        <w:tc>
          <w:tcPr>
            <w:tcW w:w="178" w:type="pct"/>
            <w:shd w:val="clear" w:color="auto" w:fill="FDE9D9" w:themeFill="accent6" w:themeFillTint="33"/>
            <w:vAlign w:val="center"/>
          </w:tcPr>
          <w:p w14:paraId="3A56DAA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10EDD8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47DB9E3F" w14:textId="04DA91DA"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Analiza contrafactuală a arătat că pentru categoria celor cu nivel redus de educație, intervențiile au condus la creșterea probabilității persoanelor participante de a-și păstra locul de muncă dobândit, comparativ cu alte persoane înregistrate în baza ANOFM neparticipante la proiecte. Pe </w:t>
            </w:r>
            <w:r w:rsidRPr="004034A1">
              <w:rPr>
                <w:rFonts w:cstheme="minorHAnsi"/>
                <w:sz w:val="18"/>
                <w:szCs w:val="18"/>
                <w:lang w:val="mk-MK"/>
              </w:rPr>
              <w:lastRenderedPageBreak/>
              <w:t>fondul condițiilor economice generate de pandemia COVID-19 și a crizei energetice, falimentul și restructurarea unor firme au afectat situația profesională a unora dintre beneficiarii care dobândiseră un loc de muncă.</w:t>
            </w:r>
          </w:p>
        </w:tc>
        <w:tc>
          <w:tcPr>
            <w:tcW w:w="934" w:type="pct"/>
            <w:shd w:val="clear" w:color="auto" w:fill="FDE9D9" w:themeFill="accent6" w:themeFillTint="33"/>
            <w:vAlign w:val="center"/>
          </w:tcPr>
          <w:p w14:paraId="4F52A8C8" w14:textId="77777777" w:rsidR="00641367" w:rsidRPr="004034A1" w:rsidRDefault="00641367" w:rsidP="00CE4271">
            <w:pPr>
              <w:spacing w:after="0" w:line="240" w:lineRule="auto"/>
              <w:rPr>
                <w:rFonts w:eastAsia="Times New Roman" w:cstheme="minorHAnsi"/>
                <w:sz w:val="18"/>
                <w:szCs w:val="18"/>
                <w:lang w:val="mk-MK"/>
              </w:rPr>
            </w:pPr>
          </w:p>
        </w:tc>
        <w:tc>
          <w:tcPr>
            <w:tcW w:w="978" w:type="pct"/>
            <w:shd w:val="clear" w:color="auto" w:fill="FDE9D9" w:themeFill="accent6" w:themeFillTint="33"/>
            <w:vAlign w:val="center"/>
          </w:tcPr>
          <w:p w14:paraId="3121EEF4"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7DD8C880"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0090C9BE"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3BEBE997" w14:textId="77777777" w:rsidTr="00641367">
        <w:trPr>
          <w:trHeight w:val="58"/>
        </w:trPr>
        <w:tc>
          <w:tcPr>
            <w:tcW w:w="178" w:type="pct"/>
            <w:shd w:val="clear" w:color="auto" w:fill="FDE9D9" w:themeFill="accent6" w:themeFillTint="33"/>
            <w:vAlign w:val="center"/>
          </w:tcPr>
          <w:p w14:paraId="64CC34D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914B94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7B14E56E"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Intervențiile destinate creșterii gradului de ocupare a grupurilor țintă au avut un efect net global pozitiv asupra îmbunătățirii nivelului de competențe al persoanelor participante. Peste 70% dintre participanții la cursuri de formare, programe de ucenicie sau stagii au dobândit competențe utile în scopul găsirii unui loc de muncă. Programele de ucenicie sunt cele care au furnizat competențele cele mai relevante în raport cu cerințele pieței muncii.</w:t>
            </w:r>
          </w:p>
        </w:tc>
        <w:tc>
          <w:tcPr>
            <w:tcW w:w="934" w:type="pct"/>
            <w:shd w:val="clear" w:color="auto" w:fill="FDE9D9" w:themeFill="accent6" w:themeFillTint="33"/>
            <w:vAlign w:val="center"/>
          </w:tcPr>
          <w:p w14:paraId="6BB2AAD7" w14:textId="77777777" w:rsidR="00641367" w:rsidRPr="004034A1" w:rsidRDefault="00641367" w:rsidP="00CE4271">
            <w:pPr>
              <w:spacing w:after="0" w:line="240" w:lineRule="auto"/>
              <w:rPr>
                <w:rFonts w:eastAsia="Times New Roman" w:cstheme="minorHAnsi"/>
                <w:sz w:val="18"/>
                <w:szCs w:val="18"/>
                <w:lang w:val="mk-MK"/>
              </w:rPr>
            </w:pPr>
          </w:p>
        </w:tc>
        <w:tc>
          <w:tcPr>
            <w:tcW w:w="978" w:type="pct"/>
            <w:shd w:val="clear" w:color="auto" w:fill="FDE9D9" w:themeFill="accent6" w:themeFillTint="33"/>
            <w:vAlign w:val="center"/>
          </w:tcPr>
          <w:p w14:paraId="4050D9F0"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78C5B250"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53569701"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6513D94F" w14:textId="77777777" w:rsidTr="00641367">
        <w:trPr>
          <w:trHeight w:val="58"/>
        </w:trPr>
        <w:tc>
          <w:tcPr>
            <w:tcW w:w="178" w:type="pct"/>
            <w:shd w:val="clear" w:color="auto" w:fill="FDE9D9" w:themeFill="accent6" w:themeFillTint="33"/>
            <w:vAlign w:val="center"/>
          </w:tcPr>
          <w:p w14:paraId="646D12B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77477B6"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5A214A8C"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 xml:space="preserve">Analiza contrafactuală a ilustrat creșterea cu aproximativ 0.5 pp a probabilității șomerilor și persoanelor inactive din mediul rural participante la intervenții de a finaliza formarea profesională cu certificare, comparativ cu persoane șomere din mediul rural înregistrate la ANOFM, neparticipante. S-a înregistrat o asociere statistic semnificativă între acordarea subvenției și dobândirea unei calificări la încetarea calității de participant. </w:t>
            </w:r>
          </w:p>
        </w:tc>
        <w:tc>
          <w:tcPr>
            <w:tcW w:w="934" w:type="pct"/>
            <w:shd w:val="clear" w:color="auto" w:fill="FDE9D9" w:themeFill="accent6" w:themeFillTint="33"/>
            <w:vAlign w:val="center"/>
          </w:tcPr>
          <w:p w14:paraId="4A35B6FF" w14:textId="77777777" w:rsidR="00641367" w:rsidRPr="004034A1" w:rsidRDefault="00641367" w:rsidP="00CE4271">
            <w:pPr>
              <w:spacing w:after="0" w:line="240" w:lineRule="auto"/>
              <w:rPr>
                <w:rFonts w:eastAsia="Times New Roman" w:cstheme="minorHAnsi"/>
                <w:sz w:val="18"/>
                <w:szCs w:val="18"/>
                <w:lang w:val="mk-MK"/>
              </w:rPr>
            </w:pPr>
          </w:p>
        </w:tc>
        <w:tc>
          <w:tcPr>
            <w:tcW w:w="978" w:type="pct"/>
            <w:shd w:val="clear" w:color="auto" w:fill="FDE9D9" w:themeFill="accent6" w:themeFillTint="33"/>
            <w:vAlign w:val="center"/>
          </w:tcPr>
          <w:p w14:paraId="09BA422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4989CDFB"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46AFE5E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34EA320" w14:textId="77777777" w:rsidTr="00641367">
        <w:trPr>
          <w:trHeight w:val="58"/>
        </w:trPr>
        <w:tc>
          <w:tcPr>
            <w:tcW w:w="178" w:type="pct"/>
            <w:shd w:val="clear" w:color="auto" w:fill="FDE9D9" w:themeFill="accent6" w:themeFillTint="33"/>
            <w:vAlign w:val="center"/>
          </w:tcPr>
          <w:p w14:paraId="4584985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AD55059"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7EA84A30" w14:textId="22CB317E"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Intervențiile au avut și efecte pozitive neintenționate asupra persoanelor din grupul țintă. Acestea s-au manifestat în primul rând prin creșterea nivelului de trai și scăderea duratei de timp până la găsirea unui loc de muncă.</w:t>
            </w:r>
          </w:p>
        </w:tc>
        <w:tc>
          <w:tcPr>
            <w:tcW w:w="934" w:type="pct"/>
            <w:shd w:val="clear" w:color="auto" w:fill="FDE9D9" w:themeFill="accent6" w:themeFillTint="33"/>
            <w:vAlign w:val="center"/>
          </w:tcPr>
          <w:p w14:paraId="193303FC"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552C876E"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2854593C"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46F01735"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03B71FE1"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C84D72C" w14:textId="77777777" w:rsidTr="00641367">
        <w:trPr>
          <w:trHeight w:val="58"/>
        </w:trPr>
        <w:tc>
          <w:tcPr>
            <w:tcW w:w="178" w:type="pct"/>
            <w:shd w:val="clear" w:color="auto" w:fill="FDE9D9" w:themeFill="accent6" w:themeFillTint="33"/>
            <w:vAlign w:val="center"/>
          </w:tcPr>
          <w:p w14:paraId="1AD4D8C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28DB93D"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42083CAA"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Probabilitatea de a înregistra creșteri ale veniturilor persoanelor participante la intervenții după găsirea unui loc de muncă creștea cu aproximativ 0.14 pp în cazul șomerilor și persoanelor inactive cu nivel scăzut de educație și cu aproximativ 0.13 pp în cazul șomerilor și persoanelor inactive cu dizabilități, comparativ cu persoane similare înregistrate la ANOFM, neparticipante la intervenții.</w:t>
            </w:r>
          </w:p>
        </w:tc>
        <w:tc>
          <w:tcPr>
            <w:tcW w:w="934" w:type="pct"/>
            <w:shd w:val="clear" w:color="auto" w:fill="FDE9D9" w:themeFill="accent6" w:themeFillTint="33"/>
            <w:vAlign w:val="center"/>
          </w:tcPr>
          <w:p w14:paraId="510C27F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5A66F3C5"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3AA2A4C2"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0C97784D"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29EEE2F0"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597951C" w14:textId="77777777" w:rsidTr="00641367">
        <w:trPr>
          <w:trHeight w:val="58"/>
        </w:trPr>
        <w:tc>
          <w:tcPr>
            <w:tcW w:w="178" w:type="pct"/>
            <w:shd w:val="clear" w:color="auto" w:fill="FDE9D9" w:themeFill="accent6" w:themeFillTint="33"/>
            <w:vAlign w:val="center"/>
          </w:tcPr>
          <w:p w14:paraId="1F3F7F7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620AA358"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4D294501"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Conform analizei contracfactuale, intervențiile au condus la creșterea probabilității de a obține un loc de muncă a beneficiarilor de intervenții comparativ cu persoane nebeneficiae înregistrate la ANOFM pentru: șomerii și persoanele inactive cu nivel redus de educație, șomerii și persoanele inactive cu dizabilități, șomerii pe termen lung. Diferențele estimate sunt semnificative din punct de vedere statistic însă destul de slabe ca intensitate. Cea mai mare creștere s-a înregistrat pentru șomerii și persoanele inactive cu dizabilități (0,17 pp) și pentru cei cu nivel redus de educație (0,15 pp).</w:t>
            </w:r>
          </w:p>
        </w:tc>
        <w:tc>
          <w:tcPr>
            <w:tcW w:w="934" w:type="pct"/>
            <w:shd w:val="clear" w:color="auto" w:fill="FDE9D9" w:themeFill="accent6" w:themeFillTint="33"/>
            <w:vAlign w:val="center"/>
          </w:tcPr>
          <w:p w14:paraId="43490FA1"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64E96C47"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69EBC2F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14A49D5C"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0A359B6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617BAD4" w14:textId="77777777" w:rsidTr="00641367">
        <w:trPr>
          <w:trHeight w:val="58"/>
        </w:trPr>
        <w:tc>
          <w:tcPr>
            <w:tcW w:w="178" w:type="pct"/>
            <w:shd w:val="clear" w:color="auto" w:fill="FDE9D9" w:themeFill="accent6" w:themeFillTint="33"/>
            <w:vAlign w:val="center"/>
          </w:tcPr>
          <w:p w14:paraId="6340331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0F4734A"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2CF79C60"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Efectele au depășit granița sectoarelor sau grupurilor vizate de intervenție. Acestea s-au manifestat în primul rând prin efecte pozitive la nivelul firmelor care au putut angaja forța de muncă calificată de care aveau nevoie și efecte pozitive generate de transferul de cunoștințe și competențe către alte persoane care nu au făcut parte din grupul țintă.</w:t>
            </w:r>
          </w:p>
        </w:tc>
        <w:tc>
          <w:tcPr>
            <w:tcW w:w="934" w:type="pct"/>
            <w:shd w:val="clear" w:color="auto" w:fill="FDE9D9" w:themeFill="accent6" w:themeFillTint="33"/>
            <w:vAlign w:val="center"/>
          </w:tcPr>
          <w:p w14:paraId="3236D515"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b/>
                <w:bCs/>
                <w:sz w:val="18"/>
                <w:szCs w:val="18"/>
                <w:lang w:val="mk-MK"/>
              </w:rPr>
              <w:t xml:space="preserve">4S8. </w:t>
            </w:r>
          </w:p>
        </w:tc>
        <w:tc>
          <w:tcPr>
            <w:tcW w:w="978" w:type="pct"/>
            <w:shd w:val="clear" w:color="auto" w:fill="FDE9D9" w:themeFill="accent6" w:themeFillTint="33"/>
            <w:vAlign w:val="center"/>
          </w:tcPr>
          <w:p w14:paraId="7C996808"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24390035"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39C9AA20"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0890624C" w14:textId="0830FCBF" w:rsidR="00641367" w:rsidRPr="008715EE" w:rsidRDefault="008715EE" w:rsidP="00CE4271">
            <w:pPr>
              <w:spacing w:after="0" w:line="240" w:lineRule="auto"/>
              <w:rPr>
                <w:rFonts w:eastAsia="Times New Roman" w:cstheme="minorHAnsi"/>
                <w:b/>
                <w:bCs/>
                <w:sz w:val="18"/>
                <w:szCs w:val="18"/>
              </w:rPr>
            </w:pPr>
            <w:r>
              <w:rPr>
                <w:rFonts w:eastAsia="Times New Roman" w:cstheme="minorHAnsi"/>
                <w:b/>
                <w:bCs/>
                <w:sz w:val="18"/>
                <w:szCs w:val="18"/>
              </w:rPr>
              <w:t>4</w:t>
            </w:r>
          </w:p>
        </w:tc>
      </w:tr>
      <w:tr w:rsidR="00641367" w:rsidRPr="004034A1" w14:paraId="5BF97286" w14:textId="77777777" w:rsidTr="00641367">
        <w:trPr>
          <w:trHeight w:val="58"/>
        </w:trPr>
        <w:tc>
          <w:tcPr>
            <w:tcW w:w="178" w:type="pct"/>
            <w:shd w:val="clear" w:color="auto" w:fill="FDE9D9" w:themeFill="accent6" w:themeFillTint="33"/>
            <w:vAlign w:val="center"/>
          </w:tcPr>
          <w:p w14:paraId="776719D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9579AEF"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40DF9B77" w14:textId="77777777" w:rsidR="00641367" w:rsidRPr="004034A1" w:rsidRDefault="00641367" w:rsidP="004034A1">
            <w:pPr>
              <w:spacing w:after="0" w:line="240" w:lineRule="auto"/>
              <w:jc w:val="both"/>
              <w:rPr>
                <w:rFonts w:cstheme="minorHAnsi"/>
                <w:sz w:val="18"/>
                <w:szCs w:val="18"/>
                <w:lang w:val="mk-MK"/>
              </w:rPr>
            </w:pPr>
            <w:r w:rsidRPr="004034A1">
              <w:rPr>
                <w:rFonts w:cstheme="minorHAnsi"/>
                <w:sz w:val="18"/>
                <w:szCs w:val="18"/>
                <w:lang w:val="mk-MK"/>
              </w:rPr>
              <w:t>Participarea la intervențiile destinate creșterii gradului de ocupare a grupurilor țintă a fost afectată negativ de o serie de factori precum: dificultăți de identificare și implicare a persoanelor din grupul țintă în anumite zone și din anumite sub-grupuri, precum și infrastructura deficitară de transport.</w:t>
            </w:r>
          </w:p>
        </w:tc>
        <w:tc>
          <w:tcPr>
            <w:tcW w:w="934" w:type="pct"/>
            <w:shd w:val="clear" w:color="auto" w:fill="FDE9D9" w:themeFill="accent6" w:themeFillTint="33"/>
            <w:vAlign w:val="center"/>
          </w:tcPr>
          <w:p w14:paraId="5D5BF97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 xml:space="preserve">4S8. </w:t>
            </w:r>
          </w:p>
        </w:tc>
        <w:tc>
          <w:tcPr>
            <w:tcW w:w="978" w:type="pct"/>
            <w:shd w:val="clear" w:color="auto" w:fill="FDE9D9" w:themeFill="accent6" w:themeFillTint="33"/>
            <w:vAlign w:val="center"/>
          </w:tcPr>
          <w:p w14:paraId="2C7F721A"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304917A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7F1E259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4294A7E2"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D818A63" w14:textId="77777777" w:rsidTr="00641367">
        <w:trPr>
          <w:trHeight w:val="58"/>
        </w:trPr>
        <w:tc>
          <w:tcPr>
            <w:tcW w:w="178" w:type="pct"/>
            <w:shd w:val="clear" w:color="auto" w:fill="FDE9D9" w:themeFill="accent6" w:themeFillTint="33"/>
            <w:vAlign w:val="center"/>
          </w:tcPr>
          <w:p w14:paraId="0BAB6E5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AB4325B"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7DFC9C7B"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Efectele intervențiilor au fost influențate și de factori contextuali care privesc oportunitățile de ocupare disponibile la nivel local, situația economică generată de pandemia COVID-19, dar și </w:t>
            </w:r>
            <w:r w:rsidRPr="004034A1">
              <w:rPr>
                <w:rFonts w:cstheme="minorHAnsi"/>
                <w:sz w:val="18"/>
                <w:szCs w:val="18"/>
                <w:lang w:val="mk-MK"/>
              </w:rPr>
              <w:lastRenderedPageBreak/>
              <w:t>migrația participanților în străinătate. Principalele motive pentru care participanții la intervenții nu au reușit să se integreze pe piața muncii sunt ieșirea la pensie, responsabilitățile familiale (îngrijirea persoanelor dependente), problemele de sănătate, lipsa locurilor de muncă disponibile.</w:t>
            </w:r>
          </w:p>
        </w:tc>
        <w:tc>
          <w:tcPr>
            <w:tcW w:w="934" w:type="pct"/>
            <w:shd w:val="clear" w:color="auto" w:fill="FDE9D9" w:themeFill="accent6" w:themeFillTint="33"/>
            <w:vAlign w:val="center"/>
          </w:tcPr>
          <w:p w14:paraId="5F0C093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lastRenderedPageBreak/>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6BC9E6BB"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3BA581C7"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57709438"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14F31BE3"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052ACE61" w14:textId="77777777" w:rsidTr="00641367">
        <w:trPr>
          <w:trHeight w:val="58"/>
        </w:trPr>
        <w:tc>
          <w:tcPr>
            <w:tcW w:w="178" w:type="pct"/>
            <w:shd w:val="clear" w:color="auto" w:fill="FDE9D9" w:themeFill="accent6" w:themeFillTint="33"/>
            <w:vAlign w:val="center"/>
          </w:tcPr>
          <w:p w14:paraId="7DA6D745"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49D7412"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8.i</w:t>
            </w:r>
          </w:p>
        </w:tc>
        <w:tc>
          <w:tcPr>
            <w:tcW w:w="2266" w:type="pct"/>
            <w:shd w:val="clear" w:color="auto" w:fill="FDE9D9" w:themeFill="accent6" w:themeFillTint="33"/>
            <w:vAlign w:val="center"/>
          </w:tcPr>
          <w:p w14:paraId="277A8FB6"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Efectele intervențiilor au fost favorizate în principal de următorii factori: existența și nivelul subvenției pentru cursanți, activitățile de evaluare și certificare a competențelor profesionale obținute pe alte căi decât cele formale, mediere și programele de ucenicie la locul de muncă.</w:t>
            </w:r>
          </w:p>
        </w:tc>
        <w:tc>
          <w:tcPr>
            <w:tcW w:w="934" w:type="pct"/>
            <w:shd w:val="clear" w:color="auto" w:fill="FDE9D9" w:themeFill="accent6" w:themeFillTint="33"/>
            <w:vAlign w:val="center"/>
          </w:tcPr>
          <w:p w14:paraId="23E8034C"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4S8.</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16D34DB5"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4S6.</w:t>
            </w:r>
            <w:r w:rsidRPr="004034A1">
              <w:rPr>
                <w:rFonts w:eastAsia="Times New Roman"/>
                <w:sz w:val="18"/>
                <w:szCs w:val="18"/>
                <w:lang w:val="mk-MK"/>
              </w:rPr>
              <w:t xml:space="preserve"> </w:t>
            </w:r>
          </w:p>
          <w:p w14:paraId="4358DD17"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4S201.</w:t>
            </w:r>
          </w:p>
        </w:tc>
        <w:tc>
          <w:tcPr>
            <w:tcW w:w="348" w:type="pct"/>
            <w:shd w:val="clear" w:color="auto" w:fill="FDE9D9" w:themeFill="accent6" w:themeFillTint="33"/>
            <w:vAlign w:val="center"/>
          </w:tcPr>
          <w:p w14:paraId="43268802"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383C8799"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783E11BC" w14:textId="77777777" w:rsidTr="00641367">
        <w:trPr>
          <w:trHeight w:val="58"/>
        </w:trPr>
        <w:tc>
          <w:tcPr>
            <w:tcW w:w="178" w:type="pct"/>
            <w:shd w:val="clear" w:color="auto" w:fill="FBD4B4" w:themeFill="accent6" w:themeFillTint="66"/>
            <w:vAlign w:val="center"/>
          </w:tcPr>
          <w:p w14:paraId="563C11E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59872993"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3152CCC3"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Intervențiile pentru susținerea întreprinderilor cu profil non-agricol din zona urbană au avut un rol important la înființarea de noi afaceri și astfel la creșterea ocupării, la fel ca și la dezvoltarea afacerii după finalizarea sprijinului, însă ceva mai moderat în cazul acesteia din urmă.</w:t>
            </w:r>
          </w:p>
        </w:tc>
        <w:tc>
          <w:tcPr>
            <w:tcW w:w="934" w:type="pct"/>
            <w:shd w:val="clear" w:color="auto" w:fill="FBD4B4" w:themeFill="accent6" w:themeFillTint="66"/>
            <w:vAlign w:val="center"/>
          </w:tcPr>
          <w:p w14:paraId="50861EF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4S12.</w:t>
            </w:r>
            <w:r w:rsidRPr="004034A1">
              <w:rPr>
                <w:rFonts w:eastAsia="Times New Roman"/>
                <w:sz w:val="18"/>
                <w:szCs w:val="18"/>
                <w:lang w:val="mk-MK"/>
              </w:rPr>
              <w:t xml:space="preserve"> Microîntreprinderi și întreprinderi mici și mijlocii care beneficiază de sprijin</w:t>
            </w:r>
          </w:p>
        </w:tc>
        <w:tc>
          <w:tcPr>
            <w:tcW w:w="978" w:type="pct"/>
            <w:shd w:val="clear" w:color="auto" w:fill="FBD4B4" w:themeFill="accent6" w:themeFillTint="66"/>
            <w:vAlign w:val="center"/>
          </w:tcPr>
          <w:p w14:paraId="445DF60B"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w:t>
            </w:r>
            <w:r w:rsidRPr="004034A1">
              <w:rPr>
                <w:rFonts w:eastAsia="Times New Roman" w:cstheme="minorHAnsi"/>
                <w:sz w:val="18"/>
                <w:szCs w:val="18"/>
                <w:lang w:val="mk-MK"/>
              </w:rPr>
              <w:t xml:space="preserve"> IMM-uri create și funcționale, la 6 luni după terminarea sprijinului</w:t>
            </w:r>
          </w:p>
          <w:p w14:paraId="63B4CC73"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4S144</w:t>
            </w:r>
            <w:r w:rsidRPr="004034A1">
              <w:rPr>
                <w:rFonts w:eastAsia="Times New Roman" w:cstheme="minorHAnsi"/>
                <w:sz w:val="18"/>
                <w:szCs w:val="18"/>
                <w:lang w:val="mk-MK"/>
              </w:rPr>
              <w:t>. Locuri de muncă create și existente urmare a sprijinului primit de IMM-uri, la 6 luni după terminarea sprijinului</w:t>
            </w:r>
          </w:p>
        </w:tc>
        <w:tc>
          <w:tcPr>
            <w:tcW w:w="348" w:type="pct"/>
            <w:shd w:val="clear" w:color="auto" w:fill="FBD4B4" w:themeFill="accent6" w:themeFillTint="66"/>
            <w:vAlign w:val="center"/>
          </w:tcPr>
          <w:p w14:paraId="2A144A6B"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6777C143"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6F139829" w14:textId="77777777" w:rsidTr="00641367">
        <w:trPr>
          <w:trHeight w:val="58"/>
        </w:trPr>
        <w:tc>
          <w:tcPr>
            <w:tcW w:w="178" w:type="pct"/>
            <w:shd w:val="clear" w:color="auto" w:fill="FBD4B4" w:themeFill="accent6" w:themeFillTint="66"/>
            <w:vAlign w:val="center"/>
          </w:tcPr>
          <w:p w14:paraId="003B56C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7F7DD9E6"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1A1D4E2F"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Intervențiile POCU susțin doar pe termen scurt crearea de locuri de muncă în întreprinderile cu profil non-agricol din zona urbană nou înființate. Rezultatele analizei contrafactuale au arătat că, după un an de activitate, firmele sprijinite aveau în medie un număr mai mare de salariați comparativ cu firme similare non-beneficiare. Însă, efectele pozitive tind să se reducă și chiar să dispară în timp.</w:t>
            </w:r>
          </w:p>
        </w:tc>
        <w:tc>
          <w:tcPr>
            <w:tcW w:w="934" w:type="pct"/>
            <w:shd w:val="clear" w:color="auto" w:fill="FBD4B4" w:themeFill="accent6" w:themeFillTint="66"/>
            <w:vAlign w:val="center"/>
          </w:tcPr>
          <w:p w14:paraId="714D2C13"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4S12.</w:t>
            </w:r>
            <w:r w:rsidRPr="004034A1">
              <w:rPr>
                <w:rFonts w:eastAsia="Times New Roman"/>
                <w:sz w:val="18"/>
                <w:szCs w:val="18"/>
                <w:lang w:val="mk-MK"/>
              </w:rPr>
              <w:t xml:space="preserve"> Microîntreprinderi și întreprinderi mici și mijlocii care beneficiază de sprijin</w:t>
            </w:r>
          </w:p>
        </w:tc>
        <w:tc>
          <w:tcPr>
            <w:tcW w:w="978" w:type="pct"/>
            <w:shd w:val="clear" w:color="auto" w:fill="FBD4B4" w:themeFill="accent6" w:themeFillTint="66"/>
            <w:vAlign w:val="center"/>
          </w:tcPr>
          <w:p w14:paraId="38A0CE4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w:t>
            </w:r>
            <w:r w:rsidRPr="004034A1">
              <w:rPr>
                <w:rFonts w:eastAsia="Times New Roman" w:cstheme="minorHAnsi"/>
                <w:sz w:val="18"/>
                <w:szCs w:val="18"/>
                <w:lang w:val="mk-MK"/>
              </w:rPr>
              <w:t xml:space="preserve"> IMM-uri create și funcționale, la 6 luni după terminarea sprijinului</w:t>
            </w:r>
          </w:p>
          <w:p w14:paraId="0C16AA4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4S144</w:t>
            </w:r>
            <w:r w:rsidRPr="004034A1">
              <w:rPr>
                <w:rFonts w:eastAsia="Times New Roman" w:cstheme="minorHAnsi"/>
                <w:sz w:val="18"/>
                <w:szCs w:val="18"/>
                <w:lang w:val="mk-MK"/>
              </w:rPr>
              <w:t>. Locuri de muncă create și existente urmare a sprijinului primit de IMM-uri, la 6 luni după terminarea sprijinului</w:t>
            </w:r>
          </w:p>
        </w:tc>
        <w:tc>
          <w:tcPr>
            <w:tcW w:w="348" w:type="pct"/>
            <w:shd w:val="clear" w:color="auto" w:fill="FBD4B4" w:themeFill="accent6" w:themeFillTint="66"/>
            <w:vAlign w:val="center"/>
          </w:tcPr>
          <w:p w14:paraId="5C8E2A05"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54EEFAA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07ECC2AF" w14:textId="77777777" w:rsidTr="00641367">
        <w:trPr>
          <w:trHeight w:val="58"/>
        </w:trPr>
        <w:tc>
          <w:tcPr>
            <w:tcW w:w="178" w:type="pct"/>
            <w:shd w:val="clear" w:color="auto" w:fill="FBD4B4" w:themeFill="accent6" w:themeFillTint="66"/>
            <w:vAlign w:val="center"/>
          </w:tcPr>
          <w:p w14:paraId="5DC14A8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5B5479E6"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52D5657D"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Analiza contrafactuală a ilustrat un impact pozitiv asupra șanselor de supraviețuire a întreprinderilor înființate cu sprijinul intervenției POCU. La momentul evaluării rata de supraviețuire a acestoa era de circa 91%, în timp ce întreprinderile non-beneficiare înregistrau o rată medie de supraviețuire de 86%. Efectele au fost mai vizibile în cazul proiectelor de tip Start Up Plus, iar la nivel sectorial, în sectoarele </w:t>
            </w:r>
            <w:r w:rsidRPr="004034A1">
              <w:rPr>
                <w:rFonts w:cstheme="minorHAnsi"/>
                <w:i/>
                <w:iCs/>
                <w:sz w:val="18"/>
                <w:szCs w:val="18"/>
                <w:lang w:val="mk-MK"/>
              </w:rPr>
              <w:t>Comerț</w:t>
            </w:r>
            <w:r w:rsidRPr="004034A1">
              <w:rPr>
                <w:rFonts w:cstheme="minorHAnsi"/>
                <w:sz w:val="18"/>
                <w:szCs w:val="18"/>
                <w:lang w:val="mk-MK"/>
              </w:rPr>
              <w:t xml:space="preserve"> și </w:t>
            </w:r>
            <w:r w:rsidRPr="004034A1">
              <w:rPr>
                <w:rFonts w:cstheme="minorHAnsi"/>
                <w:i/>
                <w:iCs/>
                <w:sz w:val="18"/>
                <w:szCs w:val="18"/>
                <w:lang w:val="mk-MK"/>
              </w:rPr>
              <w:t>Construcții</w:t>
            </w:r>
            <w:r w:rsidRPr="004034A1">
              <w:rPr>
                <w:rFonts w:cstheme="minorHAnsi"/>
                <w:sz w:val="18"/>
                <w:szCs w:val="18"/>
                <w:lang w:val="mk-MK"/>
              </w:rPr>
              <w:t>.</w:t>
            </w:r>
          </w:p>
        </w:tc>
        <w:tc>
          <w:tcPr>
            <w:tcW w:w="934" w:type="pct"/>
            <w:shd w:val="clear" w:color="auto" w:fill="FBD4B4" w:themeFill="accent6" w:themeFillTint="66"/>
            <w:vAlign w:val="center"/>
          </w:tcPr>
          <w:p w14:paraId="5FA34CB1" w14:textId="77777777" w:rsidR="00641367" w:rsidRPr="004034A1" w:rsidRDefault="00641367" w:rsidP="008715EE">
            <w:pPr>
              <w:spacing w:after="0"/>
              <w:jc w:val="both"/>
              <w:rPr>
                <w:iCs/>
                <w:lang w:val="mk-MK"/>
              </w:rPr>
            </w:pPr>
          </w:p>
        </w:tc>
        <w:tc>
          <w:tcPr>
            <w:tcW w:w="978" w:type="pct"/>
            <w:shd w:val="clear" w:color="auto" w:fill="FBD4B4" w:themeFill="accent6" w:themeFillTint="66"/>
            <w:vAlign w:val="center"/>
          </w:tcPr>
          <w:p w14:paraId="16C20BCD"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4S10.</w:t>
            </w:r>
            <w:r w:rsidRPr="004034A1">
              <w:rPr>
                <w:rFonts w:eastAsia="Times New Roman"/>
                <w:sz w:val="18"/>
                <w:szCs w:val="18"/>
                <w:lang w:val="mk-MK"/>
              </w:rPr>
              <w:t xml:space="preserve"> IMM-uri create și funcționale, la 6 luni după terminarea sprijinului</w:t>
            </w:r>
          </w:p>
        </w:tc>
        <w:tc>
          <w:tcPr>
            <w:tcW w:w="348" w:type="pct"/>
            <w:shd w:val="clear" w:color="auto" w:fill="FBD4B4" w:themeFill="accent6" w:themeFillTint="66"/>
            <w:vAlign w:val="center"/>
          </w:tcPr>
          <w:p w14:paraId="2D4B87B9"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45A28C4A"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096453DE" w14:textId="77777777" w:rsidTr="00641367">
        <w:trPr>
          <w:trHeight w:val="58"/>
        </w:trPr>
        <w:tc>
          <w:tcPr>
            <w:tcW w:w="178" w:type="pct"/>
            <w:shd w:val="clear" w:color="auto" w:fill="FBD4B4" w:themeFill="accent6" w:themeFillTint="66"/>
            <w:vAlign w:val="center"/>
          </w:tcPr>
          <w:p w14:paraId="20F5783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041171C8"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2C46C80B"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Referitor la efectele intervenției POCU asupra competitivității întreprinderilor sprijinite înființate în perioada 2017-2018, analiza contrafactuală a semnalat efecte pozitive asupra cifrei de afaceri pe anul 2019. În perioada următoare, pe fondul pandemiei COVID-19, efectele pozitive nu s-au menținut. La nivel sectorial, analiza contrafactuală a indicat un impact net pozitiv asupra nivelului cifrei de afaceri doar pentru firmele din sectoarele </w:t>
            </w:r>
            <w:r w:rsidRPr="004034A1">
              <w:rPr>
                <w:rFonts w:cstheme="minorHAnsi"/>
                <w:i/>
                <w:iCs/>
                <w:sz w:val="18"/>
                <w:szCs w:val="18"/>
                <w:lang w:val="mk-MK"/>
              </w:rPr>
              <w:t>Învățământ</w:t>
            </w:r>
            <w:r w:rsidRPr="004034A1">
              <w:rPr>
                <w:rFonts w:cstheme="minorHAnsi"/>
                <w:sz w:val="18"/>
                <w:szCs w:val="18"/>
                <w:lang w:val="mk-MK"/>
              </w:rPr>
              <w:t xml:space="preserve"> și </w:t>
            </w:r>
            <w:r w:rsidRPr="004034A1">
              <w:rPr>
                <w:rFonts w:cstheme="minorHAnsi"/>
                <w:i/>
                <w:iCs/>
                <w:sz w:val="18"/>
                <w:szCs w:val="18"/>
                <w:lang w:val="mk-MK"/>
              </w:rPr>
              <w:t>Sănătate</w:t>
            </w:r>
            <w:r w:rsidRPr="004034A1">
              <w:rPr>
                <w:rFonts w:cstheme="minorHAnsi"/>
                <w:sz w:val="18"/>
                <w:szCs w:val="18"/>
                <w:lang w:val="mk-MK"/>
              </w:rPr>
              <w:t xml:space="preserve">. </w:t>
            </w:r>
          </w:p>
        </w:tc>
        <w:tc>
          <w:tcPr>
            <w:tcW w:w="934" w:type="pct"/>
            <w:shd w:val="clear" w:color="auto" w:fill="FBD4B4" w:themeFill="accent6" w:themeFillTint="66"/>
            <w:vAlign w:val="center"/>
          </w:tcPr>
          <w:p w14:paraId="3275254A"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978" w:type="pct"/>
            <w:shd w:val="clear" w:color="auto" w:fill="FBD4B4" w:themeFill="accent6" w:themeFillTint="66"/>
            <w:vAlign w:val="center"/>
          </w:tcPr>
          <w:p w14:paraId="532452CF"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348" w:type="pct"/>
            <w:shd w:val="clear" w:color="auto" w:fill="FBD4B4" w:themeFill="accent6" w:themeFillTint="66"/>
            <w:vAlign w:val="center"/>
          </w:tcPr>
          <w:p w14:paraId="3389C19E"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46D58BE3"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694827F3" w14:textId="77777777" w:rsidTr="00641367">
        <w:trPr>
          <w:trHeight w:val="58"/>
        </w:trPr>
        <w:tc>
          <w:tcPr>
            <w:tcW w:w="178" w:type="pct"/>
            <w:shd w:val="clear" w:color="auto" w:fill="FBD4B4" w:themeFill="accent6" w:themeFillTint="66"/>
            <w:vAlign w:val="center"/>
          </w:tcPr>
          <w:p w14:paraId="68F21B4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2B0E46E5"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5DC28493"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Intervenția a avut efecte neintenționate pozitive la nivelul întreprinderilor sprijinite, contribuind la obținerea de noi produse pentru piețele existente sau extinderea afacerilor pe noi piețe, la dezvoltarea relațiilor cu mediul de afaceri local, cea mai mare parte din vânzările firmelor sprijinite fiind realizată pe piața locală. Mai mult, firmele beneficiare au câștigat în domeniul vizibilității.</w:t>
            </w:r>
          </w:p>
        </w:tc>
        <w:tc>
          <w:tcPr>
            <w:tcW w:w="934" w:type="pct"/>
            <w:shd w:val="clear" w:color="auto" w:fill="FBD4B4" w:themeFill="accent6" w:themeFillTint="66"/>
            <w:vAlign w:val="center"/>
          </w:tcPr>
          <w:p w14:paraId="0A64DCE3"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978" w:type="pct"/>
            <w:shd w:val="clear" w:color="auto" w:fill="FBD4B4" w:themeFill="accent6" w:themeFillTint="66"/>
            <w:vAlign w:val="center"/>
          </w:tcPr>
          <w:p w14:paraId="5A7AB00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348" w:type="pct"/>
            <w:shd w:val="clear" w:color="auto" w:fill="FBD4B4" w:themeFill="accent6" w:themeFillTint="66"/>
            <w:vAlign w:val="center"/>
          </w:tcPr>
          <w:p w14:paraId="2FBEF167"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4B3FCA7E"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6E0ABC43" w14:textId="77777777" w:rsidTr="00641367">
        <w:trPr>
          <w:trHeight w:val="58"/>
        </w:trPr>
        <w:tc>
          <w:tcPr>
            <w:tcW w:w="178" w:type="pct"/>
            <w:shd w:val="clear" w:color="auto" w:fill="FBD4B4" w:themeFill="accent6" w:themeFillTint="66"/>
            <w:vAlign w:val="center"/>
          </w:tcPr>
          <w:p w14:paraId="10318FD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5868CB0E"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4742B3A6"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Participarea la activitățile proiectelor a generat efecte neintenționate și asupra persoanelor din grupul țintă, manifestându-se, în principal, prin dezvoltarea competențelor manageriale și antreprenoriale, îmbunătățirea atitudinii față de risc, creșterea încrederii în propria persoană și a motivației de a reuși, precum și prin creșterea veniturilor persoanelor din grupul țintă.</w:t>
            </w:r>
          </w:p>
        </w:tc>
        <w:tc>
          <w:tcPr>
            <w:tcW w:w="934" w:type="pct"/>
            <w:shd w:val="clear" w:color="auto" w:fill="FBD4B4" w:themeFill="accent6" w:themeFillTint="66"/>
            <w:vAlign w:val="center"/>
          </w:tcPr>
          <w:p w14:paraId="64F2BFCB"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978" w:type="pct"/>
            <w:shd w:val="clear" w:color="auto" w:fill="FBD4B4" w:themeFill="accent6" w:themeFillTint="66"/>
            <w:vAlign w:val="center"/>
          </w:tcPr>
          <w:p w14:paraId="4FB4BC7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348" w:type="pct"/>
            <w:shd w:val="clear" w:color="auto" w:fill="FBD4B4" w:themeFill="accent6" w:themeFillTint="66"/>
            <w:vAlign w:val="center"/>
          </w:tcPr>
          <w:p w14:paraId="63AE11E4"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27F145A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4D7CEECA" w14:textId="77777777" w:rsidTr="00641367">
        <w:trPr>
          <w:trHeight w:val="58"/>
        </w:trPr>
        <w:tc>
          <w:tcPr>
            <w:tcW w:w="178" w:type="pct"/>
            <w:shd w:val="clear" w:color="auto" w:fill="FBD4B4" w:themeFill="accent6" w:themeFillTint="66"/>
            <w:vAlign w:val="center"/>
          </w:tcPr>
          <w:p w14:paraId="2CE53BF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AP 3</w:t>
            </w:r>
          </w:p>
        </w:tc>
        <w:tc>
          <w:tcPr>
            <w:tcW w:w="178" w:type="pct"/>
            <w:shd w:val="clear" w:color="auto" w:fill="FBD4B4" w:themeFill="accent6" w:themeFillTint="66"/>
            <w:vAlign w:val="center"/>
          </w:tcPr>
          <w:p w14:paraId="71397213"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43DA47D3"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Evaluarea a evidențiat efecte pozitive asupra mediului de afaceri de la nivel local sau regional, prin dezvoltarea rețelelor de colaborare între întreprinderi. Piața muncii la nivel local a beneficiat de generarea de noi locuri de muncă, ceea ce a impulsionat, într-o oarecare măsură, reîntoarcerea membrilor comunității plecați la muncă în străinătate. </w:t>
            </w:r>
          </w:p>
        </w:tc>
        <w:tc>
          <w:tcPr>
            <w:tcW w:w="934" w:type="pct"/>
            <w:shd w:val="clear" w:color="auto" w:fill="FBD4B4" w:themeFill="accent6" w:themeFillTint="66"/>
            <w:vAlign w:val="center"/>
          </w:tcPr>
          <w:p w14:paraId="28024C7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978" w:type="pct"/>
            <w:shd w:val="clear" w:color="auto" w:fill="FBD4B4" w:themeFill="accent6" w:themeFillTint="66"/>
            <w:vAlign w:val="center"/>
          </w:tcPr>
          <w:p w14:paraId="7B3CFAE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348" w:type="pct"/>
            <w:shd w:val="clear" w:color="auto" w:fill="FBD4B4" w:themeFill="accent6" w:themeFillTint="66"/>
            <w:vAlign w:val="center"/>
          </w:tcPr>
          <w:p w14:paraId="6D7333AE"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77929577"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98F4E63" w14:textId="77777777" w:rsidTr="00641367">
        <w:trPr>
          <w:trHeight w:val="58"/>
        </w:trPr>
        <w:tc>
          <w:tcPr>
            <w:tcW w:w="178" w:type="pct"/>
            <w:shd w:val="clear" w:color="auto" w:fill="FBD4B4" w:themeFill="accent6" w:themeFillTint="66"/>
            <w:vAlign w:val="center"/>
          </w:tcPr>
          <w:p w14:paraId="4CE19F4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06A7AC0E"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698038F9"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Referitor la durabilitatea efectelor intervențiilor asupra ocupării, întreprinderile non-agricole din zona urbană nu anticipau schimbări majore până la sfârșitul anului 2023, ci mai degrabă o menținere constantă a numărului de salariați. Analiza contrafactuală a evidențiat că șansele de a-și menține gradul de ocupare constant până la sfârșitul anului 2023 erau cu 2% mai mari în rândul întreprinderilor sprijinite, comparativ cu întreprinderi similare nesprijinite.</w:t>
            </w:r>
          </w:p>
        </w:tc>
        <w:tc>
          <w:tcPr>
            <w:tcW w:w="934" w:type="pct"/>
            <w:shd w:val="clear" w:color="auto" w:fill="FBD4B4" w:themeFill="accent6" w:themeFillTint="66"/>
            <w:vAlign w:val="center"/>
          </w:tcPr>
          <w:p w14:paraId="7716A8E2"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BD4B4" w:themeFill="accent6" w:themeFillTint="66"/>
            <w:vAlign w:val="center"/>
          </w:tcPr>
          <w:p w14:paraId="3B59CCAE" w14:textId="77777777" w:rsidR="00641367" w:rsidRPr="004034A1" w:rsidRDefault="00641367" w:rsidP="008715EE">
            <w:pPr>
              <w:spacing w:after="0" w:line="240" w:lineRule="auto"/>
              <w:jc w:val="both"/>
              <w:rPr>
                <w:rFonts w:eastAsia="Times New Roman"/>
                <w:sz w:val="18"/>
                <w:szCs w:val="18"/>
                <w:lang w:val="mk-MK"/>
              </w:rPr>
            </w:pPr>
            <w:r w:rsidRPr="004034A1">
              <w:rPr>
                <w:rFonts w:eastAsia="Times New Roman"/>
                <w:b/>
                <w:bCs/>
                <w:sz w:val="18"/>
                <w:szCs w:val="18"/>
                <w:lang w:val="mk-MK"/>
              </w:rPr>
              <w:t>4S9.</w:t>
            </w:r>
            <w:r w:rsidRPr="004034A1">
              <w:rPr>
                <w:rFonts w:eastAsia="Times New Roman"/>
                <w:sz w:val="18"/>
                <w:szCs w:val="18"/>
                <w:lang w:val="mk-MK"/>
              </w:rPr>
              <w:t xml:space="preserve"> Locuri de muncă create și existente urmare a sprijinului primit de șomeri &amp; inactivi/ persoane angajate la 6 luni după terminarea sprijinului</w:t>
            </w:r>
          </w:p>
          <w:p w14:paraId="7F0DFC4F"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4S144.</w:t>
            </w:r>
          </w:p>
        </w:tc>
        <w:tc>
          <w:tcPr>
            <w:tcW w:w="348" w:type="pct"/>
            <w:shd w:val="clear" w:color="auto" w:fill="FBD4B4" w:themeFill="accent6" w:themeFillTint="66"/>
            <w:vAlign w:val="center"/>
          </w:tcPr>
          <w:p w14:paraId="56955F61"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3B78EFAB"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052B25FB" w14:textId="77777777" w:rsidTr="00641367">
        <w:trPr>
          <w:trHeight w:val="58"/>
        </w:trPr>
        <w:tc>
          <w:tcPr>
            <w:tcW w:w="178" w:type="pct"/>
            <w:shd w:val="clear" w:color="auto" w:fill="FBD4B4" w:themeFill="accent6" w:themeFillTint="66"/>
            <w:vAlign w:val="center"/>
          </w:tcPr>
          <w:p w14:paraId="79BEE89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2BED73F2"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4F85E042"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Referitor la durabilitatea efectelor asupra profitabilității, majoritatea întreprinderilor cu profil non-agricol din zona urbană anticipau creșteri ale cifrei de afaceri și profiturilor până la sfârșitul anului 2023. Analiza contrafactuală a evidențiat că șansele unei evoluții potențial favorabile a cifrei de afaceri și a profitului net sunt mai mari cu circa 9-10 pp în favoarea întreprinderilor beneficiare de sprijin, față de firme similare non-beneficiare.</w:t>
            </w:r>
          </w:p>
        </w:tc>
        <w:tc>
          <w:tcPr>
            <w:tcW w:w="934" w:type="pct"/>
            <w:shd w:val="clear" w:color="auto" w:fill="FBD4B4" w:themeFill="accent6" w:themeFillTint="66"/>
            <w:vAlign w:val="center"/>
          </w:tcPr>
          <w:p w14:paraId="5DF9198B"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BD4B4" w:themeFill="accent6" w:themeFillTint="66"/>
            <w:vAlign w:val="center"/>
          </w:tcPr>
          <w:p w14:paraId="3855D3F8" w14:textId="77777777" w:rsidR="00641367" w:rsidRPr="004034A1" w:rsidRDefault="00641367" w:rsidP="008715EE">
            <w:pPr>
              <w:spacing w:after="0" w:line="240" w:lineRule="auto"/>
              <w:jc w:val="both"/>
              <w:rPr>
                <w:rFonts w:eastAsia="Times New Roman"/>
                <w:sz w:val="18"/>
                <w:szCs w:val="18"/>
                <w:lang w:val="mk-MK"/>
              </w:rPr>
            </w:pPr>
            <w:r w:rsidRPr="004034A1">
              <w:rPr>
                <w:rFonts w:eastAsia="Times New Roman"/>
                <w:b/>
                <w:bCs/>
                <w:sz w:val="18"/>
                <w:szCs w:val="18"/>
                <w:lang w:val="mk-MK"/>
              </w:rPr>
              <w:t>4S9.</w:t>
            </w:r>
            <w:r w:rsidRPr="004034A1">
              <w:rPr>
                <w:rFonts w:eastAsia="Times New Roman"/>
                <w:sz w:val="18"/>
                <w:szCs w:val="18"/>
                <w:lang w:val="mk-MK"/>
              </w:rPr>
              <w:t xml:space="preserve"> Locuri de muncă create și existente urmare a sprijinului primit de șomeri &amp; inactivi/ persoane angajate la 6 luni după terminarea sprijinului</w:t>
            </w:r>
          </w:p>
          <w:p w14:paraId="4FB1AF34"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4S144.</w:t>
            </w:r>
          </w:p>
        </w:tc>
        <w:tc>
          <w:tcPr>
            <w:tcW w:w="348" w:type="pct"/>
            <w:shd w:val="clear" w:color="auto" w:fill="FBD4B4" w:themeFill="accent6" w:themeFillTint="66"/>
            <w:vAlign w:val="center"/>
          </w:tcPr>
          <w:p w14:paraId="6E9B3D1F"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5484C94B"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7C40618A" w14:textId="77777777" w:rsidTr="00641367">
        <w:trPr>
          <w:trHeight w:val="58"/>
        </w:trPr>
        <w:tc>
          <w:tcPr>
            <w:tcW w:w="178" w:type="pct"/>
            <w:shd w:val="clear" w:color="auto" w:fill="FBD4B4" w:themeFill="accent6" w:themeFillTint="66"/>
            <w:vAlign w:val="center"/>
          </w:tcPr>
          <w:p w14:paraId="635CB89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772271B6"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7F7152CB"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Dezvoltarea firmelor a fost semnificaiv afectată de criza COVID-19, prin diminuarea efectelor benefice generate de intervenție. Restricțiile impuse au condus la pierderea de clienți, dar și de angajați, la redefinirea pieței și a lanțurilor de furnizori-beneficiari odată cu relaxarea condițiilor. Contracararea acestor efecte negative s-ar putea realiza doar prin asigurarea un mediu economic stabil, prin facilități acordate firmelor, precum și prin acces la finanțări destinate dezvoltării afacerilor.</w:t>
            </w:r>
          </w:p>
        </w:tc>
        <w:tc>
          <w:tcPr>
            <w:tcW w:w="934" w:type="pct"/>
            <w:shd w:val="clear" w:color="auto" w:fill="FBD4B4" w:themeFill="accent6" w:themeFillTint="66"/>
            <w:vAlign w:val="center"/>
          </w:tcPr>
          <w:p w14:paraId="3982235E"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BD4B4" w:themeFill="accent6" w:themeFillTint="66"/>
            <w:vAlign w:val="center"/>
          </w:tcPr>
          <w:p w14:paraId="50939D19" w14:textId="77777777" w:rsidR="00641367" w:rsidRPr="004034A1" w:rsidRDefault="00641367" w:rsidP="008715EE">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4S10</w:t>
            </w:r>
          </w:p>
          <w:p w14:paraId="49FE9AA7"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4S144</w:t>
            </w:r>
          </w:p>
        </w:tc>
        <w:tc>
          <w:tcPr>
            <w:tcW w:w="348" w:type="pct"/>
            <w:shd w:val="clear" w:color="auto" w:fill="FBD4B4" w:themeFill="accent6" w:themeFillTint="66"/>
            <w:vAlign w:val="center"/>
          </w:tcPr>
          <w:p w14:paraId="477FD8F3"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0EB2CBC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35A45B50" w14:textId="77777777" w:rsidTr="00641367">
        <w:trPr>
          <w:trHeight w:val="58"/>
        </w:trPr>
        <w:tc>
          <w:tcPr>
            <w:tcW w:w="178" w:type="pct"/>
            <w:shd w:val="clear" w:color="auto" w:fill="FBD4B4" w:themeFill="accent6" w:themeFillTint="66"/>
            <w:vAlign w:val="center"/>
          </w:tcPr>
          <w:p w14:paraId="4CEAD99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68A9D2B6"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5605890D"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S-a observat totuși reziliența afacerilor sprijinite în fața efectelor economice ale crizei COVID 19, dar și a altor situații economice nefavorabile survenite ulterior (creșterea prețurilor la energie). Studiile de caz au arătat că firmele cu un număr mic de salariați au fost mai adaptabile în fața provocărilor crizei COVID 19. Rezultatele obținute sugerează necesitatea unui sprijin care să acompanieze dezvoltarea firmei pe o perioadă mai lungă de timp, suplimentar sprijinului pentru inițierea afacerii.</w:t>
            </w:r>
          </w:p>
        </w:tc>
        <w:tc>
          <w:tcPr>
            <w:tcW w:w="934" w:type="pct"/>
            <w:shd w:val="clear" w:color="auto" w:fill="FBD4B4" w:themeFill="accent6" w:themeFillTint="66"/>
            <w:vAlign w:val="center"/>
          </w:tcPr>
          <w:p w14:paraId="2D679802"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BD4B4" w:themeFill="accent6" w:themeFillTint="66"/>
            <w:vAlign w:val="center"/>
          </w:tcPr>
          <w:p w14:paraId="7A3F47DC" w14:textId="77777777" w:rsidR="00641367" w:rsidRPr="004034A1" w:rsidRDefault="00641367" w:rsidP="008715EE">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4S10</w:t>
            </w:r>
          </w:p>
          <w:p w14:paraId="68B4B988"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4S144</w:t>
            </w:r>
          </w:p>
        </w:tc>
        <w:tc>
          <w:tcPr>
            <w:tcW w:w="348" w:type="pct"/>
            <w:shd w:val="clear" w:color="auto" w:fill="FBD4B4" w:themeFill="accent6" w:themeFillTint="66"/>
            <w:vAlign w:val="center"/>
          </w:tcPr>
          <w:p w14:paraId="783E84EC"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117E4EDE"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644FFD3E" w14:textId="77777777" w:rsidTr="00641367">
        <w:trPr>
          <w:trHeight w:val="58"/>
        </w:trPr>
        <w:tc>
          <w:tcPr>
            <w:tcW w:w="178" w:type="pct"/>
            <w:shd w:val="clear" w:color="auto" w:fill="FBD4B4" w:themeFill="accent6" w:themeFillTint="66"/>
            <w:vAlign w:val="center"/>
          </w:tcPr>
          <w:p w14:paraId="7D4FDC8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7BCC50C1"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6842E5FC" w14:textId="6ED5A608"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Pachetul cauzal care a influențat menținerea operațională și/ sau dezvoltarea afacerilor include: serviciile de sprijin pentru antreprenori (mentorat, coaching, consultanță etc.), adaptarea afacerii la nevoile locale, digitalizarea administrației publice, respectiv condițiile economice generale. De asemenea, dezvoltarea afacerii a fost favorizată de experiența personală și abilitățile antreprenoriale ale managerului. </w:t>
            </w:r>
          </w:p>
        </w:tc>
        <w:tc>
          <w:tcPr>
            <w:tcW w:w="934" w:type="pct"/>
            <w:shd w:val="clear" w:color="auto" w:fill="FBD4B4" w:themeFill="accent6" w:themeFillTint="66"/>
            <w:vAlign w:val="center"/>
          </w:tcPr>
          <w:p w14:paraId="697DE7B6"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978" w:type="pct"/>
            <w:shd w:val="clear" w:color="auto" w:fill="FBD4B4" w:themeFill="accent6" w:themeFillTint="66"/>
            <w:vAlign w:val="center"/>
          </w:tcPr>
          <w:p w14:paraId="1E2F11ED"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8.iii</w:t>
            </w:r>
          </w:p>
        </w:tc>
        <w:tc>
          <w:tcPr>
            <w:tcW w:w="348" w:type="pct"/>
            <w:shd w:val="clear" w:color="auto" w:fill="FBD4B4" w:themeFill="accent6" w:themeFillTint="66"/>
            <w:vAlign w:val="center"/>
          </w:tcPr>
          <w:p w14:paraId="0ECF7EA7"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BD4B4" w:themeFill="accent6" w:themeFillTint="66"/>
            <w:vAlign w:val="center"/>
          </w:tcPr>
          <w:p w14:paraId="493A8012"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1B28691F" w14:textId="77777777" w:rsidTr="00641367">
        <w:trPr>
          <w:trHeight w:val="58"/>
        </w:trPr>
        <w:tc>
          <w:tcPr>
            <w:tcW w:w="178" w:type="pct"/>
            <w:shd w:val="clear" w:color="auto" w:fill="FBD4B4" w:themeFill="accent6" w:themeFillTint="66"/>
            <w:vAlign w:val="center"/>
          </w:tcPr>
          <w:p w14:paraId="6BB31108"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4FA1541F" w14:textId="77777777" w:rsidR="00641367" w:rsidRPr="004034A1" w:rsidRDefault="00641367" w:rsidP="00CE4271">
            <w:pPr>
              <w:spacing w:after="0" w:line="240" w:lineRule="auto"/>
              <w:ind w:right="-31"/>
              <w:rPr>
                <w:rFonts w:eastAsia="Times New Roman" w:cstheme="minorHAnsi"/>
                <w:b/>
                <w:bCs/>
                <w:sz w:val="18"/>
                <w:szCs w:val="18"/>
                <w:lang w:val="mk-MK"/>
              </w:rPr>
            </w:pPr>
            <w:r w:rsidRPr="004034A1">
              <w:rPr>
                <w:rFonts w:cstheme="minorHAnsi"/>
                <w:b/>
                <w:bCs/>
                <w:sz w:val="18"/>
                <w:szCs w:val="18"/>
                <w:lang w:val="mk-MK"/>
              </w:rPr>
              <w:t>8.iii</w:t>
            </w:r>
          </w:p>
        </w:tc>
        <w:tc>
          <w:tcPr>
            <w:tcW w:w="2266" w:type="pct"/>
            <w:shd w:val="clear" w:color="auto" w:fill="FBD4B4" w:themeFill="accent6" w:themeFillTint="66"/>
            <w:vAlign w:val="center"/>
          </w:tcPr>
          <w:p w14:paraId="7B24F89C"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Efectele intervențiilor au fost favorizate de următorii factori interni: designul instrumentului de finanțare, furnizori de formare profesională de calitate înaltă la nivel local, susținerea antreprenorilor prin coaching și mentorat după declanșarea pandemiei, comunicarea bună și digitalizarea relației dintre beneficiar și OIR/AM și reacția promptă a OIR la debutul pandemiei.</w:t>
            </w:r>
          </w:p>
        </w:tc>
        <w:tc>
          <w:tcPr>
            <w:tcW w:w="934" w:type="pct"/>
            <w:shd w:val="clear" w:color="auto" w:fill="FBD4B4" w:themeFill="accent6" w:themeFillTint="66"/>
            <w:vAlign w:val="center"/>
          </w:tcPr>
          <w:p w14:paraId="54626039"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BD4B4" w:themeFill="accent6" w:themeFillTint="66"/>
            <w:vAlign w:val="center"/>
          </w:tcPr>
          <w:p w14:paraId="5D1245BE"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4S9.</w:t>
            </w:r>
            <w:r w:rsidRPr="004034A1">
              <w:rPr>
                <w:rFonts w:eastAsia="Times New Roman"/>
                <w:sz w:val="18"/>
                <w:szCs w:val="18"/>
                <w:lang w:val="mk-MK"/>
              </w:rPr>
              <w:t xml:space="preserve"> </w:t>
            </w:r>
          </w:p>
          <w:p w14:paraId="210A7E77" w14:textId="77777777" w:rsidR="00641367" w:rsidRPr="004034A1" w:rsidRDefault="00641367" w:rsidP="008715EE">
            <w:pPr>
              <w:spacing w:after="0" w:line="240" w:lineRule="auto"/>
              <w:jc w:val="both"/>
              <w:rPr>
                <w:rFonts w:eastAsia="Times New Roman"/>
                <w:sz w:val="18"/>
                <w:szCs w:val="18"/>
                <w:lang w:val="mk-MK"/>
              </w:rPr>
            </w:pPr>
            <w:r w:rsidRPr="004034A1">
              <w:rPr>
                <w:rFonts w:eastAsia="Times New Roman"/>
                <w:b/>
                <w:bCs/>
                <w:sz w:val="18"/>
                <w:szCs w:val="18"/>
                <w:lang w:val="mk-MK"/>
              </w:rPr>
              <w:t>4S10.</w:t>
            </w:r>
            <w:r w:rsidRPr="004034A1">
              <w:rPr>
                <w:rFonts w:eastAsia="Times New Roman"/>
                <w:sz w:val="18"/>
                <w:szCs w:val="18"/>
                <w:lang w:val="mk-MK"/>
              </w:rPr>
              <w:t xml:space="preserve"> </w:t>
            </w:r>
          </w:p>
          <w:p w14:paraId="2AA2590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4S144.</w:t>
            </w:r>
          </w:p>
        </w:tc>
        <w:tc>
          <w:tcPr>
            <w:tcW w:w="348" w:type="pct"/>
            <w:shd w:val="clear" w:color="auto" w:fill="FBD4B4" w:themeFill="accent6" w:themeFillTint="66"/>
            <w:vAlign w:val="center"/>
          </w:tcPr>
          <w:p w14:paraId="313EF59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57600EE6"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13FB2DF4" w14:textId="77777777" w:rsidTr="00641367">
        <w:trPr>
          <w:trHeight w:val="58"/>
        </w:trPr>
        <w:tc>
          <w:tcPr>
            <w:tcW w:w="178" w:type="pct"/>
            <w:shd w:val="clear" w:color="auto" w:fill="FDE9D9" w:themeFill="accent6" w:themeFillTint="33"/>
            <w:vAlign w:val="center"/>
          </w:tcPr>
          <w:p w14:paraId="78557C6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291CFAA"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2ED85D3D" w14:textId="77777777" w:rsidR="00641367" w:rsidRPr="004034A1" w:rsidRDefault="00641367" w:rsidP="008715EE">
            <w:pPr>
              <w:pBdr>
                <w:top w:val="nil"/>
                <w:left w:val="nil"/>
                <w:bottom w:val="nil"/>
                <w:right w:val="nil"/>
                <w:between w:val="nil"/>
              </w:pBdr>
              <w:spacing w:after="0" w:line="240" w:lineRule="auto"/>
              <w:jc w:val="both"/>
              <w:rPr>
                <w:rFonts w:cstheme="minorHAnsi"/>
                <w:sz w:val="18"/>
                <w:szCs w:val="18"/>
                <w:lang w:val="mk-MK"/>
              </w:rPr>
            </w:pPr>
            <w:r w:rsidRPr="004034A1">
              <w:rPr>
                <w:rFonts w:cstheme="minorHAnsi"/>
                <w:sz w:val="18"/>
                <w:szCs w:val="18"/>
                <w:lang w:val="mk-MK"/>
              </w:rPr>
              <w:t xml:space="preserve">Rezultatele analizei comparative între întreprinderile SNC/SNCDI și întreprinderile sprijinite prin POCU demonstrează că sprijinul POCU a avut un rol important pentru acestea din urmă. Din perspectiva cifrei medii de afaceri, înainte de intervenție performanțele întreprinderilor sprijinite </w:t>
            </w:r>
            <w:r w:rsidRPr="004034A1">
              <w:rPr>
                <w:rFonts w:cstheme="minorHAnsi"/>
                <w:sz w:val="18"/>
                <w:szCs w:val="18"/>
                <w:lang w:val="mk-MK"/>
              </w:rPr>
              <w:lastRenderedPageBreak/>
              <w:t>erau mai reduse decât cele ale celorlalte întreprinderi SNC/SNCDI. Cu toate acestea, după sprijinul POCU, cele mai afectate sectoare au reușit să recupereze decalajul și chiar să aibă o performanță mai bună. Din perspectivă sectorială, POCU a avut o contribuție importantă în special pentru întreprinderile din sectoarele de procesarea alimentelor și băuturilor, sănătate și produse farmaceutice și textile și pielărie.</w:t>
            </w:r>
          </w:p>
        </w:tc>
        <w:tc>
          <w:tcPr>
            <w:tcW w:w="934" w:type="pct"/>
            <w:shd w:val="clear" w:color="auto" w:fill="FDE9D9" w:themeFill="accent6" w:themeFillTint="33"/>
            <w:vAlign w:val="center"/>
          </w:tcPr>
          <w:p w14:paraId="3D7DB4A5"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1A87F35D" w14:textId="77777777" w:rsidR="00641367" w:rsidRPr="004034A1" w:rsidRDefault="00641367" w:rsidP="008715EE">
            <w:pPr>
              <w:spacing w:after="0" w:line="240" w:lineRule="auto"/>
              <w:jc w:val="both"/>
              <w:rPr>
                <w:rFonts w:eastAsia="Times New Roman"/>
                <w:sz w:val="18"/>
                <w:szCs w:val="18"/>
                <w:lang w:val="mk-MK"/>
              </w:rPr>
            </w:pPr>
            <w:r w:rsidRPr="004034A1">
              <w:rPr>
                <w:rFonts w:eastAsia="Times New Roman"/>
                <w:b/>
                <w:bCs/>
                <w:sz w:val="18"/>
                <w:szCs w:val="18"/>
                <w:lang w:val="mk-MK"/>
              </w:rPr>
              <w:t>4S13.</w:t>
            </w:r>
            <w:r w:rsidRPr="004034A1">
              <w:rPr>
                <w:rFonts w:eastAsia="Times New Roman"/>
                <w:sz w:val="18"/>
                <w:szCs w:val="18"/>
                <w:lang w:val="mk-MK"/>
              </w:rPr>
              <w:t xml:space="preserve"> Întreprinderi care au introdus sisteme, instrumente, metode, practici etc. standard de management al </w:t>
            </w:r>
            <w:r w:rsidRPr="004034A1">
              <w:rPr>
                <w:rFonts w:eastAsia="Times New Roman"/>
                <w:sz w:val="18"/>
                <w:szCs w:val="18"/>
                <w:lang w:val="mk-MK"/>
              </w:rPr>
              <w:lastRenderedPageBreak/>
              <w:t>resurselor umane/ condiții de lucru îmbunătățite</w:t>
            </w:r>
          </w:p>
          <w:p w14:paraId="6C8FECF5"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w:t>
            </w:r>
            <w:r w:rsidRPr="004034A1">
              <w:rPr>
                <w:rFonts w:eastAsia="Times New Roman"/>
                <w:sz w:val="18"/>
                <w:szCs w:val="18"/>
                <w:lang w:val="mk-MK"/>
              </w:rPr>
              <w:t xml:space="preserve"> Persoane certificate/ care și-au îmbunătățit nivelul de calificare urmare a sprijinului primit</w:t>
            </w:r>
          </w:p>
        </w:tc>
        <w:tc>
          <w:tcPr>
            <w:tcW w:w="348" w:type="pct"/>
            <w:shd w:val="clear" w:color="auto" w:fill="FDE9D9" w:themeFill="accent6" w:themeFillTint="33"/>
            <w:vAlign w:val="center"/>
          </w:tcPr>
          <w:p w14:paraId="6882595B"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6BAAD6B1"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323F59A7" w14:textId="77777777" w:rsidTr="00641367">
        <w:trPr>
          <w:trHeight w:val="58"/>
        </w:trPr>
        <w:tc>
          <w:tcPr>
            <w:tcW w:w="178" w:type="pct"/>
            <w:shd w:val="clear" w:color="auto" w:fill="FDE9D9" w:themeFill="accent6" w:themeFillTint="33"/>
            <w:vAlign w:val="center"/>
          </w:tcPr>
          <w:p w14:paraId="261EA19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02AD1D1"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05BFE0DF" w14:textId="77777777" w:rsidR="00641367" w:rsidRPr="004034A1" w:rsidRDefault="00641367" w:rsidP="008715EE">
            <w:pPr>
              <w:pBdr>
                <w:top w:val="nil"/>
                <w:left w:val="nil"/>
                <w:bottom w:val="nil"/>
                <w:right w:val="nil"/>
                <w:between w:val="nil"/>
              </w:pBdr>
              <w:spacing w:after="0" w:line="240" w:lineRule="auto"/>
              <w:jc w:val="both"/>
              <w:rPr>
                <w:rFonts w:cstheme="minorHAnsi"/>
                <w:sz w:val="18"/>
                <w:szCs w:val="18"/>
                <w:lang w:val="mk-MK"/>
              </w:rPr>
            </w:pPr>
            <w:r w:rsidRPr="004034A1">
              <w:rPr>
                <w:rFonts w:cstheme="minorHAnsi"/>
                <w:sz w:val="18"/>
                <w:szCs w:val="18"/>
                <w:lang w:val="mk-MK"/>
              </w:rPr>
              <w:t>Din perspectiva numărului de salariați, efectele pandemiei s-au reflectat și la nivelul valorilor statistice, fiind constatate scăderi în toate sectoarele, inclusiv după sprijinul POCU. Din perspectivă sectorială, doar întreprinderile sprijinite de POCU și care au avut activitate în domeniul sănătate și produse farmaceutice au cunoscut o creștere a numărului de salariați.</w:t>
            </w:r>
          </w:p>
        </w:tc>
        <w:tc>
          <w:tcPr>
            <w:tcW w:w="934" w:type="pct"/>
            <w:shd w:val="clear" w:color="auto" w:fill="FDE9D9" w:themeFill="accent6" w:themeFillTint="33"/>
            <w:vAlign w:val="center"/>
          </w:tcPr>
          <w:p w14:paraId="2D22895B"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20FC2EB4" w14:textId="77777777" w:rsidR="00641367" w:rsidRPr="004034A1" w:rsidRDefault="00641367" w:rsidP="008715EE">
            <w:pPr>
              <w:spacing w:after="0" w:line="240" w:lineRule="auto"/>
              <w:jc w:val="both"/>
              <w:rPr>
                <w:rFonts w:eastAsia="Times New Roman"/>
                <w:sz w:val="18"/>
                <w:szCs w:val="18"/>
                <w:lang w:val="mk-MK"/>
              </w:rPr>
            </w:pPr>
            <w:r w:rsidRPr="004034A1">
              <w:rPr>
                <w:rFonts w:eastAsia="Times New Roman"/>
                <w:b/>
                <w:bCs/>
                <w:sz w:val="18"/>
                <w:szCs w:val="18"/>
                <w:lang w:val="mk-MK"/>
              </w:rPr>
              <w:t>4S13.</w:t>
            </w:r>
            <w:r w:rsidRPr="004034A1">
              <w:rPr>
                <w:rFonts w:eastAsia="Times New Roman"/>
                <w:sz w:val="18"/>
                <w:szCs w:val="18"/>
                <w:lang w:val="mk-MK"/>
              </w:rPr>
              <w:t xml:space="preserve"> Întreprinderi care au introdus sisteme, instrumente, metode, practici etc. standard de management al resurselor umane/ condiții de lucru îmbunătățite</w:t>
            </w:r>
          </w:p>
          <w:p w14:paraId="05987D5B"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w:t>
            </w:r>
            <w:r w:rsidRPr="004034A1">
              <w:rPr>
                <w:rFonts w:eastAsia="Times New Roman"/>
                <w:sz w:val="18"/>
                <w:szCs w:val="18"/>
                <w:lang w:val="mk-MK"/>
              </w:rPr>
              <w:t xml:space="preserve"> Persoane certificate/ care și-au îmbunătățit nivelul de calificare urmare a sprijinului primit</w:t>
            </w:r>
          </w:p>
        </w:tc>
        <w:tc>
          <w:tcPr>
            <w:tcW w:w="348" w:type="pct"/>
            <w:shd w:val="clear" w:color="auto" w:fill="FDE9D9" w:themeFill="accent6" w:themeFillTint="33"/>
            <w:vAlign w:val="center"/>
          </w:tcPr>
          <w:p w14:paraId="460DD29B"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1B554B8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522853FD" w14:textId="77777777" w:rsidTr="00641367">
        <w:trPr>
          <w:trHeight w:val="58"/>
        </w:trPr>
        <w:tc>
          <w:tcPr>
            <w:tcW w:w="178" w:type="pct"/>
            <w:shd w:val="clear" w:color="auto" w:fill="FDE9D9" w:themeFill="accent6" w:themeFillTint="33"/>
            <w:vAlign w:val="center"/>
          </w:tcPr>
          <w:p w14:paraId="435F2CD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5471CE7"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042C8EA2"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Activitățile de formare au contribuit la îmbunătățirea competențelor managerilor și antreprenorilor în domenii cheie pentru creșterea adaptabilității la schimbare. Aceștia consideră că sunt mai bine echipați să identifice nevoile de dezvoltare ale întreprinderilor în care activează, să gestioneze riscurile și schimbările, să eficientizeze activitatea firmelor, să ia decizii mai bine informate.</w:t>
            </w:r>
          </w:p>
        </w:tc>
        <w:tc>
          <w:tcPr>
            <w:tcW w:w="934" w:type="pct"/>
            <w:shd w:val="clear" w:color="auto" w:fill="FDE9D9" w:themeFill="accent6" w:themeFillTint="33"/>
            <w:vAlign w:val="center"/>
          </w:tcPr>
          <w:p w14:paraId="3C687F9E"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4S16.</w:t>
            </w:r>
            <w:r w:rsidRPr="004034A1">
              <w:rPr>
                <w:rFonts w:eastAsia="Times New Roman"/>
                <w:sz w:val="18"/>
                <w:szCs w:val="18"/>
                <w:lang w:val="mk-MK"/>
              </w:rPr>
              <w:t xml:space="preserve"> Persoane care beneficiază de sprijin, din care:  persoane care asigură managementul strategic al companiilor / persoane din departamentele de resurse umane / antreprenori / Lucrătorii care urmează a fi disponibilizați/ concediați.</w:t>
            </w:r>
            <w:r w:rsidRPr="004034A1">
              <w:rPr>
                <w:rFonts w:eastAsia="Times New Roman"/>
                <w:b/>
                <w:bCs/>
                <w:sz w:val="18"/>
                <w:szCs w:val="18"/>
                <w:lang w:val="mk-MK"/>
              </w:rPr>
              <w:t>.</w:t>
            </w:r>
            <w:r w:rsidRPr="004034A1">
              <w:rPr>
                <w:rFonts w:eastAsia="Times New Roman"/>
                <w:sz w:val="18"/>
                <w:szCs w:val="18"/>
                <w:lang w:val="mk-MK"/>
              </w:rPr>
              <w:t xml:space="preserve"> </w:t>
            </w:r>
          </w:p>
        </w:tc>
        <w:tc>
          <w:tcPr>
            <w:tcW w:w="978" w:type="pct"/>
            <w:shd w:val="clear" w:color="auto" w:fill="FDE9D9" w:themeFill="accent6" w:themeFillTint="33"/>
            <w:vAlign w:val="center"/>
          </w:tcPr>
          <w:p w14:paraId="0FF4B508"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39D1A536"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3ABBD006"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5AE68AC" w14:textId="77777777" w:rsidTr="00641367">
        <w:trPr>
          <w:trHeight w:val="58"/>
        </w:trPr>
        <w:tc>
          <w:tcPr>
            <w:tcW w:w="178" w:type="pct"/>
            <w:shd w:val="clear" w:color="auto" w:fill="FDE9D9" w:themeFill="accent6" w:themeFillTint="33"/>
            <w:vAlign w:val="center"/>
          </w:tcPr>
          <w:p w14:paraId="702AFAA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BDDFE01"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4E664E98"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Sesiunile de formare au facilitat dezvoltarea unui management al resurselor umane mai adecvat pentru schimbările și cerințele pieței muncii. Printre rezultatele notabile se numără îmbunătățirea medierii dintre angajatori și angajați, o mai bună înțelegere a responsabilităților pe post, precum și dezvoltarea competențelor analitice și a gestionării veniturilor, facilitând gestionarea eficientă a resurselor, inclusiv a resurselor umane în timpul pandemiei.</w:t>
            </w:r>
          </w:p>
        </w:tc>
        <w:tc>
          <w:tcPr>
            <w:tcW w:w="934" w:type="pct"/>
            <w:shd w:val="clear" w:color="auto" w:fill="FDE9D9" w:themeFill="accent6" w:themeFillTint="33"/>
            <w:vAlign w:val="center"/>
          </w:tcPr>
          <w:p w14:paraId="45E1FC14"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09906376"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4S13.</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0344515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6EF0C47A"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75205096" w14:textId="77777777" w:rsidTr="00641367">
        <w:trPr>
          <w:trHeight w:val="58"/>
        </w:trPr>
        <w:tc>
          <w:tcPr>
            <w:tcW w:w="178" w:type="pct"/>
            <w:shd w:val="clear" w:color="auto" w:fill="FDE9D9" w:themeFill="accent6" w:themeFillTint="33"/>
            <w:vAlign w:val="center"/>
          </w:tcPr>
          <w:p w14:paraId="2EF24BB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204EFB3B"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1108BAD0"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Au fost identificate și câteva exemple de modele inovatoare de organizare a muncii productive și „verzi”, precum: utilizarea eficientă a resurselor de energie, practici de sănătate și securitate la locul de muncă, digitalizarea anumitor procese, flexibilitatea în ocupare. Exemplele puține identificate sugerează că implementarea acestora a fost mai degrabă impusă de pandemia Covid-19 și numai parțial un rezultat al POCU.</w:t>
            </w:r>
          </w:p>
        </w:tc>
        <w:tc>
          <w:tcPr>
            <w:tcW w:w="934" w:type="pct"/>
            <w:shd w:val="clear" w:color="auto" w:fill="FDE9D9" w:themeFill="accent6" w:themeFillTint="33"/>
            <w:vAlign w:val="center"/>
          </w:tcPr>
          <w:p w14:paraId="16F36FC4"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14138082"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4S13.</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4B35A795"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646AED59"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8C9CA24" w14:textId="77777777" w:rsidTr="00641367">
        <w:trPr>
          <w:trHeight w:val="58"/>
        </w:trPr>
        <w:tc>
          <w:tcPr>
            <w:tcW w:w="178" w:type="pct"/>
            <w:shd w:val="clear" w:color="auto" w:fill="FDE9D9" w:themeFill="accent6" w:themeFillTint="33"/>
            <w:vAlign w:val="center"/>
          </w:tcPr>
          <w:p w14:paraId="73C081D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B426FAC"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7EC2ED7A"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Efectele neașteptate și propagate ale intervențiilor erau, în general, pozitive la momentul evaluării. Au fost dezvoltate rețele parteneriale și de networking, s-a îmbunătățit comunicarea între participanții la cursuri și colaborarea cu echipele din care aceștia fac parte. Finanțarea cursurilor a permis degrevarea angajatorilor și antreprenorilor de costurile aferente formării profesionale, iar furnizorii de formare profesională și-au diversificat oferta de cursuri.</w:t>
            </w:r>
          </w:p>
        </w:tc>
        <w:tc>
          <w:tcPr>
            <w:tcW w:w="934" w:type="pct"/>
            <w:shd w:val="clear" w:color="auto" w:fill="FDE9D9" w:themeFill="accent6" w:themeFillTint="33"/>
            <w:vAlign w:val="center"/>
          </w:tcPr>
          <w:p w14:paraId="171D52EA"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Toți aferenți PI 8.v </w:t>
            </w:r>
          </w:p>
        </w:tc>
        <w:tc>
          <w:tcPr>
            <w:tcW w:w="978" w:type="pct"/>
            <w:shd w:val="clear" w:color="auto" w:fill="FDE9D9" w:themeFill="accent6" w:themeFillTint="33"/>
            <w:vAlign w:val="center"/>
          </w:tcPr>
          <w:p w14:paraId="5B029C92"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w:t>
            </w:r>
          </w:p>
        </w:tc>
        <w:tc>
          <w:tcPr>
            <w:tcW w:w="348" w:type="pct"/>
            <w:shd w:val="clear" w:color="auto" w:fill="FDE9D9" w:themeFill="accent6" w:themeFillTint="33"/>
            <w:vAlign w:val="center"/>
          </w:tcPr>
          <w:p w14:paraId="0E3D6469"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DE9D9" w:themeFill="accent6" w:themeFillTint="33"/>
            <w:vAlign w:val="center"/>
          </w:tcPr>
          <w:p w14:paraId="6441BBA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5AB5F522" w14:textId="77777777" w:rsidTr="00641367">
        <w:trPr>
          <w:trHeight w:val="58"/>
        </w:trPr>
        <w:tc>
          <w:tcPr>
            <w:tcW w:w="178" w:type="pct"/>
            <w:shd w:val="clear" w:color="auto" w:fill="FDE9D9" w:themeFill="accent6" w:themeFillTint="33"/>
            <w:vAlign w:val="center"/>
          </w:tcPr>
          <w:p w14:paraId="005CAF4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EBE1035"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5C80CF65"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 xml:space="preserve">Participanții la formare consideră că beneficiile formării profesionale se mențin pe termen mediu și lung, iar efectele se observă prin aplicarea continuă a competențelor și cunoștințelor </w:t>
            </w:r>
            <w:r w:rsidRPr="004034A1">
              <w:rPr>
                <w:rFonts w:cstheme="minorHAnsi"/>
                <w:sz w:val="18"/>
                <w:szCs w:val="18"/>
                <w:lang w:val="mk-MK"/>
              </w:rPr>
              <w:lastRenderedPageBreak/>
              <w:t>dobândite. Noile competențe au contribuit la consolidarea statutului lor profesional atât în cadrul firmelor în care activează, cât și pe piața muncii. Cu toate acestea, s-a evidențiat o nevoie continuă de formare profesională în domenii precum finanțe-contabilitate, resurse umane, marketing, comunicare, management strategic și leadership.</w:t>
            </w:r>
          </w:p>
        </w:tc>
        <w:tc>
          <w:tcPr>
            <w:tcW w:w="934" w:type="pct"/>
            <w:shd w:val="clear" w:color="auto" w:fill="FDE9D9" w:themeFill="accent6" w:themeFillTint="33"/>
            <w:vAlign w:val="center"/>
          </w:tcPr>
          <w:p w14:paraId="54A12D95" w14:textId="77777777" w:rsidR="00641367" w:rsidRPr="004034A1" w:rsidRDefault="00641367" w:rsidP="008715EE">
            <w:pPr>
              <w:spacing w:after="0" w:line="240" w:lineRule="auto"/>
              <w:jc w:val="both"/>
              <w:rPr>
                <w:rFonts w:eastAsia="Times New Roman" w:cstheme="minorHAnsi"/>
                <w:sz w:val="18"/>
                <w:szCs w:val="18"/>
                <w:lang w:val="mk-MK"/>
              </w:rPr>
            </w:pPr>
          </w:p>
        </w:tc>
        <w:tc>
          <w:tcPr>
            <w:tcW w:w="978" w:type="pct"/>
            <w:shd w:val="clear" w:color="auto" w:fill="FDE9D9" w:themeFill="accent6" w:themeFillTint="33"/>
            <w:vAlign w:val="center"/>
          </w:tcPr>
          <w:p w14:paraId="465E897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4S14.</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33CB8580"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21CD43FD"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5595CAF3" w14:textId="77777777" w:rsidTr="00641367">
        <w:trPr>
          <w:trHeight w:val="58"/>
        </w:trPr>
        <w:tc>
          <w:tcPr>
            <w:tcW w:w="178" w:type="pct"/>
            <w:shd w:val="clear" w:color="auto" w:fill="FDE9D9" w:themeFill="accent6" w:themeFillTint="33"/>
            <w:vAlign w:val="center"/>
          </w:tcPr>
          <w:p w14:paraId="118A0A5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77BBA882"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w:t>
            </w:r>
          </w:p>
        </w:tc>
        <w:tc>
          <w:tcPr>
            <w:tcW w:w="2266" w:type="pct"/>
            <w:shd w:val="clear" w:color="auto" w:fill="FDE9D9" w:themeFill="accent6" w:themeFillTint="33"/>
            <w:vAlign w:val="center"/>
          </w:tcPr>
          <w:p w14:paraId="753C7B8F" w14:textId="77777777" w:rsidR="00641367" w:rsidRPr="004034A1" w:rsidRDefault="00641367" w:rsidP="00CE4271">
            <w:pPr>
              <w:spacing w:after="0" w:line="240" w:lineRule="auto"/>
              <w:rPr>
                <w:rFonts w:cstheme="minorHAnsi"/>
                <w:sz w:val="18"/>
                <w:szCs w:val="18"/>
                <w:lang w:val="mk-MK"/>
              </w:rPr>
            </w:pPr>
            <w:r w:rsidRPr="004034A1">
              <w:rPr>
                <w:rFonts w:cstheme="minorHAnsi"/>
                <w:sz w:val="18"/>
                <w:szCs w:val="18"/>
                <w:lang w:val="mk-MK"/>
              </w:rPr>
              <w:t>Calitatea sesiunilor de formare a constituit principalul mecanism care a influențat pozitiv rezultatele intervențiilor pentru participanți. Pandemia Covid-19 le-a afectat însă sustenabilitatea.</w:t>
            </w:r>
          </w:p>
        </w:tc>
        <w:tc>
          <w:tcPr>
            <w:tcW w:w="934" w:type="pct"/>
            <w:shd w:val="clear" w:color="auto" w:fill="FDE9D9" w:themeFill="accent6" w:themeFillTint="33"/>
            <w:vAlign w:val="center"/>
          </w:tcPr>
          <w:p w14:paraId="2C5D125D" w14:textId="77777777" w:rsidR="00641367" w:rsidRPr="004034A1" w:rsidRDefault="00641367" w:rsidP="00CE4271">
            <w:pPr>
              <w:spacing w:after="0" w:line="240" w:lineRule="auto"/>
              <w:rPr>
                <w:rFonts w:eastAsia="Times New Roman" w:cstheme="minorHAnsi"/>
                <w:sz w:val="18"/>
                <w:szCs w:val="18"/>
                <w:lang w:val="mk-MK"/>
              </w:rPr>
            </w:pPr>
          </w:p>
        </w:tc>
        <w:tc>
          <w:tcPr>
            <w:tcW w:w="978" w:type="pct"/>
            <w:shd w:val="clear" w:color="auto" w:fill="FDE9D9" w:themeFill="accent6" w:themeFillTint="33"/>
            <w:vAlign w:val="center"/>
          </w:tcPr>
          <w:p w14:paraId="0996458B" w14:textId="77777777" w:rsidR="00641367" w:rsidRPr="004034A1" w:rsidRDefault="00641367" w:rsidP="00CE4271">
            <w:pPr>
              <w:spacing w:after="0" w:line="240" w:lineRule="auto"/>
              <w:rPr>
                <w:rFonts w:eastAsia="Times New Roman"/>
                <w:sz w:val="18"/>
                <w:szCs w:val="18"/>
                <w:lang w:val="mk-MK"/>
              </w:rPr>
            </w:pPr>
            <w:r w:rsidRPr="004034A1">
              <w:rPr>
                <w:rFonts w:eastAsia="Times New Roman"/>
                <w:b/>
                <w:bCs/>
                <w:sz w:val="18"/>
                <w:szCs w:val="18"/>
                <w:lang w:val="mk-MK"/>
              </w:rPr>
              <w:t>4S13.</w:t>
            </w:r>
            <w:r w:rsidRPr="004034A1">
              <w:rPr>
                <w:rFonts w:eastAsia="Times New Roman"/>
                <w:sz w:val="18"/>
                <w:szCs w:val="18"/>
                <w:lang w:val="mk-MK"/>
              </w:rPr>
              <w:t xml:space="preserve"> </w:t>
            </w:r>
          </w:p>
          <w:p w14:paraId="64F68B1C"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b/>
                <w:bCs/>
                <w:sz w:val="18"/>
                <w:szCs w:val="18"/>
                <w:lang w:val="mk-MK"/>
              </w:rPr>
              <w:t>4S14.</w:t>
            </w:r>
            <w:r w:rsidRPr="004034A1">
              <w:rPr>
                <w:rFonts w:eastAsia="Times New Roman"/>
                <w:sz w:val="18"/>
                <w:szCs w:val="18"/>
                <w:lang w:val="mk-MK"/>
              </w:rPr>
              <w:t xml:space="preserve"> </w:t>
            </w:r>
          </w:p>
        </w:tc>
        <w:tc>
          <w:tcPr>
            <w:tcW w:w="348" w:type="pct"/>
            <w:shd w:val="clear" w:color="auto" w:fill="FDE9D9" w:themeFill="accent6" w:themeFillTint="33"/>
            <w:vAlign w:val="center"/>
          </w:tcPr>
          <w:p w14:paraId="6143920D"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DE9D9" w:themeFill="accent6" w:themeFillTint="33"/>
            <w:vAlign w:val="center"/>
          </w:tcPr>
          <w:p w14:paraId="7846F79A"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4DCA0961" w14:textId="77777777" w:rsidTr="00641367">
        <w:trPr>
          <w:trHeight w:val="58"/>
        </w:trPr>
        <w:tc>
          <w:tcPr>
            <w:tcW w:w="178" w:type="pct"/>
            <w:shd w:val="clear" w:color="auto" w:fill="FBD4B4" w:themeFill="accent6" w:themeFillTint="66"/>
            <w:vAlign w:val="center"/>
          </w:tcPr>
          <w:p w14:paraId="6E97BDC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4E58F5B4"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45D6D607" w14:textId="77777777" w:rsidR="00641367" w:rsidRPr="004034A1" w:rsidRDefault="00641367" w:rsidP="008715EE">
            <w:pPr>
              <w:spacing w:after="0" w:line="240" w:lineRule="auto"/>
              <w:jc w:val="both"/>
              <w:rPr>
                <w:rFonts w:eastAsia="Times New Roman"/>
                <w:b/>
                <w:bCs/>
                <w:sz w:val="18"/>
                <w:szCs w:val="18"/>
                <w:lang w:val="mk-MK"/>
              </w:rPr>
            </w:pPr>
            <w:r w:rsidRPr="004034A1">
              <w:rPr>
                <w:rFonts w:cstheme="minorHAnsi"/>
                <w:sz w:val="18"/>
                <w:szCs w:val="18"/>
                <w:lang w:val="mk-MK"/>
              </w:rPr>
              <w:t xml:space="preserve">Intervențiile privind îmbunătățirea nivelului de cunoștințe/ competențe/ aptitudini aferente sectoarelor economice/ domeniilor identificate conform SNC şi SNCDI ale angajaților au fost într-o mare măsură eficace. Țintele indicatorilor au potențilul de a fi depășite până la finalul anului 2023, dacă luăm în considerare atingerea indicatorilor din proiectele contractate - de exemplu: persoane formate – 140%, întreprinderi sprijinite – 1200%. </w:t>
            </w:r>
          </w:p>
        </w:tc>
        <w:tc>
          <w:tcPr>
            <w:tcW w:w="934" w:type="pct"/>
            <w:shd w:val="clear" w:color="auto" w:fill="FBD4B4" w:themeFill="accent6" w:themeFillTint="66"/>
            <w:vAlign w:val="center"/>
          </w:tcPr>
          <w:p w14:paraId="5DDDAA00"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4S36.</w:t>
            </w:r>
            <w:r w:rsidRPr="004034A1">
              <w:rPr>
                <w:rFonts w:eastAsia="Times New Roman"/>
                <w:sz w:val="18"/>
                <w:szCs w:val="18"/>
                <w:lang w:val="mk-MK"/>
              </w:rPr>
              <w:t xml:space="preserve"> Angajați care beneficiază de programe de formare</w:t>
            </w:r>
          </w:p>
        </w:tc>
        <w:tc>
          <w:tcPr>
            <w:tcW w:w="978" w:type="pct"/>
            <w:shd w:val="clear" w:color="auto" w:fill="FBD4B4" w:themeFill="accent6" w:themeFillTint="66"/>
            <w:vAlign w:val="center"/>
          </w:tcPr>
          <w:p w14:paraId="1BCFAB94"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4S34.</w:t>
            </w:r>
            <w:r w:rsidRPr="004034A1">
              <w:rPr>
                <w:rFonts w:eastAsia="Times New Roman"/>
                <w:sz w:val="18"/>
                <w:szCs w:val="18"/>
                <w:lang w:val="mk-MK"/>
              </w:rPr>
              <w:t xml:space="preserve"> Persoane care dobândesc o calificare/ care și-au validat competențele în sectoarele economice/ domeniile cu specializare inteligentă aferente SNC/ SNCDI la încetarea calității de participant</w:t>
            </w:r>
          </w:p>
        </w:tc>
        <w:tc>
          <w:tcPr>
            <w:tcW w:w="348" w:type="pct"/>
            <w:shd w:val="clear" w:color="auto" w:fill="FBD4B4" w:themeFill="accent6" w:themeFillTint="66"/>
            <w:vAlign w:val="center"/>
          </w:tcPr>
          <w:p w14:paraId="08F5FD9F"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600F80B8"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2D2FEA6C" w14:textId="77777777" w:rsidTr="00641367">
        <w:trPr>
          <w:trHeight w:val="58"/>
        </w:trPr>
        <w:tc>
          <w:tcPr>
            <w:tcW w:w="178" w:type="pct"/>
            <w:shd w:val="clear" w:color="auto" w:fill="FBD4B4" w:themeFill="accent6" w:themeFillTint="66"/>
            <w:vAlign w:val="center"/>
          </w:tcPr>
          <w:p w14:paraId="5AD6B5B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7A060166"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537090AD"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92% din persoanele formate sunt angajați ce provin din întreprinderi care-și desfășoară activitatea principală sau secundară într-unul din sectoarele economice cu potențial competitiv sau care urmăresc îmbunătățirea nivelului de cunoștințe, competențe și aptitudini / certificarea/ validarea competențelor cu precădere în sectoarele economice/ domeniile identificate conform SNC și SNCDI. Deci efectele s-au resimțit/se vor resimți în aceste sectoare, conform logicii de intervenție.</w:t>
            </w:r>
          </w:p>
        </w:tc>
        <w:tc>
          <w:tcPr>
            <w:tcW w:w="934" w:type="pct"/>
            <w:shd w:val="clear" w:color="auto" w:fill="FBD4B4" w:themeFill="accent6" w:themeFillTint="66"/>
            <w:vAlign w:val="center"/>
          </w:tcPr>
          <w:p w14:paraId="206B28F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4S36.</w:t>
            </w:r>
            <w:r w:rsidRPr="004034A1">
              <w:rPr>
                <w:rFonts w:eastAsia="Times New Roman"/>
                <w:sz w:val="18"/>
                <w:szCs w:val="18"/>
                <w:lang w:val="mk-MK"/>
              </w:rPr>
              <w:t xml:space="preserve"> </w:t>
            </w:r>
          </w:p>
        </w:tc>
        <w:tc>
          <w:tcPr>
            <w:tcW w:w="978" w:type="pct"/>
            <w:shd w:val="clear" w:color="auto" w:fill="FBD4B4" w:themeFill="accent6" w:themeFillTint="66"/>
            <w:vAlign w:val="center"/>
          </w:tcPr>
          <w:p w14:paraId="4A0F900E"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4S34.</w:t>
            </w:r>
            <w:r w:rsidRPr="004034A1">
              <w:rPr>
                <w:rFonts w:eastAsia="Times New Roman"/>
                <w:sz w:val="18"/>
                <w:szCs w:val="18"/>
                <w:lang w:val="mk-MK"/>
              </w:rPr>
              <w:t xml:space="preserve"> </w:t>
            </w:r>
          </w:p>
        </w:tc>
        <w:tc>
          <w:tcPr>
            <w:tcW w:w="348" w:type="pct"/>
            <w:shd w:val="clear" w:color="auto" w:fill="FBD4B4" w:themeFill="accent6" w:themeFillTint="66"/>
            <w:vAlign w:val="center"/>
          </w:tcPr>
          <w:p w14:paraId="52163A62"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39CA9E83"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5C28F24A" w14:textId="77777777" w:rsidTr="00641367">
        <w:trPr>
          <w:trHeight w:val="58"/>
        </w:trPr>
        <w:tc>
          <w:tcPr>
            <w:tcW w:w="178" w:type="pct"/>
            <w:shd w:val="clear" w:color="auto" w:fill="FBD4B4" w:themeFill="accent6" w:themeFillTint="66"/>
            <w:vAlign w:val="center"/>
          </w:tcPr>
          <w:p w14:paraId="2240FB1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31EE651F"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21AA2B15"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O mare parte a cursurilor tehnice planificate n-au putut fi implementate din cauza pandemiei COVID-19, ceea ce a determinat o focalizare asupra competențelor digitale și soft. Totuși, intervenția a avut o contribuție importantă la evoluția formării la nivel național. Dacă estimăm că în 2022 aproximativ 1,5 milioane persoane participau la formare profesională, POCU a contribuit, sau va contribui până la finalul anului 2023, cu 0,3% din evoluția la nivel național.</w:t>
            </w:r>
          </w:p>
        </w:tc>
        <w:tc>
          <w:tcPr>
            <w:tcW w:w="934" w:type="pct"/>
            <w:shd w:val="clear" w:color="auto" w:fill="FBD4B4" w:themeFill="accent6" w:themeFillTint="66"/>
            <w:vAlign w:val="center"/>
          </w:tcPr>
          <w:p w14:paraId="18438FC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4S36.</w:t>
            </w:r>
            <w:r w:rsidRPr="004034A1">
              <w:rPr>
                <w:rFonts w:eastAsia="Times New Roman"/>
                <w:sz w:val="18"/>
                <w:szCs w:val="18"/>
                <w:lang w:val="mk-MK"/>
              </w:rPr>
              <w:t xml:space="preserve"> </w:t>
            </w:r>
          </w:p>
        </w:tc>
        <w:tc>
          <w:tcPr>
            <w:tcW w:w="978" w:type="pct"/>
            <w:shd w:val="clear" w:color="auto" w:fill="FBD4B4" w:themeFill="accent6" w:themeFillTint="66"/>
            <w:vAlign w:val="center"/>
          </w:tcPr>
          <w:p w14:paraId="72EFCC9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4S34.</w:t>
            </w:r>
            <w:r w:rsidRPr="004034A1">
              <w:rPr>
                <w:rFonts w:eastAsia="Times New Roman"/>
                <w:sz w:val="18"/>
                <w:szCs w:val="18"/>
                <w:lang w:val="mk-MK"/>
              </w:rPr>
              <w:t xml:space="preserve"> </w:t>
            </w:r>
          </w:p>
        </w:tc>
        <w:tc>
          <w:tcPr>
            <w:tcW w:w="348" w:type="pct"/>
            <w:shd w:val="clear" w:color="auto" w:fill="FBD4B4" w:themeFill="accent6" w:themeFillTint="66"/>
            <w:vAlign w:val="center"/>
          </w:tcPr>
          <w:p w14:paraId="74897E85"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59C7AC46" w14:textId="77777777" w:rsidR="00641367" w:rsidRPr="004034A1" w:rsidRDefault="00641367" w:rsidP="00CE4271">
            <w:pPr>
              <w:spacing w:after="0" w:line="240" w:lineRule="auto"/>
              <w:rPr>
                <w:rFonts w:eastAsia="Times New Roman" w:cstheme="minorHAnsi"/>
                <w:b/>
                <w:bCs/>
                <w:sz w:val="18"/>
                <w:szCs w:val="18"/>
                <w:lang w:val="mk-MK"/>
              </w:rPr>
            </w:pPr>
          </w:p>
        </w:tc>
      </w:tr>
      <w:tr w:rsidR="00641367" w:rsidRPr="004034A1" w14:paraId="0A327B20" w14:textId="77777777" w:rsidTr="00641367">
        <w:trPr>
          <w:trHeight w:val="58"/>
        </w:trPr>
        <w:tc>
          <w:tcPr>
            <w:tcW w:w="178" w:type="pct"/>
            <w:shd w:val="clear" w:color="auto" w:fill="FBD4B4" w:themeFill="accent6" w:themeFillTint="66"/>
            <w:vAlign w:val="center"/>
          </w:tcPr>
          <w:p w14:paraId="29E3DA3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25369DC9"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3B4FF7E5" w14:textId="77777777" w:rsidR="00641367" w:rsidRPr="004034A1" w:rsidRDefault="00641367" w:rsidP="008715EE">
            <w:pPr>
              <w:pBdr>
                <w:top w:val="nil"/>
                <w:left w:val="nil"/>
                <w:bottom w:val="nil"/>
                <w:right w:val="nil"/>
                <w:between w:val="nil"/>
              </w:pBdr>
              <w:spacing w:after="0" w:line="240" w:lineRule="auto"/>
              <w:jc w:val="both"/>
              <w:rPr>
                <w:rFonts w:cstheme="minorHAnsi"/>
                <w:sz w:val="18"/>
                <w:szCs w:val="18"/>
                <w:lang w:val="mk-MK"/>
              </w:rPr>
            </w:pPr>
            <w:r w:rsidRPr="004034A1">
              <w:rPr>
                <w:rFonts w:cstheme="minorHAnsi"/>
                <w:sz w:val="18"/>
                <w:szCs w:val="18"/>
                <w:lang w:val="mk-MK"/>
              </w:rPr>
              <w:t xml:space="preserve">Intervenția a avut rezultate pozitive, peste așteptări, în special pentru grupa de vârstă 50-65 de ani, cu un procent de 19% din persoanele formate, depășind ținta de 10%. Cu toate acestea, studiile de caz arată că atragerea și formarea acestui grup sunt dificile. După formare, conform angajatorilor intervievați, angajații din această categorie nu sunt neapărat promovați, dar devin mai competenți la locul de muncă (de exemplu în utilizarea calculatorului). </w:t>
            </w:r>
          </w:p>
        </w:tc>
        <w:tc>
          <w:tcPr>
            <w:tcW w:w="934" w:type="pct"/>
            <w:shd w:val="clear" w:color="auto" w:fill="FBD4B4" w:themeFill="accent6" w:themeFillTint="66"/>
            <w:vAlign w:val="center"/>
          </w:tcPr>
          <w:p w14:paraId="05E5D7C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4S36.</w:t>
            </w:r>
            <w:r w:rsidRPr="004034A1">
              <w:rPr>
                <w:rFonts w:eastAsia="Times New Roman"/>
                <w:sz w:val="18"/>
                <w:szCs w:val="18"/>
                <w:lang w:val="mk-MK"/>
              </w:rPr>
              <w:t xml:space="preserve"> </w:t>
            </w:r>
          </w:p>
        </w:tc>
        <w:tc>
          <w:tcPr>
            <w:tcW w:w="978" w:type="pct"/>
            <w:shd w:val="clear" w:color="auto" w:fill="FBD4B4" w:themeFill="accent6" w:themeFillTint="66"/>
            <w:vAlign w:val="center"/>
          </w:tcPr>
          <w:p w14:paraId="5D946B26"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4S34.</w:t>
            </w:r>
            <w:r w:rsidRPr="004034A1">
              <w:rPr>
                <w:rFonts w:eastAsia="Times New Roman"/>
                <w:sz w:val="18"/>
                <w:szCs w:val="18"/>
                <w:lang w:val="mk-MK"/>
              </w:rPr>
              <w:t xml:space="preserve"> </w:t>
            </w:r>
          </w:p>
        </w:tc>
        <w:tc>
          <w:tcPr>
            <w:tcW w:w="348" w:type="pct"/>
            <w:shd w:val="clear" w:color="auto" w:fill="FBD4B4" w:themeFill="accent6" w:themeFillTint="66"/>
            <w:vAlign w:val="center"/>
          </w:tcPr>
          <w:p w14:paraId="21DF79EE"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1555733C"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556394C4" w14:textId="77777777" w:rsidTr="00641367">
        <w:trPr>
          <w:trHeight w:val="58"/>
        </w:trPr>
        <w:tc>
          <w:tcPr>
            <w:tcW w:w="178" w:type="pct"/>
            <w:shd w:val="clear" w:color="auto" w:fill="FBD4B4" w:themeFill="accent6" w:themeFillTint="66"/>
            <w:vAlign w:val="center"/>
          </w:tcPr>
          <w:p w14:paraId="4DAA2230"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12EE61AF"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5E262CAC" w14:textId="77777777" w:rsidR="00641367" w:rsidRPr="004034A1" w:rsidRDefault="00641367" w:rsidP="008715EE">
            <w:pPr>
              <w:pBdr>
                <w:top w:val="nil"/>
                <w:left w:val="nil"/>
                <w:bottom w:val="nil"/>
                <w:right w:val="nil"/>
                <w:between w:val="nil"/>
              </w:pBdr>
              <w:spacing w:after="0" w:line="240" w:lineRule="auto"/>
              <w:jc w:val="both"/>
              <w:rPr>
                <w:rFonts w:cstheme="minorHAnsi"/>
                <w:sz w:val="18"/>
                <w:szCs w:val="18"/>
                <w:lang w:val="mk-MK"/>
              </w:rPr>
            </w:pPr>
            <w:r w:rsidRPr="004034A1">
              <w:rPr>
                <w:rFonts w:cstheme="minorHAnsi"/>
                <w:sz w:val="18"/>
                <w:szCs w:val="18"/>
                <w:lang w:val="mk-MK"/>
              </w:rPr>
              <w:t>Distribuția numărului de persoane formate pe regiuni de dezvoltare și județe indică faptul că un impact la nivel teritorial poate exista doar în zonele unde intervenția a fost mai intensă și în comunități mici, acolo unde o întreprindere mare este unul din principalii angajatori, și care schimbă comunitatea în sine.</w:t>
            </w:r>
          </w:p>
        </w:tc>
        <w:tc>
          <w:tcPr>
            <w:tcW w:w="934" w:type="pct"/>
            <w:shd w:val="clear" w:color="auto" w:fill="FBD4B4" w:themeFill="accent6" w:themeFillTint="66"/>
            <w:vAlign w:val="center"/>
          </w:tcPr>
          <w:p w14:paraId="798CA1DD"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4S36.</w:t>
            </w:r>
            <w:r w:rsidRPr="004034A1">
              <w:rPr>
                <w:rFonts w:eastAsia="Times New Roman"/>
                <w:sz w:val="18"/>
                <w:szCs w:val="18"/>
                <w:lang w:val="mk-MK"/>
              </w:rPr>
              <w:t xml:space="preserve"> </w:t>
            </w:r>
          </w:p>
        </w:tc>
        <w:tc>
          <w:tcPr>
            <w:tcW w:w="978" w:type="pct"/>
            <w:shd w:val="clear" w:color="auto" w:fill="FBD4B4" w:themeFill="accent6" w:themeFillTint="66"/>
            <w:vAlign w:val="center"/>
          </w:tcPr>
          <w:p w14:paraId="232AA442"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b/>
                <w:bCs/>
                <w:sz w:val="18"/>
                <w:szCs w:val="18"/>
                <w:lang w:val="mk-MK"/>
              </w:rPr>
              <w:t>4S34.</w:t>
            </w:r>
            <w:r w:rsidRPr="004034A1">
              <w:rPr>
                <w:rFonts w:eastAsia="Times New Roman"/>
                <w:sz w:val="18"/>
                <w:szCs w:val="18"/>
                <w:lang w:val="mk-MK"/>
              </w:rPr>
              <w:t xml:space="preserve"> </w:t>
            </w:r>
          </w:p>
        </w:tc>
        <w:tc>
          <w:tcPr>
            <w:tcW w:w="348" w:type="pct"/>
            <w:shd w:val="clear" w:color="auto" w:fill="FBD4B4" w:themeFill="accent6" w:themeFillTint="66"/>
            <w:vAlign w:val="center"/>
          </w:tcPr>
          <w:p w14:paraId="35EC2CF4" w14:textId="77777777" w:rsidR="00641367" w:rsidRPr="004034A1" w:rsidRDefault="00641367" w:rsidP="00CE4271">
            <w:pPr>
              <w:spacing w:after="0" w:line="240" w:lineRule="auto"/>
              <w:rPr>
                <w:rFonts w:eastAsia="Times New Roman" w:cstheme="minorHAnsi"/>
                <w:b/>
                <w:bCs/>
                <w:sz w:val="18"/>
                <w:szCs w:val="18"/>
                <w:lang w:val="mk-MK"/>
              </w:rPr>
            </w:pPr>
          </w:p>
        </w:tc>
        <w:tc>
          <w:tcPr>
            <w:tcW w:w="118" w:type="pct"/>
            <w:shd w:val="clear" w:color="auto" w:fill="FBD4B4" w:themeFill="accent6" w:themeFillTint="66"/>
            <w:vAlign w:val="center"/>
          </w:tcPr>
          <w:p w14:paraId="4085503A" w14:textId="77777777" w:rsidR="00641367" w:rsidRPr="004034A1" w:rsidRDefault="00641367" w:rsidP="00CE4271">
            <w:pPr>
              <w:spacing w:after="0" w:line="240" w:lineRule="auto"/>
              <w:rPr>
                <w:rFonts w:eastAsia="Times New Roman"/>
                <w:b/>
                <w:bCs/>
                <w:sz w:val="18"/>
                <w:szCs w:val="18"/>
                <w:lang w:val="mk-MK"/>
              </w:rPr>
            </w:pPr>
            <w:r w:rsidRPr="004034A1">
              <w:rPr>
                <w:rFonts w:eastAsia="Times New Roman" w:cstheme="minorHAnsi"/>
                <w:b/>
                <w:bCs/>
                <w:sz w:val="18"/>
                <w:szCs w:val="18"/>
                <w:lang w:val="mk-MK"/>
              </w:rPr>
              <w:t>4</w:t>
            </w:r>
          </w:p>
        </w:tc>
      </w:tr>
      <w:tr w:rsidR="00641367" w:rsidRPr="004034A1" w14:paraId="3F16D176" w14:textId="77777777" w:rsidTr="00641367">
        <w:trPr>
          <w:trHeight w:val="58"/>
        </w:trPr>
        <w:tc>
          <w:tcPr>
            <w:tcW w:w="178" w:type="pct"/>
            <w:shd w:val="clear" w:color="auto" w:fill="FBD4B4" w:themeFill="accent6" w:themeFillTint="66"/>
            <w:vAlign w:val="center"/>
          </w:tcPr>
          <w:p w14:paraId="684EF8E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38B047C8" w14:textId="77777777" w:rsidR="00641367" w:rsidRPr="004034A1" w:rsidRDefault="00641367" w:rsidP="00CE4271">
            <w:pPr>
              <w:spacing w:after="0"/>
              <w:ind w:right="-31"/>
              <w:rPr>
                <w:rFonts w:ascii="Calibri" w:eastAsia="Times New Roman" w:hAnsi="Calibri"/>
                <w:b/>
                <w:bCs/>
                <w:sz w:val="18"/>
                <w:szCs w:val="18"/>
                <w:lang w:val="mk-MK"/>
              </w:rPr>
            </w:pPr>
            <w:r w:rsidRPr="004034A1">
              <w:rPr>
                <w:rFonts w:ascii="Calibri" w:eastAsia="Times New Roman" w:hAnsi="Calibri"/>
                <w:b/>
                <w:bCs/>
                <w:sz w:val="18"/>
                <w:szCs w:val="18"/>
                <w:lang w:val="mk-MK"/>
              </w:rPr>
              <w:t>10.iii</w:t>
            </w:r>
          </w:p>
        </w:tc>
        <w:tc>
          <w:tcPr>
            <w:tcW w:w="2266" w:type="pct"/>
            <w:shd w:val="clear" w:color="auto" w:fill="FBD4B4" w:themeFill="accent6" w:themeFillTint="66"/>
            <w:vAlign w:val="center"/>
          </w:tcPr>
          <w:p w14:paraId="5DBE9986" w14:textId="77777777" w:rsidR="00641367" w:rsidRPr="004034A1" w:rsidRDefault="00641367" w:rsidP="008715EE">
            <w:pPr>
              <w:pBdr>
                <w:top w:val="nil"/>
                <w:left w:val="nil"/>
                <w:bottom w:val="nil"/>
                <w:right w:val="nil"/>
                <w:between w:val="nil"/>
              </w:pBdr>
              <w:spacing w:after="0" w:line="240" w:lineRule="auto"/>
              <w:jc w:val="both"/>
              <w:rPr>
                <w:rFonts w:cstheme="minorHAnsi"/>
                <w:sz w:val="18"/>
                <w:szCs w:val="18"/>
                <w:lang w:val="mk-MK"/>
              </w:rPr>
            </w:pPr>
            <w:r w:rsidRPr="004034A1">
              <w:rPr>
                <w:rFonts w:cstheme="minorHAnsi"/>
                <w:sz w:val="18"/>
                <w:szCs w:val="18"/>
                <w:lang w:val="mk-MK"/>
              </w:rPr>
              <w:t xml:space="preserve">Din perspectiva impactului și a sustenabilității, aproape 10% din întreprinderile sprijinite s-au angajat să introducă un curs de formare la 6 luni de la finalizarea proiectului. Cu toate acestea, pe baza evidențelor colectate, este neclar dacă aceste programe s-au introdus în realitate și cu ce rezultate. </w:t>
            </w:r>
          </w:p>
        </w:tc>
        <w:tc>
          <w:tcPr>
            <w:tcW w:w="934" w:type="pct"/>
            <w:shd w:val="clear" w:color="auto" w:fill="FBD4B4" w:themeFill="accent6" w:themeFillTint="66"/>
            <w:vAlign w:val="center"/>
          </w:tcPr>
          <w:p w14:paraId="741489A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4S17.</w:t>
            </w:r>
            <w:r w:rsidRPr="004034A1">
              <w:rPr>
                <w:rFonts w:eastAsia="Times New Roman" w:cstheme="minorHAnsi"/>
                <w:sz w:val="18"/>
                <w:szCs w:val="18"/>
                <w:lang w:val="mk-MK"/>
              </w:rPr>
              <w:t xml:space="preserve"> Întreprinderi sprijinite</w:t>
            </w:r>
          </w:p>
        </w:tc>
        <w:tc>
          <w:tcPr>
            <w:tcW w:w="978" w:type="pct"/>
            <w:shd w:val="clear" w:color="auto" w:fill="FBD4B4" w:themeFill="accent6" w:themeFillTint="66"/>
            <w:vAlign w:val="center"/>
          </w:tcPr>
          <w:p w14:paraId="52F20C62"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4S35.</w:t>
            </w:r>
            <w:r w:rsidRPr="004034A1">
              <w:rPr>
                <w:rFonts w:eastAsia="Times New Roman" w:cstheme="minorHAnsi"/>
                <w:sz w:val="18"/>
                <w:szCs w:val="18"/>
                <w:lang w:val="mk-MK"/>
              </w:rPr>
              <w:t xml:space="preserve"> Întreprinderi care introduc programe de învățare la locul de muncă la 6 luni după finalizarea sprijinului</w:t>
            </w:r>
          </w:p>
          <w:p w14:paraId="2AD1EC56" w14:textId="77777777" w:rsidR="00641367" w:rsidRPr="004034A1" w:rsidRDefault="00641367" w:rsidP="008715EE">
            <w:pPr>
              <w:spacing w:after="0" w:line="240" w:lineRule="auto"/>
              <w:jc w:val="both"/>
              <w:rPr>
                <w:rFonts w:eastAsia="Times New Roman" w:cstheme="minorHAnsi"/>
                <w:sz w:val="18"/>
                <w:szCs w:val="18"/>
                <w:lang w:val="mk-MK"/>
              </w:rPr>
            </w:pPr>
          </w:p>
        </w:tc>
        <w:tc>
          <w:tcPr>
            <w:tcW w:w="348" w:type="pct"/>
            <w:shd w:val="clear" w:color="auto" w:fill="FBD4B4" w:themeFill="accent6" w:themeFillTint="66"/>
            <w:vAlign w:val="center"/>
          </w:tcPr>
          <w:p w14:paraId="526465D3"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70A32D89"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01F9F2C4" w14:textId="77777777" w:rsidTr="00641367">
        <w:trPr>
          <w:trHeight w:val="58"/>
        </w:trPr>
        <w:tc>
          <w:tcPr>
            <w:tcW w:w="178" w:type="pct"/>
            <w:shd w:val="clear" w:color="auto" w:fill="FBD4B4" w:themeFill="accent6" w:themeFillTint="66"/>
            <w:vAlign w:val="center"/>
          </w:tcPr>
          <w:p w14:paraId="696E7CE6"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AP 3</w:t>
            </w:r>
          </w:p>
        </w:tc>
        <w:tc>
          <w:tcPr>
            <w:tcW w:w="178" w:type="pct"/>
            <w:shd w:val="clear" w:color="auto" w:fill="FBD4B4" w:themeFill="accent6" w:themeFillTint="66"/>
            <w:vAlign w:val="center"/>
          </w:tcPr>
          <w:p w14:paraId="4EBA6603"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5FE84E7D"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Cursurile au fost, în mare parte, utile și au creat competențele așteptate, au dus la creșterea performanței la locul de muncă și au crescut angajabilitatea participanților, dar beneficiile acestora s-au propagat într-o mică măsura din perspectiva mobilității interne și externe (promovare, schimbarea locului de muncă) și a creșterilor salariale. De asemenea, competitivitatea și reziliența companiilor nu a fost major influențată de participarea la cursuri. </w:t>
            </w:r>
          </w:p>
        </w:tc>
        <w:tc>
          <w:tcPr>
            <w:tcW w:w="934" w:type="pct"/>
            <w:shd w:val="clear" w:color="auto" w:fill="FBD4B4" w:themeFill="accent6" w:themeFillTint="66"/>
            <w:vAlign w:val="center"/>
          </w:tcPr>
          <w:p w14:paraId="6E180399"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2A4EFDE5"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336EF0AA"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4213859F"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0DF1FB51" w14:textId="77777777" w:rsidTr="00641367">
        <w:trPr>
          <w:trHeight w:val="58"/>
        </w:trPr>
        <w:tc>
          <w:tcPr>
            <w:tcW w:w="178" w:type="pct"/>
            <w:shd w:val="clear" w:color="auto" w:fill="FBD4B4" w:themeFill="accent6" w:themeFillTint="66"/>
            <w:vAlign w:val="center"/>
          </w:tcPr>
          <w:p w14:paraId="6CE3000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5B85CB10"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36CC1B93"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Ca efecte neintenționate ale intervenției s-au evidențiat următoarele: conștientizarea importanței competențelor soft, </w:t>
            </w:r>
            <w:r w:rsidRPr="004034A1">
              <w:rPr>
                <w:rFonts w:cstheme="minorHAnsi"/>
                <w:sz w:val="18"/>
                <w:szCs w:val="18"/>
                <w:lang w:val="mk-MK"/>
              </w:rPr>
              <w:t>în special din perspectiva rezilienței companiei în momente volatile; cursurile online au rămas în continuare ca practică pentru beneficiari/firmele de formare partenere; poziția de ”hub” a beneficiarilor pentru servicii furnizate membrilor s-a întărit.</w:t>
            </w:r>
          </w:p>
        </w:tc>
        <w:tc>
          <w:tcPr>
            <w:tcW w:w="934" w:type="pct"/>
            <w:shd w:val="clear" w:color="auto" w:fill="FBD4B4" w:themeFill="accent6" w:themeFillTint="66"/>
            <w:vAlign w:val="center"/>
          </w:tcPr>
          <w:p w14:paraId="4F4AAC6B"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7EC572C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77D19B20"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3F39229F"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1BD1279E" w14:textId="77777777" w:rsidTr="00641367">
        <w:trPr>
          <w:trHeight w:val="58"/>
        </w:trPr>
        <w:tc>
          <w:tcPr>
            <w:tcW w:w="178" w:type="pct"/>
            <w:shd w:val="clear" w:color="auto" w:fill="FBD4B4" w:themeFill="accent6" w:themeFillTint="66"/>
            <w:vAlign w:val="center"/>
          </w:tcPr>
          <w:p w14:paraId="174305D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014360B9"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10E2505C"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Evaluarea a evidențiat că competențele tehnice și non-tehnice câștigate se păstrează temporar. Nevoia și interesul pentru training persistă, dar necesită finanțare constantă, mai ales pentru companiile mici. În lipsa continuării formării, competențele câștigate devin rapid depășite, în special în domenii competitive global. Astfel, sprijinul pentru programe de învățare la locul de muncă este vital pentru sustenabilitatea intervențiilor similare.</w:t>
            </w:r>
          </w:p>
        </w:tc>
        <w:tc>
          <w:tcPr>
            <w:tcW w:w="934" w:type="pct"/>
            <w:shd w:val="clear" w:color="auto" w:fill="FBD4B4" w:themeFill="accent6" w:themeFillTint="66"/>
            <w:vAlign w:val="center"/>
          </w:tcPr>
          <w:p w14:paraId="553180E9"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672B456B"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02130912"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2F4F99EF"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29C578C8" w14:textId="77777777" w:rsidTr="00641367">
        <w:trPr>
          <w:trHeight w:val="58"/>
        </w:trPr>
        <w:tc>
          <w:tcPr>
            <w:tcW w:w="178" w:type="pct"/>
            <w:shd w:val="clear" w:color="auto" w:fill="FBD4B4" w:themeFill="accent6" w:themeFillTint="66"/>
            <w:vAlign w:val="center"/>
          </w:tcPr>
          <w:p w14:paraId="41E98EF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381DBCBF"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67DEB544"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O provocare importantă de context a rămas, cel puțin pentru beneficiarii POCU, acreditarea ca formatori și/sau a cursurilor, structura instituțională a MMSS și ANC prezentând în continuare unele limitări privind viziunea strategică de dezvoltare a formării profesionale a adulților. La nivel operațional, au fost luate destul de rapid măsuri pentru depunerea online a dosarelor de acreditare pentru programele de formare profesională continuă în format online.</w:t>
            </w:r>
          </w:p>
        </w:tc>
        <w:tc>
          <w:tcPr>
            <w:tcW w:w="934" w:type="pct"/>
            <w:shd w:val="clear" w:color="auto" w:fill="FBD4B4" w:themeFill="accent6" w:themeFillTint="66"/>
            <w:vAlign w:val="center"/>
          </w:tcPr>
          <w:p w14:paraId="65DCCF49"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63091EB3"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6FEBAA8B"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3EFA7774"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5A99CB4C" w14:textId="77777777" w:rsidTr="00641367">
        <w:trPr>
          <w:trHeight w:val="58"/>
        </w:trPr>
        <w:tc>
          <w:tcPr>
            <w:tcW w:w="178" w:type="pct"/>
            <w:shd w:val="clear" w:color="auto" w:fill="FBD4B4" w:themeFill="accent6" w:themeFillTint="66"/>
            <w:vAlign w:val="center"/>
          </w:tcPr>
          <w:p w14:paraId="17B749C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6D953452"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10052B5F" w14:textId="77777777" w:rsidR="00641367" w:rsidRPr="004034A1" w:rsidRDefault="00641367" w:rsidP="008715EE">
            <w:pPr>
              <w:spacing w:after="0" w:line="240" w:lineRule="auto"/>
              <w:jc w:val="both"/>
              <w:rPr>
                <w:rFonts w:cstheme="minorHAnsi"/>
                <w:sz w:val="18"/>
                <w:szCs w:val="18"/>
                <w:lang w:val="mk-MK"/>
              </w:rPr>
            </w:pPr>
            <w:r w:rsidRPr="004034A1">
              <w:rPr>
                <w:rFonts w:cstheme="minorHAnsi"/>
                <w:sz w:val="18"/>
                <w:szCs w:val="18"/>
                <w:lang w:val="mk-MK"/>
              </w:rPr>
              <w:t>Cei mai importanți factori care au facilitat efectele pozitive ale intervențiilor ce au vizat îmbunătățirea competențelor angajaților în domeniile SNC/SNCDI sunt: tipologia beneficiarilor, care au facilitat accesul la grupul țintă, calitatea formării, motivația participanților de se dezvolta și avansa și implicarea acestora în dezvoltarea cursului, experiența beneficiarilor în implementarea proiectelor similare, existența în companie a unui departament puternic de resurse umane, sinergia cu proiecte implementate în aceeași companie în cadrul OS 3.8 și 3.12.</w:t>
            </w:r>
          </w:p>
        </w:tc>
        <w:tc>
          <w:tcPr>
            <w:tcW w:w="934" w:type="pct"/>
            <w:shd w:val="clear" w:color="auto" w:fill="FBD4B4" w:themeFill="accent6" w:themeFillTint="66"/>
            <w:vAlign w:val="center"/>
          </w:tcPr>
          <w:p w14:paraId="315D9F79"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6FBBB521"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0F209A78"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70D29B39"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112DC747" w14:textId="77777777" w:rsidTr="00641367">
        <w:trPr>
          <w:trHeight w:val="58"/>
        </w:trPr>
        <w:tc>
          <w:tcPr>
            <w:tcW w:w="178" w:type="pct"/>
            <w:shd w:val="clear" w:color="auto" w:fill="FBD4B4" w:themeFill="accent6" w:themeFillTint="66"/>
            <w:vAlign w:val="center"/>
          </w:tcPr>
          <w:p w14:paraId="59190A8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BD4B4" w:themeFill="accent6" w:themeFillTint="66"/>
            <w:vAlign w:val="center"/>
          </w:tcPr>
          <w:p w14:paraId="30B60123"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10.iii</w:t>
            </w:r>
          </w:p>
        </w:tc>
        <w:tc>
          <w:tcPr>
            <w:tcW w:w="2266" w:type="pct"/>
            <w:shd w:val="clear" w:color="auto" w:fill="FBD4B4" w:themeFill="accent6" w:themeFillTint="66"/>
            <w:vAlign w:val="center"/>
          </w:tcPr>
          <w:p w14:paraId="51566D9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Cei mai importanți dintre factorii negativi ce au afectat rezultatele sunt: pandemia de COVID-19, lansarea târzie a apelurilor în cadrul OS 3.12, obligativitatea, într-o primă fază, a organizării exclusiv a cursurilor de calificare certificate ANC, nivelul de complexitate și durata procedurilor de elaborare și aprobare a standardelor ocupaționale și de acreditare a programelor de formare.</w:t>
            </w:r>
          </w:p>
        </w:tc>
        <w:tc>
          <w:tcPr>
            <w:tcW w:w="934" w:type="pct"/>
            <w:shd w:val="clear" w:color="auto" w:fill="FBD4B4" w:themeFill="accent6" w:themeFillTint="66"/>
            <w:vAlign w:val="center"/>
          </w:tcPr>
          <w:p w14:paraId="7BB7E7F7"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978" w:type="pct"/>
            <w:shd w:val="clear" w:color="auto" w:fill="FBD4B4" w:themeFill="accent6" w:themeFillTint="66"/>
            <w:vAlign w:val="center"/>
          </w:tcPr>
          <w:p w14:paraId="594AD6F4"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Toți aferenți PI 10.iii</w:t>
            </w:r>
          </w:p>
        </w:tc>
        <w:tc>
          <w:tcPr>
            <w:tcW w:w="348" w:type="pct"/>
            <w:shd w:val="clear" w:color="auto" w:fill="FBD4B4" w:themeFill="accent6" w:themeFillTint="66"/>
            <w:vAlign w:val="center"/>
          </w:tcPr>
          <w:p w14:paraId="272541F5" w14:textId="77777777" w:rsidR="00641367" w:rsidRPr="004034A1" w:rsidRDefault="00641367" w:rsidP="00CE4271">
            <w:pPr>
              <w:spacing w:after="0" w:line="240" w:lineRule="auto"/>
              <w:rPr>
                <w:rFonts w:cstheme="minorHAnsi"/>
                <w:sz w:val="18"/>
                <w:szCs w:val="18"/>
                <w:lang w:val="mk-MK"/>
              </w:rPr>
            </w:pPr>
          </w:p>
        </w:tc>
        <w:tc>
          <w:tcPr>
            <w:tcW w:w="118" w:type="pct"/>
            <w:shd w:val="clear" w:color="auto" w:fill="FBD4B4" w:themeFill="accent6" w:themeFillTint="66"/>
            <w:vAlign w:val="center"/>
          </w:tcPr>
          <w:p w14:paraId="5B601C62" w14:textId="77777777" w:rsidR="00641367" w:rsidRPr="004034A1" w:rsidRDefault="00641367" w:rsidP="00CE4271">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4</w:t>
            </w:r>
          </w:p>
        </w:tc>
      </w:tr>
      <w:tr w:rsidR="00641367" w:rsidRPr="004034A1" w14:paraId="3687DC60" w14:textId="77777777" w:rsidTr="00641367">
        <w:trPr>
          <w:trHeight w:val="58"/>
        </w:trPr>
        <w:tc>
          <w:tcPr>
            <w:tcW w:w="178" w:type="pct"/>
            <w:shd w:val="clear" w:color="auto" w:fill="FDE9D9" w:themeFill="accent6" w:themeFillTint="33"/>
            <w:vAlign w:val="center"/>
          </w:tcPr>
          <w:p w14:paraId="2442A2F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2B71E193" w14:textId="77777777" w:rsidR="00641367" w:rsidRPr="004034A1" w:rsidRDefault="00641367" w:rsidP="00CE4271">
            <w:pPr>
              <w:spacing w:after="0"/>
              <w:ind w:right="-31"/>
              <w:rPr>
                <w:rFonts w:cstheme="minorHAnsi"/>
                <w:b/>
                <w:bCs/>
                <w:sz w:val="18"/>
                <w:szCs w:val="18"/>
                <w:lang w:val="mk-MK"/>
              </w:rPr>
            </w:pPr>
            <w:r w:rsidRPr="004034A1">
              <w:rPr>
                <w:rFonts w:cstheme="minorHAnsi"/>
                <w:b/>
                <w:bCs/>
                <w:sz w:val="18"/>
                <w:szCs w:val="18"/>
                <w:lang w:val="mk-MK"/>
              </w:rPr>
              <w:t>8.vii</w:t>
            </w:r>
          </w:p>
        </w:tc>
        <w:tc>
          <w:tcPr>
            <w:tcW w:w="2266" w:type="pct"/>
            <w:shd w:val="clear" w:color="auto" w:fill="FDE9D9" w:themeFill="accent6" w:themeFillTint="33"/>
            <w:vAlign w:val="center"/>
          </w:tcPr>
          <w:p w14:paraId="4AE79F11"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La momentul evaluării, contribuția intervențiilor la adaptarea structurilor SPO la nevoile pieței muncii și sporirea gradului de satisfacție a clienților SPO era limitată, în condițiile în care în cadrul PI 8.vii au fost contractate patru proiecte din care trei sunt în implementare, iar o parte din indicatori sunt planificați să fie atinși spre sfârșitul anului 2023. </w:t>
            </w:r>
          </w:p>
        </w:tc>
        <w:tc>
          <w:tcPr>
            <w:tcW w:w="934" w:type="pct"/>
            <w:shd w:val="clear" w:color="auto" w:fill="FDE9D9" w:themeFill="accent6" w:themeFillTint="33"/>
            <w:vAlign w:val="center"/>
          </w:tcPr>
          <w:p w14:paraId="32CE20C6"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978" w:type="pct"/>
            <w:shd w:val="clear" w:color="auto" w:fill="FDE9D9" w:themeFill="accent6" w:themeFillTint="33"/>
            <w:vAlign w:val="center"/>
          </w:tcPr>
          <w:p w14:paraId="28CC1E5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348" w:type="pct"/>
            <w:shd w:val="clear" w:color="auto" w:fill="FDE9D9" w:themeFill="accent6" w:themeFillTint="33"/>
            <w:vAlign w:val="center"/>
          </w:tcPr>
          <w:p w14:paraId="39B5350B" w14:textId="77777777" w:rsidR="00641367" w:rsidRPr="004034A1" w:rsidRDefault="00641367" w:rsidP="00CE4271">
            <w:pPr>
              <w:spacing w:after="0" w:line="240" w:lineRule="auto"/>
              <w:rPr>
                <w:rFonts w:eastAsiaTheme="minorHAnsi" w:cstheme="minorHAnsi"/>
                <w:sz w:val="18"/>
                <w:szCs w:val="18"/>
                <w:lang w:val="mk-MK"/>
              </w:rPr>
            </w:pPr>
          </w:p>
        </w:tc>
        <w:tc>
          <w:tcPr>
            <w:tcW w:w="118" w:type="pct"/>
            <w:shd w:val="clear" w:color="auto" w:fill="FDE9D9" w:themeFill="accent6" w:themeFillTint="33"/>
            <w:vAlign w:val="center"/>
          </w:tcPr>
          <w:p w14:paraId="77C0B25F"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7266727B" w14:textId="77777777" w:rsidTr="00641367">
        <w:trPr>
          <w:trHeight w:val="58"/>
        </w:trPr>
        <w:tc>
          <w:tcPr>
            <w:tcW w:w="178" w:type="pct"/>
            <w:shd w:val="clear" w:color="auto" w:fill="FDE9D9" w:themeFill="accent6" w:themeFillTint="33"/>
            <w:vAlign w:val="center"/>
          </w:tcPr>
          <w:p w14:paraId="151E1E1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3F749884"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8.vii</w:t>
            </w:r>
          </w:p>
        </w:tc>
        <w:tc>
          <w:tcPr>
            <w:tcW w:w="2266" w:type="pct"/>
            <w:shd w:val="clear" w:color="auto" w:fill="FDE9D9" w:themeFill="accent6" w:themeFillTint="33"/>
            <w:vAlign w:val="center"/>
          </w:tcPr>
          <w:p w14:paraId="770BE315" w14:textId="7B0112B6" w:rsidR="00641367" w:rsidRPr="004034A1" w:rsidRDefault="00641367" w:rsidP="008715EE">
            <w:pPr>
              <w:tabs>
                <w:tab w:val="left" w:pos="720"/>
              </w:tabs>
              <w:spacing w:after="0" w:line="240" w:lineRule="auto"/>
              <w:jc w:val="both"/>
              <w:rPr>
                <w:rFonts w:cstheme="minorHAnsi"/>
                <w:sz w:val="18"/>
                <w:szCs w:val="18"/>
                <w:lang w:val="mk-MK"/>
              </w:rPr>
            </w:pPr>
            <w:r w:rsidRPr="004034A1">
              <w:rPr>
                <w:rFonts w:cstheme="minorHAnsi"/>
                <w:sz w:val="18"/>
                <w:szCs w:val="18"/>
                <w:lang w:val="mk-MK"/>
              </w:rPr>
              <w:t>La nivel de program au fost sesizate progrese in privința proceselor, măsurilor și structurilor SPO la nivel județean și național, serviciilor noi introduse la nivelul SPO, structurilor care implementează</w:t>
            </w:r>
            <w:r w:rsidR="008715EE">
              <w:rPr>
                <w:rFonts w:cstheme="minorHAnsi"/>
                <w:sz w:val="18"/>
                <w:szCs w:val="18"/>
              </w:rPr>
              <w:t xml:space="preserve"> </w:t>
            </w:r>
            <w:r w:rsidRPr="004034A1">
              <w:rPr>
                <w:rFonts w:cstheme="minorHAnsi"/>
                <w:sz w:val="18"/>
                <w:szCs w:val="18"/>
                <w:lang w:val="mk-MK"/>
              </w:rPr>
              <w:t>instrumente/sisteme/proceduri/</w:t>
            </w:r>
            <w:r w:rsidR="008715EE">
              <w:rPr>
                <w:rFonts w:cstheme="minorHAnsi"/>
                <w:sz w:val="18"/>
                <w:szCs w:val="18"/>
              </w:rPr>
              <w:t>s</w:t>
            </w:r>
            <w:r w:rsidRPr="004034A1">
              <w:rPr>
                <w:rFonts w:cstheme="minorHAnsi"/>
                <w:sz w:val="18"/>
                <w:szCs w:val="18"/>
                <w:lang w:val="mk-MK"/>
              </w:rPr>
              <w:t xml:space="preserve">ervicii/mecanisme privind nevoile pieței muncii, corelării cererii cu oferta de forță de muncă, rezultate din studii, analize și prognoze, </w:t>
            </w:r>
            <w:r w:rsidRPr="004034A1">
              <w:rPr>
                <w:rFonts w:cstheme="minorHAnsi"/>
                <w:sz w:val="18"/>
                <w:szCs w:val="18"/>
                <w:lang w:val="mk-MK"/>
              </w:rPr>
              <w:lastRenderedPageBreak/>
              <w:t>parteneriatelor cu angajatorii. Astfel, se poate concluziona că intervenția POCU a contribuit într-o mare măsura la atingerea acestor indicatori.</w:t>
            </w:r>
          </w:p>
        </w:tc>
        <w:tc>
          <w:tcPr>
            <w:tcW w:w="934" w:type="pct"/>
            <w:shd w:val="clear" w:color="auto" w:fill="FDE9D9" w:themeFill="accent6" w:themeFillTint="33"/>
            <w:vAlign w:val="center"/>
          </w:tcPr>
          <w:p w14:paraId="1E138262"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lastRenderedPageBreak/>
              <w:t>Toți aferenți PI 8.vii</w:t>
            </w:r>
          </w:p>
        </w:tc>
        <w:tc>
          <w:tcPr>
            <w:tcW w:w="978" w:type="pct"/>
            <w:shd w:val="clear" w:color="auto" w:fill="FDE9D9" w:themeFill="accent6" w:themeFillTint="33"/>
            <w:vAlign w:val="center"/>
          </w:tcPr>
          <w:p w14:paraId="6D7DB6D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348" w:type="pct"/>
            <w:shd w:val="clear" w:color="auto" w:fill="FDE9D9" w:themeFill="accent6" w:themeFillTint="33"/>
            <w:vAlign w:val="center"/>
          </w:tcPr>
          <w:p w14:paraId="0ADCAD74" w14:textId="77777777" w:rsidR="00641367" w:rsidRPr="004034A1" w:rsidRDefault="00641367" w:rsidP="00CE4271">
            <w:pPr>
              <w:spacing w:after="0" w:line="240" w:lineRule="auto"/>
              <w:rPr>
                <w:rFonts w:eastAsia="Times New Roman" w:cstheme="minorHAnsi"/>
                <w:sz w:val="18"/>
                <w:szCs w:val="18"/>
                <w:lang w:val="mk-MK"/>
              </w:rPr>
            </w:pPr>
          </w:p>
        </w:tc>
        <w:tc>
          <w:tcPr>
            <w:tcW w:w="118" w:type="pct"/>
            <w:shd w:val="clear" w:color="auto" w:fill="FDE9D9" w:themeFill="accent6" w:themeFillTint="33"/>
            <w:vAlign w:val="center"/>
          </w:tcPr>
          <w:p w14:paraId="4EF6F01D"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07E9617E" w14:textId="77777777" w:rsidTr="00641367">
        <w:trPr>
          <w:trHeight w:val="58"/>
        </w:trPr>
        <w:tc>
          <w:tcPr>
            <w:tcW w:w="178" w:type="pct"/>
            <w:shd w:val="clear" w:color="auto" w:fill="FDE9D9" w:themeFill="accent6" w:themeFillTint="33"/>
            <w:vAlign w:val="center"/>
          </w:tcPr>
          <w:p w14:paraId="5F42D2B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219B98D2"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8.vii</w:t>
            </w:r>
          </w:p>
        </w:tc>
        <w:tc>
          <w:tcPr>
            <w:tcW w:w="2266" w:type="pct"/>
            <w:shd w:val="clear" w:color="auto" w:fill="FDE9D9" w:themeFill="accent6" w:themeFillTint="33"/>
            <w:vAlign w:val="center"/>
          </w:tcPr>
          <w:p w14:paraId="694262F0" w14:textId="77777777" w:rsidR="00641367" w:rsidRPr="004034A1" w:rsidRDefault="00641367" w:rsidP="008715EE">
            <w:pPr>
              <w:tabs>
                <w:tab w:val="left" w:pos="720"/>
              </w:tabs>
              <w:spacing w:after="0" w:line="240" w:lineRule="auto"/>
              <w:jc w:val="both"/>
              <w:rPr>
                <w:rFonts w:eastAsia="Times New Roman" w:cstheme="minorHAnsi"/>
                <w:sz w:val="18"/>
                <w:szCs w:val="18"/>
                <w:lang w:val="mk-MK"/>
              </w:rPr>
            </w:pPr>
            <w:r w:rsidRPr="004034A1">
              <w:rPr>
                <w:rFonts w:cstheme="minorHAnsi"/>
                <w:sz w:val="18"/>
                <w:szCs w:val="18"/>
                <w:lang w:val="mk-MK"/>
              </w:rPr>
              <w:t>Conform studiilor de caz, proiectele implementate contribuie la îmbunătățirea capacității ANOFM în gestionarea situațiilor de criză, la consolidarea capacității administrative a SPO, la diversificarea serviciilor oferite și asigurarea unui nivel adecvat de instrumente pentru oferirea de servicii personalizate prin dezvoltarea unei strategii a ANOFM pentru perioada 2021-2027. Există însă limite cu privire la capacitatea structurilor SPO de a livra noile servicii, ținând cont de resursele umane limitate.</w:t>
            </w:r>
          </w:p>
        </w:tc>
        <w:tc>
          <w:tcPr>
            <w:tcW w:w="934" w:type="pct"/>
            <w:shd w:val="clear" w:color="auto" w:fill="FDE9D9" w:themeFill="accent6" w:themeFillTint="33"/>
            <w:vAlign w:val="center"/>
          </w:tcPr>
          <w:p w14:paraId="32DA894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978" w:type="pct"/>
            <w:shd w:val="clear" w:color="auto" w:fill="FDE9D9" w:themeFill="accent6" w:themeFillTint="33"/>
            <w:vAlign w:val="center"/>
          </w:tcPr>
          <w:p w14:paraId="04D208F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348" w:type="pct"/>
            <w:shd w:val="clear" w:color="auto" w:fill="FDE9D9" w:themeFill="accent6" w:themeFillTint="33"/>
            <w:vAlign w:val="center"/>
          </w:tcPr>
          <w:p w14:paraId="08AEDC34" w14:textId="77777777" w:rsidR="00641367" w:rsidRPr="004034A1" w:rsidRDefault="00641367" w:rsidP="008715EE">
            <w:pPr>
              <w:spacing w:after="0" w:line="240" w:lineRule="auto"/>
              <w:jc w:val="both"/>
              <w:rPr>
                <w:rFonts w:eastAsia="Times New Roman" w:cstheme="minorHAnsi"/>
                <w:sz w:val="18"/>
                <w:szCs w:val="18"/>
                <w:lang w:val="mk-MK"/>
              </w:rPr>
            </w:pPr>
          </w:p>
        </w:tc>
        <w:tc>
          <w:tcPr>
            <w:tcW w:w="118" w:type="pct"/>
            <w:shd w:val="clear" w:color="auto" w:fill="FDE9D9" w:themeFill="accent6" w:themeFillTint="33"/>
            <w:vAlign w:val="center"/>
          </w:tcPr>
          <w:p w14:paraId="37425CA8"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3D1EE993" w14:textId="77777777" w:rsidTr="00641367">
        <w:trPr>
          <w:trHeight w:val="58"/>
        </w:trPr>
        <w:tc>
          <w:tcPr>
            <w:tcW w:w="178" w:type="pct"/>
            <w:shd w:val="clear" w:color="auto" w:fill="FDE9D9" w:themeFill="accent6" w:themeFillTint="33"/>
            <w:vAlign w:val="center"/>
          </w:tcPr>
          <w:p w14:paraId="1F4DC4B1"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057F6A55"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8.vii</w:t>
            </w:r>
          </w:p>
        </w:tc>
        <w:tc>
          <w:tcPr>
            <w:tcW w:w="2266" w:type="pct"/>
            <w:shd w:val="clear" w:color="auto" w:fill="FDE9D9" w:themeFill="accent6" w:themeFillTint="33"/>
            <w:vAlign w:val="center"/>
          </w:tcPr>
          <w:p w14:paraId="041F02EB"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cstheme="minorHAnsi"/>
                <w:sz w:val="18"/>
                <w:szCs w:val="18"/>
                <w:lang w:val="mk-MK"/>
              </w:rPr>
              <w:t>Prin profilare, care permite înțelegerea situațiilor particulare cu care se confruntă persoanele aflate în căutarea unui loc de muncă, comunicarea dintre consilierii ANOFM / AJOFM și clienții SPO s-a îmbunătățit, personalul instituției primind feedback pozitiv din partea persoanelor care își căutau un loc de muncă. Cu toate acestea, nu există o procedură standard de monitorizare a feedback-ului persoanelor care beneficiază de asistența SPO, respectiv procedură standard cu privire la acompanierea după angajare.</w:t>
            </w:r>
          </w:p>
        </w:tc>
        <w:tc>
          <w:tcPr>
            <w:tcW w:w="934" w:type="pct"/>
            <w:shd w:val="clear" w:color="auto" w:fill="FDE9D9" w:themeFill="accent6" w:themeFillTint="33"/>
            <w:vAlign w:val="center"/>
          </w:tcPr>
          <w:p w14:paraId="34BFA227"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978" w:type="pct"/>
            <w:shd w:val="clear" w:color="auto" w:fill="FDE9D9" w:themeFill="accent6" w:themeFillTint="33"/>
            <w:vAlign w:val="center"/>
          </w:tcPr>
          <w:p w14:paraId="36BC6F29"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348" w:type="pct"/>
            <w:shd w:val="clear" w:color="auto" w:fill="FDE9D9" w:themeFill="accent6" w:themeFillTint="33"/>
            <w:vAlign w:val="center"/>
          </w:tcPr>
          <w:p w14:paraId="76014C30" w14:textId="77777777" w:rsidR="00641367" w:rsidRPr="004034A1" w:rsidRDefault="00641367" w:rsidP="008715EE">
            <w:pPr>
              <w:spacing w:after="0" w:line="240" w:lineRule="auto"/>
              <w:jc w:val="both"/>
              <w:rPr>
                <w:rFonts w:eastAsia="Times New Roman" w:cstheme="minorHAnsi"/>
                <w:sz w:val="18"/>
                <w:szCs w:val="18"/>
                <w:lang w:val="mk-MK"/>
              </w:rPr>
            </w:pPr>
          </w:p>
        </w:tc>
        <w:tc>
          <w:tcPr>
            <w:tcW w:w="118" w:type="pct"/>
            <w:shd w:val="clear" w:color="auto" w:fill="FDE9D9" w:themeFill="accent6" w:themeFillTint="33"/>
            <w:vAlign w:val="center"/>
          </w:tcPr>
          <w:p w14:paraId="2AD4B48A"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0C1E4497" w14:textId="77777777" w:rsidTr="00641367">
        <w:trPr>
          <w:trHeight w:val="58"/>
        </w:trPr>
        <w:tc>
          <w:tcPr>
            <w:tcW w:w="178" w:type="pct"/>
            <w:shd w:val="clear" w:color="auto" w:fill="FDE9D9" w:themeFill="accent6" w:themeFillTint="33"/>
            <w:vAlign w:val="center"/>
          </w:tcPr>
          <w:p w14:paraId="65F3854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3</w:t>
            </w:r>
          </w:p>
        </w:tc>
        <w:tc>
          <w:tcPr>
            <w:tcW w:w="178" w:type="pct"/>
            <w:shd w:val="clear" w:color="auto" w:fill="FDE9D9" w:themeFill="accent6" w:themeFillTint="33"/>
            <w:vAlign w:val="center"/>
          </w:tcPr>
          <w:p w14:paraId="4A4C6BE0" w14:textId="77777777" w:rsidR="00641367" w:rsidRPr="004034A1" w:rsidRDefault="00641367" w:rsidP="00CE4271">
            <w:pPr>
              <w:spacing w:after="0"/>
              <w:ind w:right="-31"/>
              <w:rPr>
                <w:rFonts w:eastAsia="Times New Roman" w:cstheme="minorHAnsi"/>
                <w:b/>
                <w:bCs/>
                <w:sz w:val="18"/>
                <w:szCs w:val="18"/>
                <w:lang w:val="mk-MK"/>
              </w:rPr>
            </w:pPr>
            <w:r w:rsidRPr="004034A1">
              <w:rPr>
                <w:rFonts w:cstheme="minorHAnsi"/>
                <w:b/>
                <w:bCs/>
                <w:sz w:val="18"/>
                <w:szCs w:val="18"/>
                <w:lang w:val="mk-MK"/>
              </w:rPr>
              <w:t>8.vii</w:t>
            </w:r>
          </w:p>
        </w:tc>
        <w:tc>
          <w:tcPr>
            <w:tcW w:w="2266" w:type="pct"/>
            <w:shd w:val="clear" w:color="auto" w:fill="FDE9D9" w:themeFill="accent6" w:themeFillTint="33"/>
            <w:vAlign w:val="center"/>
          </w:tcPr>
          <w:p w14:paraId="70D358F9" w14:textId="77777777" w:rsidR="00641367" w:rsidRPr="004034A1" w:rsidRDefault="00641367" w:rsidP="008715EE">
            <w:pPr>
              <w:tabs>
                <w:tab w:val="left" w:pos="720"/>
              </w:tabs>
              <w:spacing w:after="0" w:line="240" w:lineRule="auto"/>
              <w:jc w:val="both"/>
              <w:rPr>
                <w:rFonts w:ascii="Arial" w:hAnsi="Arial" w:cs="Arial"/>
                <w:u w:val="single"/>
                <w:shd w:val="clear" w:color="auto" w:fill="FFFFFF"/>
                <w:lang w:val="mk-MK"/>
              </w:rPr>
            </w:pPr>
            <w:r w:rsidRPr="004034A1">
              <w:rPr>
                <w:rFonts w:cstheme="minorHAnsi"/>
                <w:sz w:val="18"/>
                <w:szCs w:val="18"/>
                <w:lang w:val="mk-MK"/>
              </w:rPr>
              <w:t>Sustenabilitatea intervențiilor finanțate în cadrul PI 8.vii este asigurată intrinsec prin atingerea obiectivelor celor patru proiecte contractate - de exemplu, Strategia Națională pentru Ocuparea Forței de Muncă 2021–2027 și Planul de acțiuni (obiective ale proiectului „Strategia ANOFM post 2021”) și procedura de profilare (obiectiv al proiectului ”Managementul de caz”) au fost deja transpuse în legislația națională.</w:t>
            </w:r>
            <w:hyperlink r:id="rId19" w:history="1"/>
          </w:p>
        </w:tc>
        <w:tc>
          <w:tcPr>
            <w:tcW w:w="934" w:type="pct"/>
            <w:shd w:val="clear" w:color="auto" w:fill="FDE9D9" w:themeFill="accent6" w:themeFillTint="33"/>
            <w:vAlign w:val="center"/>
          </w:tcPr>
          <w:p w14:paraId="7709382C"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978" w:type="pct"/>
            <w:shd w:val="clear" w:color="auto" w:fill="FDE9D9" w:themeFill="accent6" w:themeFillTint="33"/>
            <w:vAlign w:val="center"/>
          </w:tcPr>
          <w:p w14:paraId="37BCE998"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8.vii</w:t>
            </w:r>
          </w:p>
        </w:tc>
        <w:tc>
          <w:tcPr>
            <w:tcW w:w="348" w:type="pct"/>
            <w:shd w:val="clear" w:color="auto" w:fill="FDE9D9" w:themeFill="accent6" w:themeFillTint="33"/>
            <w:vAlign w:val="center"/>
          </w:tcPr>
          <w:p w14:paraId="655A3E90" w14:textId="77777777" w:rsidR="00641367" w:rsidRPr="004034A1" w:rsidRDefault="00641367" w:rsidP="008715EE">
            <w:pPr>
              <w:spacing w:after="0" w:line="240" w:lineRule="auto"/>
              <w:jc w:val="both"/>
              <w:rPr>
                <w:rFonts w:eastAsia="Times New Roman" w:cstheme="minorHAnsi"/>
                <w:sz w:val="18"/>
                <w:szCs w:val="18"/>
                <w:lang w:val="mk-MK"/>
              </w:rPr>
            </w:pPr>
          </w:p>
        </w:tc>
        <w:tc>
          <w:tcPr>
            <w:tcW w:w="118" w:type="pct"/>
            <w:shd w:val="clear" w:color="auto" w:fill="FDE9D9" w:themeFill="accent6" w:themeFillTint="33"/>
            <w:vAlign w:val="center"/>
          </w:tcPr>
          <w:p w14:paraId="521F0C0E" w14:textId="77777777" w:rsidR="00641367" w:rsidRPr="004034A1" w:rsidRDefault="00641367" w:rsidP="00CE4271">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4</w:t>
            </w:r>
          </w:p>
        </w:tc>
      </w:tr>
      <w:tr w:rsidR="00641367" w:rsidRPr="004034A1" w14:paraId="0F96C3D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39FD9F"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C3690B"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2A1B240" w14:textId="77777777" w:rsidR="00641367" w:rsidRPr="004034A1" w:rsidRDefault="00641367" w:rsidP="008715EE">
            <w:pPr>
              <w:pBdr>
                <w:top w:val="nil"/>
                <w:left w:val="nil"/>
                <w:bottom w:val="nil"/>
                <w:right w:val="nil"/>
                <w:between w:val="nil"/>
              </w:pBdr>
              <w:tabs>
                <w:tab w:val="left" w:pos="720"/>
              </w:tabs>
              <w:spacing w:after="0" w:line="240" w:lineRule="auto"/>
              <w:jc w:val="both"/>
              <w:rPr>
                <w:rFonts w:cstheme="minorHAnsi"/>
                <w:sz w:val="18"/>
                <w:szCs w:val="18"/>
                <w:lang w:val="mk-MK"/>
              </w:rPr>
            </w:pPr>
            <w:r w:rsidRPr="004034A1">
              <w:rPr>
                <w:rFonts w:cstheme="minorHAnsi"/>
                <w:sz w:val="18"/>
                <w:szCs w:val="18"/>
                <w:lang w:val="mk-MK"/>
              </w:rPr>
              <w:t xml:space="preserve">Intervențiile POCU </w:t>
            </w:r>
            <w:r w:rsidRPr="004034A1">
              <w:rPr>
                <w:rFonts w:ascii="Calibri" w:eastAsia="Times New Roman" w:hAnsi="Calibri"/>
                <w:sz w:val="18"/>
                <w:szCs w:val="18"/>
                <w:lang w:val="mk-MK"/>
              </w:rPr>
              <w:t>au avut o contribuție</w:t>
            </w:r>
            <w:r w:rsidRPr="004034A1">
              <w:rPr>
                <w:rFonts w:cstheme="minorHAnsi"/>
                <w:sz w:val="18"/>
                <w:szCs w:val="18"/>
                <w:lang w:val="mk-MK"/>
              </w:rPr>
              <w:t xml:space="preserve"> cantitativă limitată la reducerea numărului de comunități marginalizate aflate în risc de sărăcie sau excluziune socială. Analiza indicatorilor de marginalizare demonstrează menținerea situatiei de marginalizare, în ciuda intervențiilor POCU, rezultat susținut și de sondajul aplicat comunităților marginalizate cu privire la nivelul lor de trai. Mai exact, în proporție de 75% respondenții consideră că veniturile actuale le ajung cel mult pentru strictul necesar.</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0400EA7"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110B964" w14:textId="3EE96F6A"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4S159</w:t>
            </w:r>
            <w:r w:rsidRPr="004034A1">
              <w:rPr>
                <w:rFonts w:ascii="Calibri" w:eastAsia="Times New Roman" w:hAnsi="Calibri"/>
                <w:sz w:val="18"/>
                <w:szCs w:val="18"/>
                <w:lang w:val="mk-MK"/>
              </w:rPr>
              <w:t>. Comunități marginalizate aflate în risc de sărăcie sau excluziune socială (din care: din zona rurală) care depășesc situația de vulnerabilitate la 6 luni de la încetarea sprijinului.</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A50639" w14:textId="77777777" w:rsidR="00641367" w:rsidRPr="004034A1" w:rsidRDefault="00641367" w:rsidP="008715EE">
            <w:pPr>
              <w:spacing w:after="0" w:line="240" w:lineRule="auto"/>
              <w:jc w:val="both"/>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AEC8AD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19496AF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5E45E22"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FC1352"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7E09E2" w14:textId="77777777" w:rsidR="00641367" w:rsidRPr="004034A1" w:rsidRDefault="00641367" w:rsidP="008715EE">
            <w:pPr>
              <w:spacing w:after="0" w:line="240" w:lineRule="auto"/>
              <w:jc w:val="both"/>
              <w:rPr>
                <w:rFonts w:cstheme="minorHAnsi"/>
                <w:sz w:val="18"/>
                <w:szCs w:val="18"/>
                <w:lang w:val="mk-MK"/>
              </w:rPr>
            </w:pPr>
            <w:r w:rsidRPr="004034A1">
              <w:rPr>
                <w:rFonts w:ascii="Calibri" w:eastAsia="Times New Roman" w:hAnsi="Calibri"/>
                <w:sz w:val="18"/>
                <w:szCs w:val="18"/>
                <w:lang w:val="mk-MK"/>
              </w:rPr>
              <w:t>Până la data de referință a evaluării, doar 6% dintre persoanele aflate în risc de sărăcie și excluziune socială din comunitățile marginalizate au beneficiat de serviciile integrate, prin prisma intervențiilor contractate, față de  aproximativ 9% cât a fost preconizat.</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F4DD575"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4S160</w:t>
            </w:r>
            <w:r w:rsidRPr="004034A1">
              <w:rPr>
                <w:rFonts w:ascii="Calibri" w:eastAsia="Times New Roman" w:hAnsi="Calibri"/>
                <w:sz w:val="18"/>
                <w:szCs w:val="18"/>
                <w:lang w:val="mk-MK"/>
              </w:rPr>
              <w:t>.</w:t>
            </w:r>
            <w:r w:rsidRPr="004034A1">
              <w:rPr>
                <w:lang w:val="mk-MK"/>
              </w:rPr>
              <w:t xml:space="preserve"> </w:t>
            </w:r>
            <w:r w:rsidRPr="004034A1">
              <w:rPr>
                <w:rFonts w:ascii="Calibri" w:eastAsia="Times New Roman" w:hAnsi="Calibri"/>
                <w:sz w:val="18"/>
                <w:szCs w:val="18"/>
                <w:lang w:val="mk-MK"/>
              </w:rPr>
              <w:t>Persoane aflate în risc de sărăcie sau excluziune socială (din care: din zona rurală) din comunitățile marginalizate care beneficiază de servicii integrate, din care: roma</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8029F62"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7A916B7"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D95973" w14:textId="77777777" w:rsidR="00641367" w:rsidRPr="004034A1" w:rsidRDefault="00641367" w:rsidP="00CE4271">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641367" w:rsidRPr="004034A1" w14:paraId="73EA9ED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09A606D"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D71FA62"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89F51B4"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sz w:val="18"/>
                <w:szCs w:val="18"/>
                <w:lang w:val="mk-MK"/>
              </w:rPr>
              <w:t>Prin intermediul proiectelor contractate până la momentul evaluării, vor fi adresate doar 208 comunități marginalizate față de un număr de 495 estimat, ceea ce reprezintă doar 6% din numărul total de sectoare de recensământ marginalizate față de 15%.</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30E2088"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4S162</w:t>
            </w:r>
            <w:r w:rsidRPr="004034A1">
              <w:rPr>
                <w:rFonts w:ascii="Calibri" w:eastAsia="Times New Roman" w:hAnsi="Calibri"/>
                <w:sz w:val="18"/>
                <w:szCs w:val="18"/>
                <w:lang w:val="mk-MK"/>
              </w:rPr>
              <w:t>. Comunități marginalizate aflate în risc de sărăcie sau excluziune socială (din care: din zona rurală) care beneficiază de sprijin, din care: cele cu populație aparținând minorității Roma</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002FFD0"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E1C9272"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2B0EFC" w14:textId="77777777" w:rsidR="00641367" w:rsidRPr="004034A1" w:rsidRDefault="00641367" w:rsidP="00CE4271">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641367" w:rsidRPr="004034A1" w14:paraId="32CA38F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DD121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0B2690" w14:textId="77777777" w:rsidR="00641367" w:rsidRPr="004034A1" w:rsidRDefault="00641367" w:rsidP="00CE4271">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D33CF9" w14:textId="154F6C5B" w:rsidR="00641367" w:rsidRPr="004034A1" w:rsidRDefault="00641367" w:rsidP="008715EE">
            <w:pPr>
              <w:pBdr>
                <w:top w:val="nil"/>
                <w:left w:val="nil"/>
                <w:bottom w:val="nil"/>
                <w:right w:val="nil"/>
                <w:between w:val="nil"/>
              </w:pBd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Întrucât proiectele de incluziune socială țintesc persoanele AROPE din comunitățile marginalizate, unul dintre segmentele cu cea mai dificilă situație socială, abordarea integrată / </w:t>
            </w:r>
            <w:r w:rsidRPr="004034A1">
              <w:rPr>
                <w:rFonts w:cstheme="minorHAnsi"/>
                <w:sz w:val="18"/>
                <w:szCs w:val="18"/>
                <w:lang w:val="mk-MK"/>
              </w:rPr>
              <w:lastRenderedPageBreak/>
              <w:t>trans-sectorială pentru implementarea intervențiilor de incluziune socială, acoperind multiple domenii (educație, ocupare, locuire, servicii medico-sociale etc.), a fost și rămâne extrem de relevantă pentru a ajuta comunitățile să depășească situația de marginalizare prin acțiuni pe termen lung.</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ED7146A"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4S160</w:t>
            </w:r>
          </w:p>
          <w:p w14:paraId="1C371F5F"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lastRenderedPageBreak/>
              <w:t>4S161</w:t>
            </w:r>
            <w:r w:rsidRPr="004034A1">
              <w:rPr>
                <w:rFonts w:eastAsia="Times New Roman" w:cstheme="minorHAnsi"/>
                <w:sz w:val="18"/>
                <w:szCs w:val="18"/>
                <w:lang w:val="mk-MK"/>
              </w:rPr>
              <w:t xml:space="preserve"> Servicii (din care: din zona rurală) la nivelul comunităților marginalizate aflate în risc de sărăcie sau excluziune socială care beneficiază de sprijin, din care: Servicii medicale / Servicii sociale / Servicii socio-medicale.</w:t>
            </w:r>
          </w:p>
          <w:p w14:paraId="09BB328B"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4S162</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D8EA65B" w14:textId="77777777" w:rsidR="00641367" w:rsidRPr="004034A1" w:rsidRDefault="00641367" w:rsidP="008715EE">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lastRenderedPageBreak/>
              <w:t>4S155</w:t>
            </w:r>
            <w:r w:rsidRPr="004034A1">
              <w:rPr>
                <w:rFonts w:eastAsia="Times New Roman" w:cstheme="minorHAnsi"/>
                <w:sz w:val="18"/>
                <w:szCs w:val="18"/>
                <w:lang w:val="mk-MK"/>
              </w:rPr>
              <w:t xml:space="preserve">. Persoane aflate în risc de sărăcie sau excluziune socială din comunitățile </w:t>
            </w:r>
            <w:r w:rsidRPr="004034A1">
              <w:rPr>
                <w:rFonts w:eastAsia="Times New Roman" w:cstheme="minorHAnsi"/>
                <w:sz w:val="18"/>
                <w:szCs w:val="18"/>
                <w:lang w:val="mk-MK"/>
              </w:rPr>
              <w:lastRenderedPageBreak/>
              <w:t>marginalizate care dobândesc o calificare la încetarea calității de participant, din care: roma.</w:t>
            </w:r>
          </w:p>
          <w:p w14:paraId="1490E32D"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 xml:space="preserve">4S156. </w:t>
            </w:r>
            <w:r w:rsidRPr="004034A1">
              <w:rPr>
                <w:rFonts w:ascii="Calibri" w:eastAsia="Times New Roman" w:hAnsi="Calibri"/>
                <w:sz w:val="18"/>
                <w:szCs w:val="18"/>
                <w:lang w:val="mk-MK"/>
              </w:rPr>
              <w:t>Persoane aflate în risc de sărăcie sau excluziune socială din comunitățile marginalizate, care au un loc de muncă, inclusiv cele care desfășoară o activitate independentă, la încetarea calității de participant</w:t>
            </w:r>
          </w:p>
          <w:p w14:paraId="15680167"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 xml:space="preserve">4S157. </w:t>
            </w:r>
            <w:r w:rsidRPr="004034A1">
              <w:rPr>
                <w:rFonts w:ascii="Calibri" w:eastAsia="Times New Roman" w:hAnsi="Calibri"/>
                <w:sz w:val="18"/>
                <w:szCs w:val="18"/>
                <w:lang w:val="mk-MK"/>
              </w:rPr>
              <w:t>Servicii funcționale (din care: din zona rurală) oferite la nivelul comunităților marginalizate aflate în risc de sărăcie sau excluziune socială, din care: Servicii medicale / Servicii sociale / Servicii socio-medicale.</w:t>
            </w:r>
          </w:p>
          <w:p w14:paraId="520A8DE8"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4S159.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9F2CDAD"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2C9623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508EF94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2F92DBC"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C5C4761" w14:textId="77777777" w:rsidR="00641367" w:rsidRPr="004034A1" w:rsidRDefault="00641367" w:rsidP="00CE4271">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2B5C61" w14:textId="77777777" w:rsidR="00641367" w:rsidRPr="004034A1" w:rsidRDefault="00641367" w:rsidP="008715EE">
            <w:pPr>
              <w:pStyle w:val="ListParagraph"/>
              <w:tabs>
                <w:tab w:val="left" w:pos="284"/>
                <w:tab w:val="left" w:pos="709"/>
              </w:tabs>
              <w:spacing w:after="0" w:line="240" w:lineRule="auto"/>
              <w:ind w:left="0"/>
              <w:contextualSpacing w:val="0"/>
              <w:jc w:val="both"/>
              <w:rPr>
                <w:rFonts w:cstheme="minorHAnsi"/>
                <w:sz w:val="18"/>
                <w:szCs w:val="18"/>
                <w:lang w:val="mk-MK"/>
              </w:rPr>
            </w:pPr>
            <w:r w:rsidRPr="004034A1">
              <w:rPr>
                <w:rFonts w:cstheme="minorHAnsi"/>
                <w:sz w:val="18"/>
                <w:szCs w:val="18"/>
                <w:lang w:val="mk-MK"/>
              </w:rPr>
              <w:t>Până la data de referință a evaluării nu au fost finanțate proiecte care vizează îmbunătățirea alfabetizării digitale a populației din comunitățile dezavantajate (e-incluziune). Intervențiile proiectate vizau două arii  majore: educația-prin dotare cu echipamente, dezvoltare de platforme culturale și educaționale și îmbunătățirea accesului la internet pentru școli, sănătatea- prin dezvoltarea de platforme de telemedicină și a unui sistem integrat de sănătate.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83F717"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4S163</w:t>
            </w:r>
            <w:r w:rsidRPr="004034A1">
              <w:rPr>
                <w:rFonts w:ascii="Calibri" w:eastAsia="Times New Roman" w:hAnsi="Calibri"/>
                <w:sz w:val="18"/>
                <w:szCs w:val="18"/>
                <w:lang w:val="mk-MK"/>
              </w:rPr>
              <w:t>. Persoane (din care: din zona rurală) care beneficiază de instruire/ programe de certificare competențe.</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6AAFEF3"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4S158</w:t>
            </w:r>
            <w:r w:rsidRPr="004034A1">
              <w:rPr>
                <w:rFonts w:ascii="Calibri" w:eastAsia="Times New Roman" w:hAnsi="Calibri"/>
                <w:sz w:val="18"/>
                <w:szCs w:val="18"/>
                <w:lang w:val="mk-MK"/>
              </w:rPr>
              <w:t>. Persoane din comunitățile dezavantajate care obțin certificare ca urmare a sprijinului primit</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903A910"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C799D29"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6378DA0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FDC1E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059695" w14:textId="77777777" w:rsidR="00641367" w:rsidRPr="004034A1" w:rsidRDefault="00641367" w:rsidP="00CE4271">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6ECB23" w14:textId="77777777" w:rsidR="00641367" w:rsidRPr="004034A1" w:rsidRDefault="00641367" w:rsidP="008715EE">
            <w:pPr>
              <w:tabs>
                <w:tab w:val="left" w:pos="709"/>
              </w:tabs>
              <w:spacing w:after="0" w:line="240" w:lineRule="auto"/>
              <w:jc w:val="both"/>
              <w:rPr>
                <w:rFonts w:cstheme="minorHAnsi"/>
                <w:sz w:val="18"/>
                <w:szCs w:val="18"/>
                <w:lang w:val="mk-MK"/>
              </w:rPr>
            </w:pPr>
            <w:r w:rsidRPr="004034A1">
              <w:rPr>
                <w:rFonts w:cstheme="minorHAnsi"/>
                <w:sz w:val="18"/>
                <w:szCs w:val="18"/>
                <w:lang w:val="mk-MK"/>
              </w:rPr>
              <w:t>Proiectele</w:t>
            </w:r>
            <w:r w:rsidRPr="004034A1">
              <w:rPr>
                <w:rFonts w:ascii="Calibri" w:eastAsia="Times New Roman" w:hAnsi="Calibri"/>
                <w:sz w:val="18"/>
                <w:szCs w:val="18"/>
                <w:lang w:val="mk-MK"/>
              </w:rPr>
              <w:t xml:space="preserve"> privind depășirea situațiilor de vulnerabilitate, deși multe erau nefinalizate la momentul evaluării, </w:t>
            </w:r>
            <w:r w:rsidRPr="004034A1">
              <w:rPr>
                <w:rFonts w:cstheme="minorHAnsi"/>
                <w:sz w:val="18"/>
                <w:szCs w:val="18"/>
                <w:lang w:val="mk-MK"/>
              </w:rPr>
              <w:t xml:space="preserve">au deja o contribuție însemnată la ținta indicatorilor de program, fiind fezabilă atingerea lor integrală până la sfârșitul anului 2023.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773E50A"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r w:rsidRPr="004034A1">
              <w:rPr>
                <w:rFonts w:ascii="Calibri" w:eastAsia="Times New Roman" w:hAnsi="Calibri"/>
                <w:sz w:val="18"/>
                <w:szCs w:val="18"/>
                <w:lang w:val="mk-MK"/>
              </w:rPr>
              <w:t>. Persoane care aparțin grupurilor vulnerabile care beneficiază de servicii integrate</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269CFA" w14:textId="77777777" w:rsidR="00641367" w:rsidRPr="004034A1" w:rsidRDefault="00641367" w:rsidP="008715EE">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86115B0"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F89C5DE"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53179C6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E51D6B4"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4A670CA"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041AE1A" w14:textId="77777777" w:rsidR="00641367" w:rsidRPr="004034A1" w:rsidRDefault="00641367" w:rsidP="008715EE">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Implementarea </w:t>
            </w:r>
            <w:r w:rsidRPr="004034A1">
              <w:rPr>
                <w:rFonts w:ascii="Calibri" w:eastAsia="Times New Roman" w:hAnsi="Calibri"/>
                <w:sz w:val="18"/>
                <w:szCs w:val="18"/>
                <w:lang w:val="mk-MK"/>
              </w:rPr>
              <w:t xml:space="preserve">intervențiilor privind depășirea situațiilor de vulnerabilitate </w:t>
            </w:r>
            <w:r w:rsidRPr="004034A1">
              <w:rPr>
                <w:rFonts w:cstheme="minorHAnsi"/>
                <w:sz w:val="18"/>
                <w:szCs w:val="18"/>
                <w:lang w:val="mk-MK"/>
              </w:rPr>
              <w:t>s-a limitat doar la câteva grupuri vulnerabile din paleta largă a celor stabilite inițial, adresându-se persoanelor vârstnice, victimelor violenței domestice și persoanelor afectate de pandemia COVID. Evaluarea nu a identificat dovezi privind o abordare strategică de limitare a focalizării pe aceste grupuri vulnerabile.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2C1088C"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27181F4" w14:textId="77777777" w:rsidR="00641367" w:rsidRPr="004034A1" w:rsidRDefault="00641367" w:rsidP="008715EE">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935619"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5AA925"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0FA33F4F"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BD8CCF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73C6251" w14:textId="77777777" w:rsidR="00641367" w:rsidRPr="004034A1" w:rsidRDefault="00641367" w:rsidP="00CE4271">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294B2EA" w14:textId="77777777" w:rsidR="00641367" w:rsidRPr="004034A1" w:rsidRDefault="00641367" w:rsidP="008715EE">
            <w:pPr>
              <w:tabs>
                <w:tab w:val="left" w:pos="709"/>
              </w:tabs>
              <w:spacing w:after="0" w:line="240" w:lineRule="auto"/>
              <w:jc w:val="both"/>
              <w:rPr>
                <w:rFonts w:cstheme="minorHAnsi"/>
                <w:sz w:val="18"/>
                <w:szCs w:val="18"/>
                <w:lang w:val="mk-MK"/>
              </w:rPr>
            </w:pPr>
            <w:r w:rsidRPr="004034A1">
              <w:rPr>
                <w:rFonts w:cstheme="minorHAnsi"/>
                <w:sz w:val="18"/>
                <w:szCs w:val="18"/>
                <w:lang w:val="mk-MK"/>
              </w:rPr>
              <w:t>Evaluarea a evidențiat îmbunătățirea accesului la servicii de sprijin pentru persoanele vulnerabile din categoriile: vârstnici, victime ale violenței domestice și persoane afectate de pandemia COVID.</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DA08DA7" w14:textId="77777777" w:rsidR="00641367" w:rsidRPr="004034A1" w:rsidRDefault="00641367" w:rsidP="008715EE">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36726EB" w14:textId="77777777" w:rsidR="00641367" w:rsidRPr="004034A1" w:rsidRDefault="00641367" w:rsidP="008715EE">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74CEABF"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CD69873"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4389CC3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C070C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5B322CF" w14:textId="77777777" w:rsidR="00641367" w:rsidRPr="004034A1" w:rsidRDefault="00641367" w:rsidP="00CE4271">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44B58F6" w14:textId="77777777" w:rsidR="00641367" w:rsidRPr="004034A1" w:rsidRDefault="00641367" w:rsidP="008715EE">
            <w:pPr>
              <w:tabs>
                <w:tab w:val="left" w:pos="709"/>
              </w:tabs>
              <w:spacing w:after="0" w:line="240" w:lineRule="auto"/>
              <w:jc w:val="both"/>
              <w:rPr>
                <w:rFonts w:cstheme="minorHAnsi"/>
                <w:sz w:val="18"/>
                <w:szCs w:val="18"/>
                <w:lang w:val="mk-MK"/>
              </w:rPr>
            </w:pPr>
            <w:r w:rsidRPr="004034A1">
              <w:rPr>
                <w:rFonts w:cstheme="minorHAnsi"/>
                <w:sz w:val="18"/>
                <w:szCs w:val="18"/>
                <w:lang w:val="mk-MK"/>
              </w:rPr>
              <w:t>Intervențiile au avut efecte pozitive asupra beneficiarilor finali, înregistrându-se o îmbunătățire a calității vieții în cazul vârstnicilor și a victimelor violenței, jumătate dintre cei sprijiniți depășind situația de vulnerabilitate. Ieșirea din vulnerabilitate fiind un proces complex și de durată, durabilitatea acestui rezultat depinde, în foarte multe cazuri, de accesul în continuare la servicii de sprijin.</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9A08F35" w14:textId="77777777" w:rsidR="00641367" w:rsidRPr="004034A1" w:rsidRDefault="00641367" w:rsidP="008715EE">
            <w:pPr>
              <w:spacing w:after="0" w:line="240" w:lineRule="auto"/>
              <w:jc w:val="both"/>
              <w:rPr>
                <w:rFonts w:ascii="Calibri" w:eastAsia="Times New Roman" w:hAnsi="Calibr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FA2ED26" w14:textId="77777777" w:rsidR="00641367" w:rsidRPr="004034A1" w:rsidRDefault="00641367" w:rsidP="008715EE">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4S42</w:t>
            </w:r>
            <w:r w:rsidRPr="004034A1">
              <w:rPr>
                <w:rFonts w:ascii="Calibri" w:eastAsia="Times New Roman" w:hAnsi="Calibri"/>
                <w:sz w:val="18"/>
                <w:szCs w:val="18"/>
                <w:lang w:val="mk-MK"/>
              </w:rPr>
              <w:t>. Persoane care aparţin grupurilor vulnerabile (din care: din zona rurală)  care depășesc situația de vulnerabilitate urmare a sprijinului primit</w:t>
            </w:r>
          </w:p>
          <w:p w14:paraId="48709F40" w14:textId="77777777" w:rsidR="00641367" w:rsidRPr="004034A1" w:rsidRDefault="00641367" w:rsidP="008715EE">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39A28ED"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20DB4B"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48690B67"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6C89D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F0BC7F"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C7C213D" w14:textId="77777777" w:rsidR="00641367" w:rsidRPr="004034A1" w:rsidRDefault="00641367" w:rsidP="00B101A6">
            <w:pPr>
              <w:spacing w:after="0" w:line="240" w:lineRule="auto"/>
              <w:jc w:val="both"/>
              <w:rPr>
                <w:rFonts w:ascii="Calibri" w:eastAsia="Times New Roman" w:hAnsi="Calibri"/>
                <w:sz w:val="18"/>
                <w:szCs w:val="18"/>
                <w:lang w:val="mk-MK"/>
              </w:rPr>
            </w:pPr>
            <w:r w:rsidRPr="004034A1">
              <w:rPr>
                <w:rFonts w:cstheme="minorHAnsi"/>
                <w:sz w:val="18"/>
                <w:szCs w:val="18"/>
                <w:lang w:val="mk-MK"/>
              </w:rPr>
              <w:t>Evaluarea a constatat o creștere a capacității de furnizare a serviciilor atât cantitativ – furnizorii de servicii sprijinind mai multe persoane decât înaintea intervenției – cât și calitativ, prin noi tipuri de acțiuni integrate, unul din modelele la nivel național fiind implementat de ANES în toate județele țării pentru sprijinul victimelor violenței domestice.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113F77B" w14:textId="77777777" w:rsidR="00641367" w:rsidRPr="004034A1" w:rsidRDefault="00641367"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609E6C0" w14:textId="77777777" w:rsidR="00641367" w:rsidRPr="004034A1" w:rsidRDefault="00641367"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4S42</w:t>
            </w:r>
          </w:p>
          <w:p w14:paraId="24E62F04" w14:textId="77777777" w:rsidR="00641367" w:rsidRPr="004034A1" w:rsidRDefault="00641367"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DA66912"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19AF5A"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641367" w:rsidRPr="004034A1" w14:paraId="2D1F198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E743FE" w14:textId="77777777" w:rsidR="00641367" w:rsidRPr="004034A1" w:rsidRDefault="00641367" w:rsidP="00CE4271">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3280505" w14:textId="77777777" w:rsidR="00641367" w:rsidRPr="004034A1" w:rsidRDefault="00641367" w:rsidP="00CE4271">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1556EED" w14:textId="77777777" w:rsidR="00641367" w:rsidRPr="004034A1" w:rsidRDefault="00641367" w:rsidP="00B101A6">
            <w:pPr>
              <w:spacing w:after="0" w:line="240" w:lineRule="auto"/>
              <w:jc w:val="both"/>
              <w:rPr>
                <w:rFonts w:ascii="Calibri" w:eastAsia="Times New Roman" w:hAnsi="Calibri"/>
                <w:b/>
                <w:bCs/>
                <w:sz w:val="18"/>
                <w:szCs w:val="18"/>
                <w:lang w:val="mk-MK"/>
              </w:rPr>
            </w:pPr>
            <w:r w:rsidRPr="004034A1">
              <w:rPr>
                <w:rFonts w:cstheme="minorHAnsi"/>
                <w:sz w:val="18"/>
                <w:szCs w:val="18"/>
                <w:lang w:val="mk-MK"/>
              </w:rPr>
              <w:t>Intervențiile au potențialul de a produce beneficii economice, specifice fiecărui grup țintă, fie prin economii de costuri legate de servicii medicale de urgență sau de spitalizare ce nu mai sunt necesare datorită îngrijirii și supravegherii vârstnicilor, fie prin venituri generate prin ocuparea persoanelor asistate și reducerea dependenței financiare.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58D64CB" w14:textId="77777777" w:rsidR="00641367" w:rsidRPr="004034A1" w:rsidRDefault="00641367" w:rsidP="00B101A6">
            <w:pPr>
              <w:spacing w:after="0" w:line="240" w:lineRule="auto"/>
              <w:jc w:val="both"/>
              <w:rPr>
                <w:rFonts w:ascii="Calibri" w:eastAsia="Times New Roman" w:hAnsi="Calibri"/>
                <w:sz w:val="18"/>
                <w:szCs w:val="18"/>
                <w:lang w:val="mk-MK"/>
              </w:rPr>
            </w:pPr>
            <w:r w:rsidRPr="004034A1">
              <w:rPr>
                <w:rFonts w:eastAsia="Times New Roman" w:cstheme="minorHAns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60B2C3" w14:textId="77777777" w:rsidR="00641367" w:rsidRPr="004034A1" w:rsidRDefault="00641367" w:rsidP="00B101A6">
            <w:pPr>
              <w:spacing w:after="0" w:line="240" w:lineRule="auto"/>
              <w:jc w:val="both"/>
              <w:rPr>
                <w:rFonts w:ascii="Calibri" w:eastAsia="Times New Roman" w:hAnsi="Calibri"/>
                <w:sz w:val="18"/>
                <w:szCs w:val="18"/>
                <w:lang w:val="mk-MK"/>
              </w:rPr>
            </w:pPr>
            <w:r w:rsidRPr="004034A1">
              <w:rPr>
                <w:rFonts w:eastAsia="Times New Roman" w:cstheme="minorHAnsi"/>
                <w:b/>
                <w:bCs/>
                <w:sz w:val="18"/>
                <w:szCs w:val="18"/>
                <w:lang w:val="mk-MK"/>
              </w:rPr>
              <w:t>4S42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4B6B5C9" w14:textId="77777777" w:rsidR="00641367" w:rsidRPr="004034A1" w:rsidRDefault="00641367" w:rsidP="00CE4271">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068BCC7" w14:textId="77777777" w:rsidR="00641367" w:rsidRPr="004034A1" w:rsidRDefault="00641367" w:rsidP="00CE4271">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38BDBA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240859" w14:textId="6CC28F5D"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60F4CF" w14:textId="7F02C1CB"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9C5EB3" w14:textId="77777777" w:rsidR="005C741C" w:rsidRPr="004034A1" w:rsidRDefault="005C741C" w:rsidP="00B101A6">
            <w:pPr>
              <w:widowControl w:val="0"/>
              <w:suppressAutoHyphens/>
              <w:spacing w:after="0" w:line="240" w:lineRule="auto"/>
              <w:jc w:val="both"/>
              <w:rPr>
                <w:rFonts w:cstheme="minorHAnsi"/>
                <w:sz w:val="18"/>
                <w:szCs w:val="18"/>
                <w:lang w:val="mk-MK"/>
              </w:rPr>
            </w:pPr>
            <w:r w:rsidRPr="004034A1">
              <w:rPr>
                <w:rFonts w:cstheme="minorHAnsi"/>
                <w:sz w:val="18"/>
                <w:szCs w:val="18"/>
                <w:lang w:val="mk-MK"/>
              </w:rPr>
              <w:t xml:space="preserve">Intervențiile au produs și alte efecte decât cele intenționate declarate prin program, și anume efecte indirecte și de propagare, precum: creșterea solidarității membrilor familiilor și comunității, îmbunătăţirea cooperării factorilor implicați, creșterea încrederii în serviciile publice, o mai bună înțelegere a incluziunii sociale și a persoanelor vulnerabile în comunități.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DE9C707"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8534C1"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D45A875"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5C49E6" w14:textId="77777777" w:rsidR="005C741C" w:rsidRPr="004034A1" w:rsidRDefault="005C741C" w:rsidP="005C741C">
            <w:pPr>
              <w:spacing w:after="0" w:line="240" w:lineRule="auto"/>
              <w:rPr>
                <w:rFonts w:ascii="Calibri" w:eastAsia="Times New Roman" w:hAnsi="Calibri"/>
                <w:b/>
                <w:bCs/>
                <w:sz w:val="18"/>
                <w:szCs w:val="18"/>
                <w:lang w:val="mk-MK"/>
              </w:rPr>
            </w:pPr>
          </w:p>
        </w:tc>
      </w:tr>
      <w:tr w:rsidR="005C741C" w:rsidRPr="004034A1" w14:paraId="5365A7C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775E94F"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1846786"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F8441C4" w14:textId="77777777" w:rsidR="005C741C" w:rsidRPr="004034A1" w:rsidRDefault="005C741C" w:rsidP="00B101A6">
            <w:pPr>
              <w:widowControl w:val="0"/>
              <w:suppressAutoHyphens/>
              <w:spacing w:after="0" w:line="240" w:lineRule="auto"/>
              <w:jc w:val="both"/>
              <w:rPr>
                <w:rFonts w:cstheme="minorHAnsi"/>
                <w:sz w:val="18"/>
                <w:szCs w:val="18"/>
                <w:lang w:val="mk-MK"/>
              </w:rPr>
            </w:pPr>
            <w:r w:rsidRPr="004034A1">
              <w:rPr>
                <w:rFonts w:cstheme="minorHAnsi"/>
                <w:sz w:val="18"/>
                <w:szCs w:val="18"/>
                <w:lang w:val="mk-MK"/>
              </w:rPr>
              <w:t xml:space="preserve">Abordările și măsurile cele mai relevante care au influențat pozitiv rezultatele intervențiilor </w:t>
            </w:r>
            <w:r w:rsidRPr="004034A1">
              <w:rPr>
                <w:rFonts w:ascii="Calibri" w:eastAsia="Times New Roman" w:hAnsi="Calibri"/>
                <w:sz w:val="18"/>
                <w:szCs w:val="18"/>
                <w:lang w:val="mk-MK"/>
              </w:rPr>
              <w:t>privind depășirea situațiilor de vulnerabilitate</w:t>
            </w:r>
            <w:r w:rsidRPr="004034A1">
              <w:rPr>
                <w:rFonts w:cstheme="minorHAnsi"/>
                <w:sz w:val="18"/>
                <w:szCs w:val="18"/>
                <w:lang w:val="mk-MK"/>
              </w:rPr>
              <w:t xml:space="preserve"> sunt: abordarea integrată a multiplelor dimensiuni ale vulnerabilității, continuitatea furnizării serviciului, implicarea comunității, implicarea UAT ca actor cheie pentru dezvoltarea serviciilor sociale și integrarea lor în comunitate și asumarea responsabilității pentru accesul la servicii.</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DBDDFC"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0DFE7F6"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8D292EB"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15B374E"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9E34B2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E2E55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4854F91"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4A250D" w14:textId="77777777" w:rsidR="005C741C" w:rsidRPr="004034A1" w:rsidRDefault="005C741C" w:rsidP="00B101A6">
            <w:pPr>
              <w:widowControl w:val="0"/>
              <w:suppressAutoHyphens/>
              <w:spacing w:after="0" w:line="240" w:lineRule="auto"/>
              <w:jc w:val="both"/>
              <w:rPr>
                <w:b/>
                <w:iCs/>
                <w:lang w:val="mk-MK"/>
              </w:rPr>
            </w:pPr>
            <w:r w:rsidRPr="004034A1">
              <w:rPr>
                <w:rFonts w:cstheme="minorHAnsi"/>
                <w:sz w:val="18"/>
                <w:szCs w:val="18"/>
                <w:lang w:val="mk-MK"/>
              </w:rPr>
              <w:t>Impactul intervențiilor la nivel sectorial rămâne scăzut în condițiile subfinanțării sectorului și capacității limitate de dezvoltare a serviciilor sociale în numeroase UAT mici și cu resurse limitate.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C7C201D"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4S47</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0E8E1CF"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eastAsia="Times New Roman" w:cstheme="minorHAnsi"/>
                <w:b/>
                <w:bCs/>
                <w:sz w:val="18"/>
                <w:szCs w:val="18"/>
                <w:lang w:val="mk-MK"/>
              </w:rPr>
              <w:t>4S42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2BA3FB"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23EAF99"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344CE1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C64D4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8FE621"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7C3616" w14:textId="11C89FDF"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Cele 3 proiecte sistemice pentru creşterea calităţii şi accesului la serviciile sociale au fost gândite pe termen lung și cu acoperire națională, cu scopul de creșterea accesului și calității serviciilor sociale în domeniile asistenței comunitare, asistenței comunitare integrate și asistenței maternale. La momentul evaluării, impactul acestora era limitat, în comparație cu dimensiunea și amploarea intervențiilor planificate, din cauza întârzierilor în implementare și a necesității unei perioade mai lungi pentru </w:t>
            </w:r>
            <w:r w:rsidR="006F6A93" w:rsidRPr="004034A1">
              <w:rPr>
                <w:rFonts w:cstheme="minorHAnsi"/>
                <w:sz w:val="18"/>
                <w:szCs w:val="18"/>
                <w:lang w:val="mk-MK"/>
              </w:rPr>
              <w:t>măsurarea</w:t>
            </w:r>
            <w:r w:rsidRPr="004034A1">
              <w:rPr>
                <w:rFonts w:cstheme="minorHAnsi"/>
                <w:sz w:val="18"/>
                <w:szCs w:val="18"/>
                <w:lang w:val="mk-MK"/>
              </w:rPr>
              <w:t xml:space="preserve"> efectel</w:t>
            </w:r>
            <w:r w:rsidR="006F6A93" w:rsidRPr="004034A1">
              <w:rPr>
                <w:rFonts w:cstheme="minorHAnsi"/>
                <w:sz w:val="18"/>
                <w:szCs w:val="18"/>
                <w:lang w:val="mk-MK"/>
              </w:rPr>
              <w:t>or</w:t>
            </w:r>
            <w:r w:rsidRPr="004034A1">
              <w:rPr>
                <w:rFonts w:cstheme="minorHAnsi"/>
                <w:sz w:val="18"/>
                <w:szCs w:val="18"/>
                <w:lang w:val="mk-MK"/>
              </w:rPr>
              <w:t xml:space="preserve"> pe termen lung.  </w:t>
            </w:r>
          </w:p>
          <w:p w14:paraId="5433C960" w14:textId="77777777" w:rsidR="005C741C" w:rsidRPr="004034A1" w:rsidRDefault="005C741C" w:rsidP="00B101A6">
            <w:pPr>
              <w:tabs>
                <w:tab w:val="left" w:pos="709"/>
              </w:tabs>
              <w:spacing w:after="0" w:line="240" w:lineRule="auto"/>
              <w:jc w:val="both"/>
              <w:rPr>
                <w:rFonts w:cstheme="minorHAnsi"/>
                <w:sz w:val="18"/>
                <w:szCs w:val="18"/>
                <w:lang w:val="mk-MK"/>
              </w:rPr>
            </w:pP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1C14A7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4S207</w:t>
            </w:r>
            <w:r w:rsidRPr="004034A1">
              <w:rPr>
                <w:rFonts w:eastAsia="Times New Roman" w:cstheme="minorHAnsi"/>
                <w:sz w:val="18"/>
                <w:szCs w:val="18"/>
                <w:lang w:val="mk-MK"/>
              </w:rPr>
              <w:t xml:space="preserve">. Instrumente/ proceduri/ mecanisme etc., din care: din domeniul asistenței sociale/ din domeniul medical/din domeniul educațional . </w:t>
            </w:r>
          </w:p>
          <w:p w14:paraId="4F532C0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4S47.</w:t>
            </w:r>
            <w:r w:rsidRPr="004034A1">
              <w:rPr>
                <w:rFonts w:eastAsia="Times New Roman" w:cstheme="minorHAnsi"/>
                <w:sz w:val="18"/>
                <w:szCs w:val="18"/>
                <w:lang w:val="mk-MK"/>
              </w:rPr>
              <w:t xml:space="preserve"> Persoane care aparțin grupurilor vulnerabile care beneficiază de servicii integrate</w:t>
            </w:r>
          </w:p>
          <w:p w14:paraId="44CCA5C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4S226</w:t>
            </w:r>
            <w:r w:rsidRPr="004034A1">
              <w:rPr>
                <w:rFonts w:eastAsia="Times New Roman" w:cstheme="minorHAnsi"/>
                <w:sz w:val="18"/>
                <w:szCs w:val="18"/>
                <w:lang w:val="mk-MK"/>
              </w:rPr>
              <w:t>. Persoane care beneficiază de formare/ schimb de bune practici / stimulent de risc etc., din care: sectorul medical/ sectorul asistenței sociale/ sectorul socio-medical/ sectorul educațional.</w:t>
            </w:r>
          </w:p>
          <w:p w14:paraId="7A0023E5"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eastAsia="Times New Roman" w:cstheme="minorHAnsi"/>
                <w:b/>
                <w:bCs/>
                <w:sz w:val="18"/>
                <w:szCs w:val="18"/>
                <w:lang w:val="mk-MK"/>
              </w:rPr>
              <w:t>4S206.</w:t>
            </w:r>
            <w:r w:rsidRPr="004034A1">
              <w:rPr>
                <w:rFonts w:eastAsia="Times New Roman" w:cstheme="minorHAnsi"/>
                <w:sz w:val="18"/>
                <w:szCs w:val="18"/>
                <w:lang w:val="mk-MK"/>
              </w:rPr>
              <w:t xml:space="preserve"> Servicii comunitare (din care: din zona rurală), care beneficiază de sprijin, din care: Servicii medicale/ Servicii sociale/ Servicii socio-medicale/ Servicii educaționale</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6E044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4S204.</w:t>
            </w:r>
            <w:r w:rsidRPr="004034A1">
              <w:rPr>
                <w:rFonts w:eastAsia="Times New Roman" w:cstheme="minorHAnsi"/>
                <w:sz w:val="18"/>
                <w:szCs w:val="18"/>
                <w:lang w:val="mk-MK"/>
              </w:rPr>
              <w:t xml:space="preserve"> Instrumente/ proceduri/ mecanisme etc. validate și utilizate în furnizarea serviciilor, din care: sectorul de asistență socială /sectorul medical /sectorul educațional. </w:t>
            </w:r>
          </w:p>
          <w:p w14:paraId="01A6C37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4S42.</w:t>
            </w:r>
            <w:r w:rsidRPr="004034A1">
              <w:rPr>
                <w:rFonts w:eastAsia="Times New Roman" w:cstheme="minorHAnsi"/>
                <w:sz w:val="18"/>
                <w:szCs w:val="18"/>
                <w:lang w:val="mk-MK"/>
              </w:rPr>
              <w:t xml:space="preserve"> Persoane care aparţin grupurilor vulnerabile (din care: din zona rurală)  care depășesc situația de vulnerabilitate urmare a sprijinului primit</w:t>
            </w:r>
          </w:p>
          <w:p w14:paraId="75A5F54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4S202.</w:t>
            </w:r>
            <w:r w:rsidRPr="004034A1">
              <w:rPr>
                <w:rFonts w:eastAsia="Times New Roman" w:cstheme="minorHAnsi"/>
                <w:sz w:val="18"/>
                <w:szCs w:val="18"/>
                <w:lang w:val="mk-MK"/>
              </w:rPr>
              <w:t xml:space="preserve"> Persoane care și-au îmbunătățit nivelul de calificare/ certificate urmare a sprijinului primit, din care: sectorul de asistență socială / sectorul medical /sectorul educațional</w:t>
            </w:r>
          </w:p>
          <w:p w14:paraId="7ABEF24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4S203.</w:t>
            </w:r>
            <w:r w:rsidRPr="004034A1">
              <w:rPr>
                <w:rFonts w:eastAsia="Times New Roman" w:cstheme="minorHAnsi"/>
                <w:sz w:val="18"/>
                <w:szCs w:val="18"/>
                <w:lang w:val="mk-MK"/>
              </w:rPr>
              <w:t xml:space="preserve"> Servicii comunitare funcționale (din care: din zona rurală), din care: Servicii medicale/ Servicii sociale/ Servicii socio-medicale/ Servicii educaționale.</w:t>
            </w:r>
          </w:p>
          <w:p w14:paraId="0A61FC4B"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eastAsia="Times New Roman" w:cstheme="minorHAnsi"/>
                <w:b/>
                <w:bCs/>
                <w:sz w:val="18"/>
                <w:szCs w:val="18"/>
                <w:lang w:val="mk-MK"/>
              </w:rPr>
              <w:lastRenderedPageBreak/>
              <w:t>4S53</w:t>
            </w:r>
            <w:r w:rsidRPr="004034A1">
              <w:rPr>
                <w:rFonts w:eastAsia="Times New Roman" w:cstheme="minorHAnsi"/>
                <w:sz w:val="18"/>
                <w:szCs w:val="18"/>
                <w:lang w:val="mk-MK"/>
              </w:rPr>
              <w:t>. Asistenți maternali (din care: din zona rurală) care rămân în sistem</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C188303"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3670C05"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D28BA1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A343F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740F83"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83DCD1"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Au fost înregistrate rezultate ale intervențiilor la nivelul comunităților sprijinite, dar din punct de vedere al atingerii țintelor indicatorilor, progresul înregistrat de proiectele sistemice contractate era încă limitat la momentul evaluării. Cu toate acestea, există șanse ridicate pentru atingerea în cea mai mare parte a acestor ținte, cu condiția recuperării întârzierilor în perioada de implementare rămasă.</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7BB4206"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4S207</w:t>
            </w:r>
          </w:p>
          <w:p w14:paraId="75E0C302"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p>
          <w:p w14:paraId="4AA613F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p>
          <w:p w14:paraId="6058EED4"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4S206</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CF1DC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4S204</w:t>
            </w:r>
          </w:p>
          <w:p w14:paraId="7AB5F7D6"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4S42</w:t>
            </w:r>
          </w:p>
          <w:p w14:paraId="31F1D4D0"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257E0402"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4S203</w:t>
            </w:r>
          </w:p>
          <w:p w14:paraId="6E6C8F66"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4S53</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C6319E"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6A5417"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3DE80ED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77E5F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8BEE864"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E5F0C2" w14:textId="3E239A40"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S-au observat efecte pozitive la nivelul consolidării capacității locale de furnizare servicii de asistență socială și servicii comunitare integrate, inclusiv prin: asigurarea și formarea personalului specializat și a resurselor materiale necesare la nivelul UAT/SPAS, dezvoltarea unui pachet minim de intervenții la nivel comunitar și asigurarea cadrului de intervenție integrată a serviciilor relevante (educație, sănătate, protecție socială și alte servicii publice). Succesul</w:t>
            </w:r>
            <w:r w:rsidR="00034A83" w:rsidRPr="004034A1">
              <w:rPr>
                <w:rFonts w:cstheme="minorHAnsi"/>
                <w:sz w:val="18"/>
                <w:szCs w:val="18"/>
                <w:lang w:val="mk-MK"/>
              </w:rPr>
              <w:t xml:space="preserve"> real al</w:t>
            </w:r>
            <w:r w:rsidRPr="004034A1">
              <w:rPr>
                <w:rFonts w:cstheme="minorHAnsi"/>
                <w:sz w:val="18"/>
                <w:szCs w:val="18"/>
                <w:lang w:val="mk-MK"/>
              </w:rPr>
              <w:t xml:space="preserve"> intervențiilor constă în măsura în care astfel de activități pot continua după încheierea proiectelor.</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65237AB"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4S207</w:t>
            </w:r>
          </w:p>
          <w:p w14:paraId="1B2E51E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p>
          <w:p w14:paraId="5B088F90"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p>
          <w:p w14:paraId="72786B3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4S206</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B51583"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4S204</w:t>
            </w:r>
          </w:p>
          <w:p w14:paraId="0E070CD9"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4S42</w:t>
            </w:r>
          </w:p>
          <w:p w14:paraId="3F84948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5C430BFB"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4S203</w:t>
            </w:r>
          </w:p>
          <w:p w14:paraId="132F8F9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4S53</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A3C9C1"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7FB24E"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F86E31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A8EF46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943CB1F"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D42FB7" w14:textId="6480D9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Impactul principal al proiectelor sistemice, dincolo de realizările imediate, a constat în schimbarea paradigmei la nivelul unităților administrativ-teritoriale (UAT), serviciilor publice de asistență socială (SPAS), și direcțiilor generale de asistență socială și protecția copilului (DGASPC), precum și al beneficiarilor. Aceste proiecte au introdus o viziune integrată (mix de servicii sociale, medicale, educațional etc.) asupra gestionării excluziunii sociale, care este considerată cea mai eficace pentru beneficiari și durabilă pe termen lung.</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3755F2"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4S207</w:t>
            </w:r>
          </w:p>
          <w:p w14:paraId="38E9164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4S47</w:t>
            </w:r>
          </w:p>
          <w:p w14:paraId="61089B40"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p>
          <w:p w14:paraId="2238D0F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4S206</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B4C6ED"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4S204</w:t>
            </w:r>
          </w:p>
          <w:p w14:paraId="4A406B5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4S42</w:t>
            </w:r>
          </w:p>
          <w:p w14:paraId="246271D3"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6FB56C3D"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4S203</w:t>
            </w:r>
          </w:p>
          <w:p w14:paraId="1E065008"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4S53</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38FDB9"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C6A9299"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DAB656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C34F7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CC34BD" w14:textId="77777777" w:rsidR="005C741C" w:rsidRPr="004034A1" w:rsidRDefault="005C741C" w:rsidP="005C741C">
            <w:pPr>
              <w:spacing w:after="0" w:line="240" w:lineRule="auto"/>
              <w:ind w:right="-31"/>
              <w:rPr>
                <w:rFonts w:ascii="Calibri" w:eastAsia="Times New Roman" w:hAnsi="Calibri"/>
                <w:sz w:val="18"/>
                <w:szCs w:val="18"/>
                <w:highlight w:val="red"/>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C100C7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 xml:space="preserve">Efectele intervențiilor privind creşterea calităţii şi accesului la serviciile sociale s-au materializat deja în cadrul comunităților sprijinite. Astfel, în cele mai multe cazuri, calitatea serviciilor comunitare a crescut concomitent cu creșterea numărului persoanelor care beneficiază de acestea. Totodată, dezvoltarea competențelor personalului angajat în asistența socială a fost apreciată în mod pozitiv de către părțile implicate în evaluare.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BA9727"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45AB4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16C8A33B"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4S203</w:t>
            </w:r>
          </w:p>
          <w:p w14:paraId="2A2AB925"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4S204</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40D8873"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6386C9B"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FC3A8E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5EEEC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BFA01A9"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1E75EE" w14:textId="61B29FD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Proiectele implementate prin apeluri competitive au răspuns unor nevoi multiple ale grupurilor țintă vizate, respectiv copii și tineri, adresând probleme specifice identificate pentru aceștia la nivelul comunității. La momentul evaluării, nu putem însă vorbi despre impactul acestor intervenții (cum ar fi reducerea riscului separării copiilor de familie, o mai bună adaptare a tinerilor care părăsesc sistemul de protecție al copilului la viața independentă, reducerea abandonului școlar etc.). Astfel de efecte necesită derularea sistematică și pe o perioadă mai lungă a activităților de tipul celor finanțate.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9EF48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4S59</w:t>
            </w:r>
            <w:r w:rsidRPr="004034A1">
              <w:rPr>
                <w:rFonts w:eastAsia="Times New Roman" w:cstheme="minorHAnsi"/>
                <w:sz w:val="18"/>
                <w:szCs w:val="18"/>
                <w:lang w:val="mk-MK"/>
              </w:rPr>
              <w:t>. Persoane anterior instituționalizate care beneficiază de servicii comunitare, din care: copii/ persoane cu dizabilități/ vârstnici.</w:t>
            </w:r>
          </w:p>
          <w:p w14:paraId="0517499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Persoane care beneficiază de servicii comunitare, din care: copii/ persoane cu dizabilități/ vârstnici</w:t>
            </w:r>
            <w:r w:rsidRPr="004034A1">
              <w:rPr>
                <w:rFonts w:ascii="Calibri" w:eastAsia="Times New Roman" w:hAnsi="Calibri"/>
                <w:b/>
                <w:bCs/>
                <w:sz w:val="18"/>
                <w:szCs w:val="18"/>
                <w:lang w:val="mk-MK"/>
              </w:rPr>
              <w:t>.</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6FE7F8"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 xml:space="preserve">4S52. </w:t>
            </w:r>
            <w:r w:rsidRPr="004034A1">
              <w:rPr>
                <w:rFonts w:ascii="Calibri" w:eastAsia="Times New Roman" w:hAnsi="Calibri"/>
                <w:sz w:val="18"/>
                <w:szCs w:val="18"/>
                <w:lang w:val="mk-MK"/>
              </w:rPr>
              <w:t>Copii și tineri sprijiniți prin FSE care beneficiază de servicii comunitare (sociale, medicale, socio-profesionale etc.) după părăsirea instituțiilor de tip rezidențial</w:t>
            </w:r>
          </w:p>
          <w:p w14:paraId="0523106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 xml:space="preserve">4S211. </w:t>
            </w:r>
            <w:r w:rsidRPr="004034A1">
              <w:rPr>
                <w:rFonts w:ascii="Calibri" w:eastAsia="Times New Roman" w:hAnsi="Calibri"/>
                <w:sz w:val="18"/>
                <w:szCs w:val="18"/>
                <w:lang w:val="mk-MK"/>
              </w:rPr>
              <w:t>Copii și tineri sprijiniți prin FSE care beneficiază de servicii comunitare (sociale, medicale, socio-profesionale etc.)</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D39FEB0"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EC7EA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78661FF"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03396C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62B7F72"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DC512A2"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Contribuția </w:t>
            </w:r>
            <w:r w:rsidRPr="004034A1">
              <w:rPr>
                <w:sz w:val="18"/>
                <w:szCs w:val="18"/>
                <w:lang w:val="mk-MK"/>
              </w:rPr>
              <w:t>i</w:t>
            </w:r>
            <w:r w:rsidRPr="004034A1">
              <w:rPr>
                <w:rFonts w:ascii="Calibri" w:eastAsia="Times New Roman" w:hAnsi="Calibri"/>
                <w:sz w:val="18"/>
                <w:szCs w:val="18"/>
                <w:lang w:val="mk-MK"/>
              </w:rPr>
              <w:t xml:space="preserve">ntervențiilor pentru creșterea calității şi accesului la serviciile medicale </w:t>
            </w:r>
            <w:r w:rsidRPr="004034A1">
              <w:rPr>
                <w:rFonts w:cstheme="minorHAnsi"/>
                <w:sz w:val="18"/>
                <w:szCs w:val="18"/>
                <w:lang w:val="mk-MK"/>
              </w:rPr>
              <w:t xml:space="preserve">la îmbunătățirea situației la nivelul întregii populații rămâne limitată și sub așteptări. Aceasta în special din cauza pandemiei de COVID-19, implementării incomplete a programului, demarării </w:t>
            </w:r>
            <w:r w:rsidRPr="004034A1">
              <w:rPr>
                <w:rFonts w:cstheme="minorHAnsi"/>
                <w:sz w:val="18"/>
                <w:szCs w:val="18"/>
                <w:lang w:val="mk-MK"/>
              </w:rPr>
              <w:lastRenderedPageBreak/>
              <w:t xml:space="preserve">târzii și concentrării activităților în ultima parte a implementării programului, sub presiunea termenului limită.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C6878A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lastRenderedPageBreak/>
              <w:t>4S226</w:t>
            </w:r>
            <w:r w:rsidRPr="004034A1">
              <w:rPr>
                <w:rFonts w:ascii="Calibri" w:eastAsia="Times New Roman" w:hAnsi="Calibri"/>
                <w:sz w:val="18"/>
                <w:szCs w:val="18"/>
                <w:lang w:val="mk-MK"/>
              </w:rPr>
              <w:t>.</w:t>
            </w:r>
            <w:r w:rsidRPr="004034A1">
              <w:rPr>
                <w:lang w:val="mk-MK"/>
              </w:rPr>
              <w:t xml:space="preserve"> </w:t>
            </w:r>
            <w:r w:rsidRPr="004034A1">
              <w:rPr>
                <w:rFonts w:ascii="Calibri" w:eastAsia="Times New Roman" w:hAnsi="Calibri"/>
                <w:sz w:val="18"/>
                <w:szCs w:val="18"/>
                <w:lang w:val="mk-MK"/>
              </w:rPr>
              <w:t xml:space="preserve">Persoane care beneficiază de formare/ schimb de bune practici / stimulent de risc etc., din care: sectorul medical/ sectorul asistenței </w:t>
            </w:r>
            <w:r w:rsidRPr="004034A1">
              <w:rPr>
                <w:rFonts w:ascii="Calibri" w:eastAsia="Times New Roman" w:hAnsi="Calibri"/>
                <w:sz w:val="18"/>
                <w:szCs w:val="18"/>
                <w:lang w:val="mk-MK"/>
              </w:rPr>
              <w:lastRenderedPageBreak/>
              <w:t>sociale/ sectorul socio-medical/ sectorul educațional</w:t>
            </w:r>
          </w:p>
          <w:p w14:paraId="2EE8F05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4S207</w:t>
            </w:r>
            <w:r w:rsidRPr="004034A1">
              <w:rPr>
                <w:rFonts w:ascii="Calibri" w:eastAsia="Times New Roman" w:hAnsi="Calibri"/>
                <w:sz w:val="18"/>
                <w:szCs w:val="18"/>
                <w:lang w:val="mk-MK"/>
              </w:rPr>
              <w:t>. Instrumente/ proceduri/ mecanisme etc., din care: din domeniul asistenței sociale/ din domeniul medical/din domeniul educațional</w:t>
            </w:r>
          </w:p>
          <w:p w14:paraId="3959EFE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4S208</w:t>
            </w:r>
            <w:r w:rsidRPr="004034A1">
              <w:rPr>
                <w:rFonts w:ascii="Calibri" w:eastAsia="Times New Roman" w:hAnsi="Calibri"/>
                <w:sz w:val="18"/>
                <w:szCs w:val="18"/>
                <w:lang w:val="mk-MK"/>
              </w:rPr>
              <w:t>. Persoane (din care: din zona rurală)  care au beneficiat de servicii medicale de prevenție/ diagnosticare precoce etc. din care: grupuri vulnerabile</w:t>
            </w:r>
          </w:p>
          <w:p w14:paraId="4A54919C"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4S214.</w:t>
            </w:r>
            <w:r w:rsidRPr="004034A1">
              <w:rPr>
                <w:rFonts w:ascii="Calibri" w:eastAsia="Times New Roman" w:hAnsi="Calibri"/>
                <w:sz w:val="18"/>
                <w:szCs w:val="18"/>
                <w:lang w:val="mk-MK"/>
              </w:rPr>
              <w:t xml:space="preserve"> Număr tratamente acordate pentru tratarea HIV</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962E5B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lastRenderedPageBreak/>
              <w:t>4S202</w:t>
            </w:r>
            <w:r w:rsidRPr="004034A1">
              <w:rPr>
                <w:rFonts w:ascii="Calibri" w:eastAsia="Times New Roman" w:hAnsi="Calibri"/>
                <w:sz w:val="18"/>
                <w:szCs w:val="18"/>
                <w:lang w:val="mk-MK"/>
              </w:rPr>
              <w:t xml:space="preserve">. Persoane care și-au îmbunătățit nivelul de calificare/ certificate urmare a sprijinului primit, din care: sectorul de </w:t>
            </w:r>
            <w:r w:rsidRPr="004034A1">
              <w:rPr>
                <w:rFonts w:ascii="Calibri" w:eastAsia="Times New Roman" w:hAnsi="Calibri"/>
                <w:sz w:val="18"/>
                <w:szCs w:val="18"/>
                <w:lang w:val="mk-MK"/>
              </w:rPr>
              <w:lastRenderedPageBreak/>
              <w:t>asistență socială / sectorul medical /sectorul educațional</w:t>
            </w:r>
          </w:p>
          <w:p w14:paraId="5213615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4S204</w:t>
            </w:r>
            <w:r w:rsidRPr="004034A1">
              <w:rPr>
                <w:rFonts w:ascii="Calibri" w:eastAsia="Times New Roman" w:hAnsi="Calibri"/>
                <w:sz w:val="18"/>
                <w:szCs w:val="18"/>
                <w:lang w:val="mk-MK"/>
              </w:rPr>
              <w:t>. Instrumente/ proceduri/ mecanisme etc. validate și utilizate în furnizarea serviciilor, din care: sectorul de asistență socială /sectorul medical /sectorul educațional</w:t>
            </w:r>
          </w:p>
          <w:p w14:paraId="4C8B1C5A"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4S51</w:t>
            </w:r>
            <w:r w:rsidRPr="004034A1">
              <w:rPr>
                <w:rFonts w:ascii="Calibri" w:eastAsia="Times New Roman" w:hAnsi="Calibri"/>
                <w:sz w:val="18"/>
                <w:szCs w:val="18"/>
                <w:lang w:val="mk-MK"/>
              </w:rPr>
              <w:t>. Persoane cu trimitere la specialist după ce au beneficiat de serviciul preventiv/ diagnosticare precoce</w:t>
            </w:r>
          </w:p>
          <w:p w14:paraId="0FCB944C" w14:textId="77777777" w:rsidR="005C741C" w:rsidRPr="004034A1" w:rsidRDefault="005C741C" w:rsidP="00B101A6">
            <w:pPr>
              <w:spacing w:after="0" w:line="240" w:lineRule="auto"/>
              <w:jc w:val="both"/>
              <w:rPr>
                <w:rFonts w:ascii="Calibri" w:eastAsia="Times New Roman" w:hAnsi="Calibri"/>
                <w:sz w:val="18"/>
                <w:szCs w:val="18"/>
                <w:lang w:val="mk-MK"/>
              </w:rPr>
            </w:pPr>
          </w:p>
          <w:p w14:paraId="1004D4CB"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643788"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B31055"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58132FF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6A5AA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24FC4F"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5F0205E"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Gradul de îndeplinire a țintelor indicatorilor de program era redus la momentul evaluării. Realizările cumulate la nivelul proiectelor nu asigură atingerea indicatorilor de program privind formarea însă ar putea depăși pe cel privind persoanele beneficiare de servicii medicale de prevenție. Supra sau sub-realizările semnificative, atât la nivel de program cât și la nivel de proiect, indică dificultăți de estimare a capacitatii reale de testare și preluare în diagnostic și tratatment și a acceptabilității din partea populatiei reale.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8167C70"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p>
          <w:p w14:paraId="61B07EB8"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4S207</w:t>
            </w:r>
          </w:p>
          <w:p w14:paraId="4AFA5539"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4S208</w:t>
            </w:r>
          </w:p>
          <w:p w14:paraId="00A459A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4S214</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0F3ADF"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2F525E7F"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4S204</w:t>
            </w:r>
          </w:p>
          <w:p w14:paraId="05FFF92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4S51</w:t>
            </w:r>
          </w:p>
          <w:p w14:paraId="4805AD19" w14:textId="77777777" w:rsidR="005C741C" w:rsidRPr="004034A1" w:rsidRDefault="005C741C" w:rsidP="00B101A6">
            <w:pPr>
              <w:spacing w:after="0" w:line="240" w:lineRule="auto"/>
              <w:jc w:val="both"/>
              <w:rPr>
                <w:rFonts w:ascii="Calibri" w:eastAsia="Times New Roman" w:hAnsi="Calibri"/>
                <w:sz w:val="18"/>
                <w:szCs w:val="18"/>
                <w:lang w:val="mk-MK"/>
              </w:rPr>
            </w:pPr>
          </w:p>
          <w:p w14:paraId="1CCE7BD0"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70AB56"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69D4BD"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4101FF5"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24511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3473C23"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DAFCD4"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Intervențiile au avut un impact pozitiv asupra situației grupului țintă sprijinit, atât în ceea ce privește formarea profesională, cât și serviciile de prevenție și diagnosticare precoce, dar contribuția efectivă a programului prin furnizarea serviciilor către cei 436.000 beneficiari era redusă, la momentul evaluării, față de dimensiunea națională a problemelor create de patologiile vizate de program și starea de sănătate a populației.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22435B"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4S226</w:t>
            </w:r>
            <w:r w:rsidRPr="004034A1">
              <w:rPr>
                <w:rFonts w:ascii="Calibri" w:eastAsia="Times New Roman" w:hAnsi="Calibri"/>
                <w:sz w:val="18"/>
                <w:szCs w:val="18"/>
                <w:lang w:val="mk-MK"/>
              </w:rPr>
              <w:t>.</w:t>
            </w:r>
            <w:r w:rsidRPr="004034A1">
              <w:rPr>
                <w:lang w:val="mk-MK"/>
              </w:rPr>
              <w:t xml:space="preserve"> </w:t>
            </w:r>
          </w:p>
          <w:p w14:paraId="577EDB1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4S208</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A7E3D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4S202</w:t>
            </w:r>
            <w:r w:rsidRPr="004034A1">
              <w:rPr>
                <w:rFonts w:ascii="Calibri" w:eastAsia="Times New Roman" w:hAnsi="Calibri"/>
                <w:sz w:val="18"/>
                <w:szCs w:val="18"/>
                <w:lang w:val="mk-MK"/>
              </w:rPr>
              <w:t xml:space="preserve">. </w:t>
            </w:r>
          </w:p>
          <w:p w14:paraId="1BDB6FF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4S51</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63228F"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2319AE6"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6219B7F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A6A88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99C61E5"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4CA107" w14:textId="76E151ED"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Intervențiile obiectivelor specifice OS 4.10 Creșterea numărului de persoane care beneficiază de servicii de asistență medicală la nivelul comunității si OS 4.11 Creșterea utilizării/aplicării de soluții TIC (e-sănătate, telemedicină etc.) în furnizarea serviciilor medicale nu au fost implementate. Demersurile inițiale de contractare a proiectelor necompetitive au fost abandonate și resursele au fost redirecționate spre apelurile deja lansate, inclusiv finanțarea sporului de risc pe perioada pandemiei. </w:t>
            </w:r>
          </w:p>
          <w:p w14:paraId="64AB099E"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Abandonarea implementării intervențiilor celor două obiective specifice reprezintă o oportunitate pierdută de a susține impactul POCU în termeni de contribuție la accesul la servicii medicale de calitate îndeosebi pentru cei vulnerabili, acolo unde serviciile medicale comunitare și telemedicina pot compensa deficitul de capacitate de furnizare de servicii. Acest lucru este confirmat de eforturile și costurile proiectelor în implementare de a ajunge la persoanele vulnerabile localizate în mediul rural și localități izolate.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9CE6C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4S226</w:t>
            </w:r>
            <w:r w:rsidRPr="004034A1">
              <w:rPr>
                <w:rFonts w:ascii="Calibri" w:eastAsia="Times New Roman" w:hAnsi="Calibri"/>
                <w:sz w:val="18"/>
                <w:szCs w:val="18"/>
                <w:lang w:val="mk-MK"/>
              </w:rPr>
              <w:t>.</w:t>
            </w:r>
            <w:r w:rsidRPr="004034A1">
              <w:rPr>
                <w:lang w:val="mk-MK"/>
              </w:rPr>
              <w:t xml:space="preserve"> </w:t>
            </w:r>
            <w:r w:rsidRPr="004034A1">
              <w:rPr>
                <w:rFonts w:ascii="Calibri" w:eastAsia="Times New Roman" w:hAnsi="Calibri"/>
                <w:sz w:val="18"/>
                <w:szCs w:val="18"/>
                <w:lang w:val="mk-MK"/>
              </w:rPr>
              <w:t>Persoane care beneficiază de formare/ schimb de bune practici / stimulent de risc etc., din care: sectorul medical/ sectorul asistenței sociale/ sectorul socio-medical/ sectorul educațional</w:t>
            </w:r>
          </w:p>
          <w:p w14:paraId="6E4DA40C"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4S206.</w:t>
            </w:r>
            <w:r w:rsidRPr="004034A1">
              <w:rPr>
                <w:rFonts w:ascii="Calibri" w:eastAsia="Times New Roman" w:hAnsi="Calibri"/>
                <w:sz w:val="18"/>
                <w:szCs w:val="18"/>
                <w:lang w:val="mk-MK"/>
              </w:rPr>
              <w:t xml:space="preserve"> Servicii comunitare (din care: din zona rurală), care beneficiază de sprijin, din care: Servicii medicale/ Servicii sociale/ Servicii socio-medicale/ Servicii educaționale</w:t>
            </w:r>
          </w:p>
          <w:p w14:paraId="339B5F1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4S207</w:t>
            </w:r>
            <w:r w:rsidRPr="004034A1">
              <w:rPr>
                <w:rFonts w:ascii="Calibri" w:eastAsia="Times New Roman" w:hAnsi="Calibri"/>
                <w:sz w:val="18"/>
                <w:szCs w:val="18"/>
                <w:lang w:val="mk-MK"/>
              </w:rPr>
              <w:t xml:space="preserve">. Instrumente/ proceduri/ mecanisme etc., din care: din </w:t>
            </w:r>
            <w:r w:rsidRPr="004034A1">
              <w:rPr>
                <w:rFonts w:ascii="Calibri" w:eastAsia="Times New Roman" w:hAnsi="Calibri"/>
                <w:sz w:val="18"/>
                <w:szCs w:val="18"/>
                <w:lang w:val="mk-MK"/>
              </w:rPr>
              <w:lastRenderedPageBreak/>
              <w:t>domeniul asistenței sociale/ din domeniul medical/din domeniul educațional</w:t>
            </w:r>
          </w:p>
          <w:p w14:paraId="6A9AC8A5"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1047F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lastRenderedPageBreak/>
              <w:t>4S202</w:t>
            </w:r>
            <w:r w:rsidRPr="004034A1">
              <w:rPr>
                <w:rFonts w:ascii="Calibri" w:eastAsia="Times New Roman" w:hAnsi="Calibri"/>
                <w:sz w:val="18"/>
                <w:szCs w:val="18"/>
                <w:lang w:val="mk-MK"/>
              </w:rPr>
              <w:t>. Persoane care și-au îmbunătățit nivelul de calificare/ certificate urmare a sprijinului primit, din care: sectorul de asistență socială / sectorul medical /sectorul educațional</w:t>
            </w:r>
          </w:p>
          <w:p w14:paraId="3EA6C44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4S203.</w:t>
            </w:r>
            <w:r w:rsidRPr="004034A1">
              <w:rPr>
                <w:rFonts w:ascii="Calibri" w:eastAsia="Times New Roman" w:hAnsi="Calibri"/>
                <w:sz w:val="18"/>
                <w:szCs w:val="18"/>
                <w:lang w:val="mk-MK"/>
              </w:rPr>
              <w:t xml:space="preserve"> Servicii comunitare funcționale (din care: din zona rurală), din care: Servicii medicale/ Servicii sociale/ Servicii socio-medicale/ Servicii educaționale.</w:t>
            </w:r>
          </w:p>
          <w:p w14:paraId="1EC39116"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4S204</w:t>
            </w:r>
            <w:r w:rsidRPr="004034A1">
              <w:rPr>
                <w:rFonts w:ascii="Calibri" w:eastAsia="Times New Roman" w:hAnsi="Calibri"/>
                <w:sz w:val="18"/>
                <w:szCs w:val="18"/>
                <w:lang w:val="mk-MK"/>
              </w:rPr>
              <w:t xml:space="preserve">. Instrumente/ proceduri/ mecanisme etc. validate și utilizate în furnizarea serviciilor, din care: sectorul </w:t>
            </w:r>
            <w:r w:rsidRPr="004034A1">
              <w:rPr>
                <w:rFonts w:ascii="Calibri" w:eastAsia="Times New Roman" w:hAnsi="Calibri"/>
                <w:sz w:val="18"/>
                <w:szCs w:val="18"/>
                <w:lang w:val="mk-MK"/>
              </w:rPr>
              <w:lastRenderedPageBreak/>
              <w:t>de asistență socială /sectorul medical /sectorul educațional</w:t>
            </w:r>
          </w:p>
          <w:p w14:paraId="4FA1B78F"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A0BB621"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56C6E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1323DB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B2E74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D5F6E40"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1576D3"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Nevoile de formare din sistemul medical sunt foarte ridicate, bugetele instituțiilor sunt limitate, motiv pentru care finanțarea POCU a fost esențială pentru a acoperi aceste nevoi. Există evidențe ale impactului formării asupra performanței profesionale, exemplificate prin aplicarea în practică a competențelor dobândite prin formare, atât pentru personalul medical din spitale, medici de familie, cât și pentru personal IGSU.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F7C53DF"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FAA55F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44B101A1"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598651D"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26BEB64"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05744AC3"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76358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4F1322D"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1E948E"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Totuși, formarea nu a fost direcționată spre zonele critice ale sistemului de sănătate vizate de reforme și afectate de deficit de competențe, cum ar fi asistența medicală comunitară sau roluri nou definite. Cunoștințele dobândite prin formare sunt aplicate în practică, însă într-o proporție scăzută. Interviurile au relevat faptul că prin proiectele finanțate gradul de acoperire a nevoilor este limitat și sunt necesare mecanisme de propagare a efectelor și de extindere a practicii formării în afara grupului țintă.</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35EBDF"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4S226</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A68D2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5781BB0D"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F1D03E"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5CEB14B"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5E9E4AB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964DD6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D8D911B"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B047B80"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Instabilitatea personalului, accentuată în perioada pandemiei, a reprezentat cel mai puternic factor de limitare a impactului așteptat al programelor de formare. S-au remarcat inițiative ale beneficiarilor pentru sustenabilitatea formării, prin rețele de formare sau sisteme de facilitare a accesului la cunoștințe noi. Nevoile de finanțare se mențin, iar beneficiarii conștientizează nevoia atragerii de finanțări viitoare.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60283F0"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8C6EF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4S202.</w:t>
            </w:r>
          </w:p>
          <w:p w14:paraId="4B8AFA30"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DACDD34"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AEDE9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5EBB727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A5B5C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3BAF4B"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DC0B0FB" w14:textId="77777777" w:rsidR="005C741C" w:rsidRPr="004034A1" w:rsidRDefault="005C741C" w:rsidP="00B101A6">
            <w:pPr>
              <w:tabs>
                <w:tab w:val="left" w:pos="709"/>
              </w:tabs>
              <w:spacing w:after="0" w:line="240" w:lineRule="auto"/>
              <w:jc w:val="both"/>
              <w:rPr>
                <w:rFonts w:cstheme="minorHAnsi"/>
                <w:sz w:val="18"/>
                <w:szCs w:val="18"/>
                <w:lang w:val="mk-MK"/>
              </w:rPr>
            </w:pPr>
            <w:bookmarkStart w:id="18" w:name="_Hlk142386048"/>
            <w:r w:rsidRPr="004034A1">
              <w:rPr>
                <w:rFonts w:cstheme="minorHAnsi"/>
                <w:sz w:val="18"/>
                <w:szCs w:val="18"/>
                <w:lang w:val="mk-MK"/>
              </w:rPr>
              <w:t xml:space="preserve">Contribuția POCU la atingerea progresului înregistrat în procesul de dezinstituționalizare a copiilor și adulților cu dizabilități este majoră. Pentru dezinstituționalizarea copiilor, intervențiile integrate POCU-POR </w:t>
            </w:r>
            <w:r w:rsidRPr="004034A1">
              <w:rPr>
                <w:rFonts w:ascii="Calibri" w:eastAsia="Times New Roman" w:hAnsi="Calibri"/>
                <w:sz w:val="18"/>
                <w:szCs w:val="18"/>
                <w:lang w:val="mk-MK"/>
              </w:rPr>
              <w:t xml:space="preserve">privind asigurarea tranziției de la sistemul instituționalizat la servicii la nivelul comunității </w:t>
            </w:r>
            <w:r w:rsidRPr="004034A1">
              <w:rPr>
                <w:rFonts w:cstheme="minorHAnsi"/>
                <w:sz w:val="18"/>
                <w:szCs w:val="18"/>
                <w:lang w:val="mk-MK"/>
              </w:rPr>
              <w:t xml:space="preserve">au reprezentat principalul suport financiar acordat acestui proces. </w:t>
            </w:r>
            <w:bookmarkEnd w:id="18"/>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5253C5"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4S59</w:t>
            </w:r>
            <w:r w:rsidRPr="004034A1">
              <w:rPr>
                <w:rFonts w:ascii="Calibri" w:eastAsia="Times New Roman" w:hAnsi="Calibri"/>
                <w:sz w:val="18"/>
                <w:szCs w:val="18"/>
                <w:lang w:val="mk-MK"/>
              </w:rPr>
              <w:t>. Persoane anterior instituționalizate care beneficiază de servicii comunitare, din care: copii/ persoane cu dizabilități/ vârstnici.</w:t>
            </w:r>
          </w:p>
          <w:p w14:paraId="05646418"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6090A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Copii și tineri sprijiniți prin FSE care beneficiază de servicii comunitare (sociale, medicale, socio-profesionale etc.) după părăsirea instituțiilor de tip rezidențial</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9B6A9B" w14:textId="77777777" w:rsidR="005C741C" w:rsidRPr="004034A1" w:rsidRDefault="005C741C" w:rsidP="005C741C">
            <w:pPr>
              <w:spacing w:after="0" w:line="240" w:lineRule="auto"/>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559ED7" w14:textId="77777777" w:rsidR="005C741C" w:rsidRPr="004034A1" w:rsidRDefault="005C741C" w:rsidP="005C741C">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5C741C" w:rsidRPr="004034A1" w14:paraId="0418472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8237A0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0D31DD"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3EC486"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Programul ”Prima cameră” </w:t>
            </w:r>
            <w:r w:rsidRPr="004034A1">
              <w:rPr>
                <w:rFonts w:ascii="Calibri" w:eastAsia="Times New Roman" w:hAnsi="Calibri"/>
                <w:sz w:val="18"/>
                <w:szCs w:val="18"/>
                <w:lang w:val="mk-MK"/>
              </w:rPr>
              <w:t>este una dintre cele mai de succes intervenții de dezinsituționalizare a copiilor, capabilă</w:t>
            </w:r>
            <w:r w:rsidRPr="004034A1">
              <w:rPr>
                <w:rFonts w:cstheme="minorHAnsi"/>
                <w:sz w:val="18"/>
                <w:szCs w:val="18"/>
                <w:lang w:val="mk-MK"/>
              </w:rPr>
              <w:t xml:space="preserve"> să motiveze tinerii să revină în educație sau să se integreze pe piața muncii, facilitând astfel integrarea comunitară. </w:t>
            </w:r>
            <w:r w:rsidRPr="004034A1">
              <w:rPr>
                <w:rFonts w:ascii="Calibri" w:eastAsia="Times New Roman" w:hAnsi="Calibri"/>
                <w:sz w:val="18"/>
                <w:szCs w:val="18"/>
                <w:lang w:val="mk-MK"/>
              </w:rPr>
              <w:t>Programul are caracter inovativ</w:t>
            </w:r>
            <w:r w:rsidRPr="004034A1">
              <w:rPr>
                <w:rFonts w:cstheme="minorHAnsi"/>
                <w:sz w:val="18"/>
                <w:szCs w:val="18"/>
                <w:lang w:val="mk-MK"/>
              </w:rPr>
              <w:t xml:space="preserve"> și e</w:t>
            </w:r>
            <w:r w:rsidRPr="004034A1">
              <w:rPr>
                <w:rFonts w:ascii="Calibri" w:eastAsia="Times New Roman" w:hAnsi="Calibri"/>
                <w:sz w:val="18"/>
                <w:szCs w:val="18"/>
                <w:lang w:val="mk-MK"/>
              </w:rPr>
              <w:t>vidențiază mecanisme care pot fi valorificate în proiectarea intervențiilor din următoarea perioadă de finanțare.</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062F5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4S59</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52A3E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4D65939A"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Copii și tineri sprijiniți prin FSE care beneficiază de servicii comunitare (sociale, medicale, socio-profesionale etc.)</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DC62DF"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DC9DC61"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CEB95E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26DD1A6"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A108F2B"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513180" w14:textId="4F1F9C0B" w:rsidR="005C741C" w:rsidRPr="004034A1" w:rsidRDefault="005C741C" w:rsidP="00B101A6">
            <w:pPr>
              <w:tabs>
                <w:tab w:val="left" w:pos="709"/>
              </w:tabs>
              <w:spacing w:after="0" w:line="240" w:lineRule="auto"/>
              <w:jc w:val="both"/>
              <w:rPr>
                <w:lang w:val="mk-MK"/>
              </w:rPr>
            </w:pPr>
            <w:r w:rsidRPr="004034A1">
              <w:rPr>
                <w:rFonts w:cstheme="minorHAnsi"/>
                <w:sz w:val="18"/>
                <w:szCs w:val="18"/>
                <w:lang w:val="mk-MK"/>
              </w:rPr>
              <w:t>Atât în cazul copiilor cât și în cazul adulților cu handicap aflați în sistem rezidențial</w:t>
            </w:r>
            <w:r w:rsidR="002D092F" w:rsidRPr="004034A1">
              <w:rPr>
                <w:rFonts w:cstheme="minorHAnsi"/>
                <w:sz w:val="18"/>
                <w:szCs w:val="18"/>
                <w:lang w:val="mk-MK"/>
              </w:rPr>
              <w:t>,</w:t>
            </w:r>
            <w:r w:rsidRPr="004034A1">
              <w:rPr>
                <w:rFonts w:cstheme="minorHAnsi"/>
                <w:sz w:val="18"/>
                <w:szCs w:val="18"/>
                <w:lang w:val="mk-MK"/>
              </w:rPr>
              <w:t xml:space="preserve"> sprijinul POCU nu a avut în vedere în exclusivitate beneficiari din centrele rezidențiale închise sau în curs de restructurare, ci persoane anterior instituționalizate, indiferent de tipul instituției rezidențiale. Mecanismul de implementare însă, prin punctajul suplimentar acordat în cazul</w:t>
            </w:r>
            <w:r w:rsidR="00B101A6">
              <w:rPr>
                <w:rFonts w:cstheme="minorHAnsi"/>
                <w:sz w:val="18"/>
                <w:szCs w:val="18"/>
              </w:rPr>
              <w:t xml:space="preserve"> </w:t>
            </w:r>
            <w:r w:rsidRPr="004034A1">
              <w:rPr>
                <w:rFonts w:cstheme="minorHAnsi"/>
                <w:sz w:val="18"/>
                <w:szCs w:val="18"/>
                <w:lang w:val="mk-MK"/>
              </w:rPr>
              <w:lastRenderedPageBreak/>
              <w:t>complementarității cu POR sau PNDR</w:t>
            </w:r>
            <w:r w:rsidRPr="004034A1">
              <w:rPr>
                <w:rFonts w:cstheme="minorHAnsi"/>
                <w:sz w:val="18"/>
                <w:szCs w:val="18"/>
                <w:vertAlign w:val="superscript"/>
                <w:lang w:val="mk-MK"/>
              </w:rPr>
              <w:footnoteReference w:id="2"/>
            </w:r>
            <w:r w:rsidRPr="004034A1">
              <w:rPr>
                <w:rFonts w:cstheme="minorHAnsi"/>
                <w:sz w:val="18"/>
                <w:szCs w:val="18"/>
                <w:lang w:val="mk-MK"/>
              </w:rPr>
              <w:t xml:space="preserve">, a </w:t>
            </w:r>
            <w:r w:rsidR="002D092F" w:rsidRPr="004034A1">
              <w:rPr>
                <w:rFonts w:cstheme="minorHAnsi"/>
                <w:sz w:val="18"/>
                <w:szCs w:val="18"/>
                <w:lang w:val="mk-MK"/>
              </w:rPr>
              <w:t>generat</w:t>
            </w:r>
            <w:r w:rsidRPr="004034A1">
              <w:rPr>
                <w:rFonts w:cstheme="minorHAnsi"/>
                <w:sz w:val="18"/>
                <w:szCs w:val="18"/>
                <w:lang w:val="mk-MK"/>
              </w:rPr>
              <w:t xml:space="preserve"> investiții orientate strict către centrele eligibile pentru restructurare/ închidere atât pentru adulții cu dizabilități cât și pentru copiii instituționalizați.</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E4BCE9"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lastRenderedPageBreak/>
              <w:t>4S59</w:t>
            </w:r>
            <w:r w:rsidRPr="004034A1">
              <w:rPr>
                <w:rFonts w:ascii="Calibri" w:eastAsia="Times New Roman" w:hAnsi="Calibri"/>
                <w:sz w:val="18"/>
                <w:szCs w:val="18"/>
                <w:lang w:val="mk-MK"/>
              </w:rPr>
              <w:t xml:space="preserve">. </w:t>
            </w:r>
          </w:p>
          <w:p w14:paraId="5B30267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Persoane care beneficiază de servicii comunitare, din care: copii/ persoane cu dizabilități/ vârstnici.</w:t>
            </w:r>
          </w:p>
          <w:p w14:paraId="613F70D3"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9D83C3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578A396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Copii și tineri sprijiniți prin FSE care beneficiază de servicii comunitare (sociale, medicale, socio-profesionale etc.)</w:t>
            </w:r>
          </w:p>
          <w:p w14:paraId="6CCA270C"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48DB64"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01551AF"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C67B5E7"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E32F1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A9158B8"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50577DE"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Intervențiile au generat o serie de efecte conexe pozitive, precum: dezvoltarea capacității instituționale a DAGSPC și DAS, creșterea capacității de colaborare inter-instituțională necesară gestionării proiectelor multi-fond, creșterea integrării pe piața forței de muncă  și reducerea migrației în cazul tinerilor care părăsesc sistemul de protecție specială.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DD43E3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4S59</w:t>
            </w:r>
            <w:r w:rsidRPr="004034A1">
              <w:rPr>
                <w:rFonts w:ascii="Calibri" w:eastAsia="Times New Roman" w:hAnsi="Calibri"/>
                <w:sz w:val="18"/>
                <w:szCs w:val="18"/>
                <w:lang w:val="mk-MK"/>
              </w:rPr>
              <w:t xml:space="preserve">. </w:t>
            </w:r>
          </w:p>
          <w:p w14:paraId="42639128"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0C488D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0EC1993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xml:space="preserve">. </w:t>
            </w:r>
          </w:p>
          <w:p w14:paraId="34206E70"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398348"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6E5961"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326F340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BA4CB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31CD9C0"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DA5E1D"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Intervențiile POCU din aria dezinstituționalizării întrunesc condițiile necesare și suficiente obținerii unor efecte de lungă durată în special prin cadrul legislativ care susține acest proces. O serie de măsuri suplimentare pot fi însă luate pentru a crește durabilitatea efectelor.</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8593D5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4S59</w:t>
            </w:r>
            <w:r w:rsidRPr="004034A1">
              <w:rPr>
                <w:rFonts w:ascii="Calibri" w:eastAsia="Times New Roman" w:hAnsi="Calibri"/>
                <w:sz w:val="18"/>
                <w:szCs w:val="18"/>
                <w:lang w:val="mk-MK"/>
              </w:rPr>
              <w:t xml:space="preserve">. </w:t>
            </w:r>
          </w:p>
          <w:p w14:paraId="42927B3C"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88E7DB9"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5D79DC46"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xml:space="preserve">. </w:t>
            </w:r>
          </w:p>
          <w:p w14:paraId="270460DE"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E04ECA7"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F7B1DC"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AA6AA7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F2C4BC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16423E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9C32712"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Principalii factori negativi care au influențat efectele includ: durata relativ scăzută a intervențiilor în raport cu nevoile, mai ales în cazul copiilor aflați în situații de pauperitate severă, și presiunea suplimentară pe care dezinstituționalizarea o pune asupra instituțiilor și resurselor umane din domeniul asistenței sociale, în cazul adulților cu dizabilități. În plan interinstituțional, colaborarea cu POR, deși s-a stabilit relativ târziu (2018) printr-o serie de instrumente comune, este apreciată la nivel central și local ca fiind de foarte bună calitate.</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EBEAD9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4S59</w:t>
            </w:r>
            <w:r w:rsidRPr="004034A1">
              <w:rPr>
                <w:rFonts w:ascii="Calibri" w:eastAsia="Times New Roman" w:hAnsi="Calibri"/>
                <w:sz w:val="18"/>
                <w:szCs w:val="18"/>
                <w:lang w:val="mk-MK"/>
              </w:rPr>
              <w:t xml:space="preserve">. </w:t>
            </w:r>
          </w:p>
          <w:p w14:paraId="541546DA"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F4BF55B"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30108DEF"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xml:space="preserve">. </w:t>
            </w:r>
          </w:p>
          <w:p w14:paraId="0621D68E"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30B90F"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386C7B"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6CFCDA5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6E558F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93B4A1"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9.iv</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88572B5" w14:textId="77777777" w:rsidR="005C741C" w:rsidRPr="004034A1" w:rsidRDefault="005C741C" w:rsidP="00B101A6">
            <w:pPr>
              <w:tabs>
                <w:tab w:val="left" w:pos="709"/>
              </w:tabs>
              <w:spacing w:after="0" w:line="240" w:lineRule="auto"/>
              <w:jc w:val="both"/>
              <w:rPr>
                <w:rFonts w:cstheme="minorHAnsi"/>
                <w:sz w:val="18"/>
                <w:szCs w:val="18"/>
                <w:lang w:val="mk-MK"/>
              </w:rPr>
            </w:pPr>
            <w:bookmarkStart w:id="19" w:name="_Hlk142387018"/>
            <w:r w:rsidRPr="004034A1">
              <w:rPr>
                <w:rFonts w:cstheme="minorHAnsi"/>
                <w:sz w:val="18"/>
                <w:szCs w:val="18"/>
                <w:lang w:val="mk-MK"/>
              </w:rPr>
              <w:t>Principalii factori care au facilitat obținerea efectelor scontate sunt: asumarea obiectivelor la nivel guvernamental și susținerea intervențiilor printr-un cadrul normativ consistent și coerent care să urmărească întregul lanț cauzal al fenomenelor targetate, suportul instituțional la nivel central (ex rețeaua Team-up), caracterul integrat al intervențiilor și proiectarea lor pe o durată adecvată nevoilor grupurilor țintă, disponibilitatea și competența beneficiarilor, suportul la nivel local și mobilizarea comunităților locale</w:t>
            </w:r>
            <w:bookmarkEnd w:id="19"/>
            <w:r w:rsidRPr="004034A1">
              <w:rPr>
                <w:rFonts w:cstheme="minorHAnsi"/>
                <w:sz w:val="18"/>
                <w:szCs w:val="18"/>
                <w:lang w:val="mk-MK"/>
              </w:rPr>
              <w:t>.</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28E6B0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4S59</w:t>
            </w:r>
            <w:r w:rsidRPr="004034A1">
              <w:rPr>
                <w:rFonts w:ascii="Calibri" w:eastAsia="Times New Roman" w:hAnsi="Calibri"/>
                <w:sz w:val="18"/>
                <w:szCs w:val="18"/>
                <w:lang w:val="mk-MK"/>
              </w:rPr>
              <w:t xml:space="preserve">. </w:t>
            </w:r>
          </w:p>
          <w:p w14:paraId="7CAC2315"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4S213</w:t>
            </w:r>
            <w:r w:rsidRPr="004034A1">
              <w:rPr>
                <w:rFonts w:ascii="Calibri" w:eastAsia="Times New Roman" w:hAnsi="Calibri"/>
                <w:sz w:val="18"/>
                <w:szCs w:val="18"/>
                <w:lang w:val="mk-MK"/>
              </w:rPr>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CAEA6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4S52</w:t>
            </w:r>
            <w:r w:rsidRPr="004034A1">
              <w:rPr>
                <w:rFonts w:ascii="Calibri" w:eastAsia="Times New Roman" w:hAnsi="Calibri"/>
                <w:sz w:val="18"/>
                <w:szCs w:val="18"/>
                <w:lang w:val="mk-MK"/>
              </w:rPr>
              <w:t xml:space="preserve">. </w:t>
            </w:r>
          </w:p>
          <w:p w14:paraId="6D8EF1A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4S211</w:t>
            </w:r>
            <w:r w:rsidRPr="004034A1">
              <w:rPr>
                <w:rFonts w:ascii="Calibri" w:eastAsia="Times New Roman" w:hAnsi="Calibri"/>
                <w:sz w:val="18"/>
                <w:szCs w:val="18"/>
                <w:lang w:val="mk-MK"/>
              </w:rPr>
              <w:t xml:space="preserve">. </w:t>
            </w:r>
          </w:p>
          <w:p w14:paraId="1FD90F66"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308868"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1EDDB25"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EB96F8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B51AC9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756633C"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829DAD9"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Creșterea numărului de întreprinderi sociale atestate din România este în principal rezultatul finanțării POCU. Cu toate acestea, numărul de structuri ale economiei sociale care funcționeză în România fără a fi atestate este foarte ridicat, astfel încât numărul de întreprinderi sociale înființate cu sprijin POCU, deși relativ ridicat ca valoare absolută, reprezintă un procent redus din numărul total de structuri ale economiei sociale din România.</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8BD9FC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4S63</w:t>
            </w:r>
            <w:r w:rsidRPr="004034A1">
              <w:rPr>
                <w:rFonts w:ascii="Calibri" w:eastAsia="Times New Roman" w:hAnsi="Calibri"/>
                <w:sz w:val="18"/>
                <w:szCs w:val="18"/>
                <w:lang w:val="mk-MK"/>
              </w:rPr>
              <w:t>. Entități de economie socială (din care: din zona rurală) sprijinite.</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DA88E0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Entități de economie socială (din care: din zona rurală) înființate urmare a sprijinului primit</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65DADD6"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2E2B7FF"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279999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4"/>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AF8693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6E9D872"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21695A"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Peste 90% dintre întreprinderile sociale înființate în perioada 2014-2023, adică 2.770 de întreprinderi sociale, au fost înfiintate ca urmare a sprijinului financiar oferit în cadrul PI 9.v.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0D376AA"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4S63</w:t>
            </w:r>
            <w:r w:rsidRPr="004034A1">
              <w:rPr>
                <w:rFonts w:ascii="Calibri" w:eastAsia="Times New Roman" w:hAnsi="Calibri"/>
                <w:sz w:val="18"/>
                <w:szCs w:val="18"/>
                <w:lang w:val="mk-MK"/>
              </w:rPr>
              <w:t>..</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B7C30D9"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66ACD8C"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5C501A"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0059755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04F1E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EC19E95"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EDAEA4"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Participarea la intervențiile aferente PI 9.v a fost numeroasă, însumând peste 50.000 persoane participante la activitățile de informare și diseminare precum și peste 12.000 persoane la programele de formare organizate în cadrul proiectelor finanțate. Aceste activități au generat </w:t>
            </w:r>
            <w:r w:rsidRPr="004034A1">
              <w:rPr>
                <w:rFonts w:cstheme="minorHAnsi"/>
                <w:sz w:val="18"/>
                <w:szCs w:val="18"/>
                <w:lang w:val="mk-MK"/>
              </w:rPr>
              <w:lastRenderedPageBreak/>
              <w:t xml:space="preserve">efecte la nivelul dezvoltării competențelor manageriale și de antreprenoriat social la nivelul grupului tintă participant la formare dar și de promovare și popularizare a conceptului de economie socială.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D51B4C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291F38B"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Entități de economie socială (din care: din zona rurală) care funcționează la 6 luni după terminarea sprijinului  </w:t>
            </w:r>
          </w:p>
          <w:p w14:paraId="0438D186"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lastRenderedPageBreak/>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2CAB3BC"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5DF3AA"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5FFF7C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2F8118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1C55059"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A82231"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Evoluția numărului total de angajați la nivelul întreprinderilor sociale atestate indică faptul că au fost create un total de 1.386 de locuri de muncă în 2022 cu ajutorul intervențiilor POCU, dintre care 445 au fost destinate grupurilor vulnerabile.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2346A6A"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FE30D9A"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Entități de economie socială (din care: din zona rurală) care funcționează la 6 luni după terminarea sprijinului  </w:t>
            </w:r>
          </w:p>
          <w:p w14:paraId="448DD221"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FC323EB"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459F60"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CF4D7F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7D12ED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EFF9625"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E2FFCAF"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Efectele intervențiilor asupra capacității de autosustenabilitate a întreprinderilor sociale nou înființate erau în mare parte incerte la momentul evaluării, deoarece majoritatea acestor structuri fuseseră înființate recent, având o vechime de sub 1-2 ani. Din acest motiv, a fost dificil de cuantificat impactul intervenției asupra șanselor lor de supraviețuire pe termen lung.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1FD86FC"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6306157"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1320BF"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DDC0692"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BC8137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80D2EA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C3073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0F9C22B" w14:textId="77777777" w:rsidR="005C741C" w:rsidRPr="004034A1" w:rsidRDefault="005C741C" w:rsidP="00B101A6">
            <w:pP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Cea mai mare provocare rămâne menținerea acestor structuri nou create și, mai important, menținerea lor pe calea misiunii sociale. Perspectivele de succes în acest sens sunt considerate limitate, în condițiile actulalului cadru de reglementare. Aceeași observație se aplică și dezvoltării întreprinderilor sociale nou-create și menținerii sau creșterii numărului de angajați, șansele fiind scăzute în contextul socio-economic acutual, fără a beneficia de măsuri suplimentare de sprijin și facilități fiscale adecvate.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89AD3FF" w14:textId="77777777" w:rsidR="005C741C" w:rsidRPr="004034A1" w:rsidRDefault="005C741C" w:rsidP="00B101A6">
            <w:pPr>
              <w:spacing w:after="0" w:line="240" w:lineRule="auto"/>
              <w:jc w:val="both"/>
              <w:rPr>
                <w:rFonts w:ascii="Calibri" w:eastAsia="Times New Roman" w:hAnsi="Calibri"/>
                <w:b/>
                <w:bCs/>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6C3B872"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D87F34F"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38E0E50"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61794DE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5A0892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AB9DEAD"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7A08051"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Pe lângă efectele pozitive obținute, au fost semnalate și riscuri precum renunțarea la atestatul de întreprindere socială după cele 6 luni de sustenabilitate sau reducerea numărului de angajați. Un alt aspect observat a fost fluctuația mare de personal aparținând grupurilor vulnerabile sau NEETs, deși acestea sunt expuse riscului de excluziune socială.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3678BB9"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68326B"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w:t>
            </w:r>
          </w:p>
          <w:p w14:paraId="3662F02A"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CA44511"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4FA4D6F"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064F125"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AE61B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DE6CE25"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A7F2B2B"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S-au constatat îmbunătățiri în creșterea oportunităților și a gradului  de ocupare pentru persoanele din grupuri vulnerabile și NEETs, această oportunitate fiind cu atât mai importantă în zonele rurale sub-dezvoltate economic și unde un procent ridicat al populației beneficiază de diverse forme de ajutor social.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A806A2"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81351E9"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w:t>
            </w:r>
          </w:p>
          <w:p w14:paraId="483A4869"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EF8CC24"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BC85C7"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6D78AB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83E7B6" w14:textId="77777777" w:rsidR="005C741C" w:rsidRPr="004034A1" w:rsidRDefault="005C741C" w:rsidP="005C741C">
            <w:pPr>
              <w:spacing w:after="0" w:line="240" w:lineRule="auto"/>
              <w:rPr>
                <w:rFonts w:eastAsia="Times New Roman" w:cstheme="minorHAnsi"/>
                <w:b/>
                <w:bCs/>
                <w:sz w:val="18"/>
                <w:szCs w:val="18"/>
                <w:lang w:val="mk-MK"/>
              </w:rPr>
            </w:pP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E5D3811" w14:textId="77777777" w:rsidR="005C741C" w:rsidRPr="004034A1" w:rsidRDefault="005C741C" w:rsidP="005C741C">
            <w:pPr>
              <w:spacing w:after="0" w:line="240" w:lineRule="auto"/>
              <w:ind w:right="-31"/>
              <w:rPr>
                <w:rFonts w:ascii="Calibri" w:eastAsia="Times New Roman" w:hAnsi="Calibri"/>
                <w:b/>
                <w:bCs/>
                <w:sz w:val="18"/>
                <w:szCs w:val="18"/>
                <w:lang w:val="mk-MK"/>
              </w:rPr>
            </w:pP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93C9CE6" w14:textId="77777777" w:rsidR="005C741C" w:rsidRPr="004034A1" w:rsidRDefault="005C741C" w:rsidP="00B101A6">
            <w:pPr>
              <w:tabs>
                <w:tab w:val="left" w:pos="450"/>
              </w:tabs>
              <w:suppressAutoHyphens/>
              <w:spacing w:after="0" w:line="240" w:lineRule="auto"/>
              <w:jc w:val="both"/>
              <w:rPr>
                <w:lang w:val="mk-MK"/>
              </w:rPr>
            </w:pPr>
            <w:r w:rsidRPr="004034A1">
              <w:rPr>
                <w:rFonts w:cstheme="minorHAnsi"/>
                <w:sz w:val="18"/>
                <w:szCs w:val="18"/>
                <w:lang w:val="mk-MK"/>
              </w:rPr>
              <w:t>Utilizarea mecanismului de implementare a intervenției prin intermediul unor administratori de grant selectați la nivel național s-a dovedit eficientă. Cu toate acestea, pentru a spori eficiența unor astfel de intervenții, este necesară adaptarea lor la realitățile procesului de implementare a unui plan de afaceri, unde flexibilitatea este esențială.</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5BEA4A"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237DE58"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w:t>
            </w:r>
          </w:p>
          <w:p w14:paraId="3459980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2B32DE"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04B6110"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0E4CEE4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5F24C0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5B7A96"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F7AC8B8" w14:textId="77777777" w:rsidR="005C741C" w:rsidRPr="004034A1" w:rsidRDefault="005C741C" w:rsidP="00B101A6">
            <w:pPr>
              <w:tabs>
                <w:tab w:val="left" w:pos="450"/>
              </w:tabs>
              <w:suppressAutoHyphens/>
              <w:spacing w:after="0" w:line="240" w:lineRule="auto"/>
              <w:jc w:val="both"/>
              <w:rPr>
                <w:lang w:val="mk-MK"/>
              </w:rPr>
            </w:pPr>
            <w:r w:rsidRPr="004034A1">
              <w:rPr>
                <w:rFonts w:cstheme="minorHAnsi"/>
                <w:sz w:val="18"/>
                <w:szCs w:val="18"/>
                <w:lang w:val="mk-MK"/>
              </w:rPr>
              <w:t>În absența unui cadru legal suficient de stimulativ pentru toate tipurile de întreprinderi sociale (oferirea de facilități, promovare și sprijin din partea autorităților), obiectivul de dezvoltare al economiei sociale din România riscă să rămână în mare măsură nerealizat. Este necesară finanțare atât pentru înființarea de noi întreprinderi sociale, cât și pentru dezvoltarea celor existente.</w:t>
            </w:r>
            <w:r w:rsidRPr="004034A1">
              <w:rPr>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4734158"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49E823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Entități de economie socială (din care: din zona rurală) care funcționează la 6 luni după terminarea sprijinului  </w:t>
            </w:r>
          </w:p>
          <w:p w14:paraId="7FF763FB"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0C37DE8"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6C21282"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6261C0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85DE6B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69F5C5"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D064BE0" w14:textId="77777777" w:rsidR="005C741C" w:rsidRPr="004034A1" w:rsidRDefault="005C741C" w:rsidP="00B101A6">
            <w:pP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 xml:space="preserve">Participarea la intervențiile finanțate în cadrul PI 9.v a fost afectată de o serie de factori: nivelul foarte ridicat al cerințelor administrative și de raportare, abordarea neunitară a procesului de verificare a actelor constitutive ale întreprinderilor sociale de către AJOFM, dificultăți în demersurile de angajare a persoanelor vulnerabile și NEETs. Principalii factori contextuali care au </w:t>
            </w:r>
            <w:r w:rsidRPr="004034A1">
              <w:rPr>
                <w:rFonts w:cstheme="minorHAnsi"/>
                <w:sz w:val="18"/>
                <w:szCs w:val="18"/>
                <w:lang w:val="mk-MK"/>
              </w:rPr>
              <w:lastRenderedPageBreak/>
              <w:t>influențat efectele intervențiilor sunt criza pandemică și efectele ulterioare, războiul din Ucraina, creșterile de prețuri și inflația.</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599AAE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lastRenderedPageBreak/>
              <w:t>4S63.</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33DB07C"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4S61</w:t>
            </w:r>
            <w:r w:rsidRPr="004034A1">
              <w:rPr>
                <w:rFonts w:ascii="Calibri" w:eastAsia="Times New Roman" w:hAnsi="Calibri"/>
                <w:sz w:val="18"/>
                <w:szCs w:val="18"/>
                <w:lang w:val="mk-MK"/>
              </w:rPr>
              <w:t xml:space="preserve">. Entități de economie socială (din care: din zona rurală) care funcționează la 6 luni după terminarea sprijinului  </w:t>
            </w:r>
          </w:p>
          <w:p w14:paraId="20A88613"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4S62</w:t>
            </w:r>
            <w:r w:rsidRPr="004034A1">
              <w:rPr>
                <w:rFonts w:ascii="Calibri" w:eastAsia="Times New Roman" w:hAnsi="Calibri"/>
                <w:sz w:val="18"/>
                <w:szCs w:val="18"/>
                <w:lang w:val="mk-MK"/>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C2C58A5"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C51B8A9"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5DF1A9C7"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0D792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 &amp;</w:t>
            </w:r>
          </w:p>
          <w:p w14:paraId="32EDB3E5"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41B3327"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2864CA4" w14:textId="77777777" w:rsidR="005C741C" w:rsidRPr="004034A1" w:rsidRDefault="005C741C" w:rsidP="00B101A6">
            <w:pPr>
              <w:pBdr>
                <w:top w:val="nil"/>
                <w:left w:val="nil"/>
                <w:bottom w:val="nil"/>
                <w:right w:val="nil"/>
                <w:between w:val="nil"/>
              </w:pBd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În ansamblu, în aprilie 2023, din peste 1.700 de comunități marginalizate la nivel rural și urban în România, doar 411 primeau sprijin prin proiectele POCU care au vizat reducerea numărului de persoane ce se confruntă cu riscul de sărăcie și excluziune socială în cadrul comunităților marginalizate.</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536F18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DC28C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1614C5"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E278A4E"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1C8F8F7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B0B102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 &amp;</w:t>
            </w:r>
          </w:p>
          <w:p w14:paraId="1277B8B5"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F5B9F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ED0EA2" w14:textId="77777777" w:rsidR="005C741C" w:rsidRPr="004034A1" w:rsidRDefault="005C741C" w:rsidP="00B101A6">
            <w:pPr>
              <w:pBdr>
                <w:between w:val="nil"/>
              </w:pBdr>
              <w:tabs>
                <w:tab w:val="left" w:pos="709"/>
              </w:tabs>
              <w:spacing w:after="0" w:line="240" w:lineRule="auto"/>
              <w:jc w:val="both"/>
              <w:rPr>
                <w:rFonts w:cstheme="minorHAnsi"/>
                <w:sz w:val="18"/>
                <w:szCs w:val="18"/>
                <w:lang w:val="mk-MK"/>
              </w:rPr>
            </w:pPr>
            <w:r w:rsidRPr="004034A1">
              <w:rPr>
                <w:rFonts w:cstheme="minorHAnsi"/>
                <w:sz w:val="18"/>
                <w:szCs w:val="18"/>
                <w:lang w:val="mk-MK"/>
              </w:rPr>
              <w:t>Dimensiunea cantitativă limitată a impactului intervențiilor la momentul evaluării, cât și anvergura țintelor propuse la nivelul acestora, confirmă nevoia unor intervenții suplimentare asupra comunităților marginalizate aflate în risc de sărăcie și excluziune socială. Această nevoie a fost validată și de beneficiarii intervențiilor și este confirmată și în cadrul celor două documente strategice care au adresat incluziunea socială si reducerea sărăciei pentru perioada 2015 – 2020 și 2021 -2027.</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75709A9"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1A63B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C6F9290"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564B32"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B5D3F0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7E801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 &amp;</w:t>
            </w:r>
          </w:p>
          <w:p w14:paraId="720512B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7AB5224"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27B0553" w14:textId="77777777" w:rsidR="005C741C" w:rsidRPr="004034A1" w:rsidRDefault="005C741C" w:rsidP="00B101A6">
            <w:pPr>
              <w:pBdr>
                <w:between w:val="nil"/>
              </w:pBd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Intervențiile cu caracter integrat au capacitatea de a asigura condițiile necesare pentru o schimbare sustenabilă în ceea ce privește scoaterea din sărăcie și din starea de excluziune socială a comunităților marginalizate, proiectele având rezultate și efecte importante în comunitățile în care sunt implementate, producând un impact calitativ imediat semnificativ.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87F741"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2531A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EDF676"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14C1D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30C57F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348CFC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4 &amp;</w:t>
            </w:r>
          </w:p>
          <w:p w14:paraId="5B58017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A3C71CA"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BE64A7E" w14:textId="77777777" w:rsidR="005C741C" w:rsidRPr="004034A1" w:rsidRDefault="005C741C" w:rsidP="00B101A6">
            <w:pPr>
              <w:pBdr>
                <w:between w:val="nil"/>
              </w:pBdr>
              <w:tabs>
                <w:tab w:val="left" w:pos="709"/>
              </w:tabs>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Intervențiile pentru integrarea socio-economică a comunităților marginalizate au avut proponderent efecte pozitive, prin creșterea gradului de ocupare în comunitățile sprijinite, cu 11.903 persoane plasate pe piața muncii și 34.600 dobândind o calificare. De asemenea, s-au înregistrat progrese în reducerea părăsirii timpurii a școlii și creșterea accesului la educație prin programe precum "Școala după Școală" și "A Doua Șansă," ceea ce a condus și la scăderea absenteismului. Alte rezultate notabile includ îmbunătățirea condițiilor de locuire și reducerea segregării și discriminării în comunitățile marginalizate.</w:t>
            </w:r>
            <w:r w:rsidRPr="004034A1">
              <w:rPr>
                <w:rFonts w:cstheme="minorHAnsi"/>
                <w:sz w:val="18"/>
                <w:szCs w:val="18"/>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CC4A42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D97675"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7A232A2"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7D394F"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B7F26F5"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B97E836"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t xml:space="preserve">AP 4 </w:t>
            </w:r>
            <w:r w:rsidRPr="004034A1">
              <w:rPr>
                <w:rFonts w:eastAsia="Times New Roman" w:cstheme="minorHAnsi"/>
                <w:b/>
                <w:bCs/>
                <w:sz w:val="18"/>
                <w:szCs w:val="18"/>
                <w:lang w:val="mk-MK"/>
              </w:rPr>
              <w:t>&amp;</w:t>
            </w:r>
          </w:p>
          <w:p w14:paraId="1DB44A05"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eastAsia="Times New Roman" w:cstheme="minorHAnsi"/>
                <w:b/>
                <w:bCs/>
                <w:sz w:val="18"/>
                <w:szCs w:val="18"/>
                <w:lang w:val="mk-MK"/>
              </w:rPr>
              <w:t>AP</w:t>
            </w:r>
            <w:r w:rsidRPr="004034A1">
              <w:rPr>
                <w:rFonts w:ascii="Calibri" w:eastAsia="Times New Roman" w:hAnsi="Calibri"/>
                <w:b/>
                <w:bCs/>
                <w:sz w:val="18"/>
                <w:szCs w:val="18"/>
                <w:lang w:val="mk-MK"/>
              </w:rPr>
              <w:t xml:space="preserve">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885299"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0D57494"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Analiza realizată la nivelul activităților pentru ocuparea forței de muncă arată că rezultatele trebuie să fie menținute pentru o perioadă foarte lungă de timp (mult dincolo de perioada de sustenabilitate), pentru a genera, la nivelul bugetului de stat, beneficii economice mai mari decât costurile intervențiilor.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7E5FFB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D8F36C3"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A34D4A4"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CE96E1"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653EA4A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064A16"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t xml:space="preserve">AP 4 </w:t>
            </w:r>
            <w:r w:rsidRPr="004034A1">
              <w:rPr>
                <w:rFonts w:eastAsia="Times New Roman" w:cstheme="minorHAnsi"/>
                <w:b/>
                <w:bCs/>
                <w:sz w:val="18"/>
                <w:szCs w:val="18"/>
                <w:lang w:val="mk-MK"/>
              </w:rPr>
              <w:t>&amp;</w:t>
            </w:r>
          </w:p>
          <w:p w14:paraId="345519F7"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eastAsia="Times New Roman" w:cstheme="minorHAnsi"/>
                <w:b/>
                <w:bCs/>
                <w:sz w:val="18"/>
                <w:szCs w:val="18"/>
                <w:lang w:val="mk-MK"/>
              </w:rPr>
              <w:t>AP</w:t>
            </w:r>
            <w:r w:rsidRPr="004034A1">
              <w:rPr>
                <w:rFonts w:ascii="Calibri" w:eastAsia="Times New Roman" w:hAnsi="Calibri"/>
                <w:b/>
                <w:bCs/>
                <w:sz w:val="18"/>
                <w:szCs w:val="18"/>
                <w:lang w:val="mk-MK"/>
              </w:rPr>
              <w:t xml:space="preserve">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FD1E8C1"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2DB0DA6"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Succesul măsurilor de antreprenoriat social este unul mixt sau chiar redus, în ciuda subvențiilor generoase acordate (aproximativ 25.000 Euro/firmă), având în vedere că rata de retenție pe piață a firmelor înființate după finalizarea perioadei  de sustenabilitate impuse nu este mai mare de 10-20%, ceea ce înseamnă că o sumă considerabilă investită în această direcție nu produce beneficii economice dincolo de durata proiectelor.</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8A79BD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111FE0A"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A4BA04C"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2515534"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4EE895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40533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t xml:space="preserve">AP 4 </w:t>
            </w:r>
            <w:r w:rsidRPr="004034A1">
              <w:rPr>
                <w:rFonts w:eastAsia="Times New Roman" w:cstheme="minorHAnsi"/>
                <w:b/>
                <w:bCs/>
                <w:sz w:val="18"/>
                <w:szCs w:val="18"/>
                <w:lang w:val="mk-MK"/>
              </w:rPr>
              <w:t>&amp;</w:t>
            </w:r>
          </w:p>
          <w:p w14:paraId="51C4708B"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eastAsia="Times New Roman" w:cstheme="minorHAnsi"/>
                <w:b/>
                <w:bCs/>
                <w:sz w:val="18"/>
                <w:szCs w:val="18"/>
                <w:lang w:val="mk-MK"/>
              </w:rPr>
              <w:t>AP</w:t>
            </w:r>
            <w:r w:rsidRPr="004034A1">
              <w:rPr>
                <w:rFonts w:ascii="Calibri" w:eastAsia="Times New Roman" w:hAnsi="Calibri"/>
                <w:b/>
                <w:bCs/>
                <w:sz w:val="18"/>
                <w:szCs w:val="18"/>
                <w:lang w:val="mk-MK"/>
              </w:rPr>
              <w:t xml:space="preserve">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1E53F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892CC3" w14:textId="77777777" w:rsidR="005C741C" w:rsidRPr="004034A1" w:rsidRDefault="005C741C" w:rsidP="00B101A6">
            <w:pPr>
              <w:tabs>
                <w:tab w:val="left" w:pos="709"/>
              </w:tabs>
              <w:spacing w:after="0" w:line="240" w:lineRule="auto"/>
              <w:jc w:val="both"/>
              <w:rPr>
                <w:rFonts w:cstheme="minorHAnsi"/>
                <w:sz w:val="18"/>
                <w:szCs w:val="18"/>
                <w:lang w:val="mk-MK"/>
              </w:rPr>
            </w:pPr>
            <w:r w:rsidRPr="004034A1">
              <w:rPr>
                <w:rFonts w:cstheme="minorHAnsi"/>
                <w:sz w:val="18"/>
                <w:szCs w:val="18"/>
                <w:lang w:val="mk-MK"/>
              </w:rPr>
              <w:t xml:space="preserve">Intervențiile </w:t>
            </w:r>
            <w:r w:rsidRPr="004034A1">
              <w:rPr>
                <w:rFonts w:ascii="Calibri" w:eastAsia="Times New Roman" w:hAnsi="Calibri"/>
                <w:sz w:val="18"/>
                <w:szCs w:val="18"/>
                <w:lang w:val="mk-MK"/>
              </w:rPr>
              <w:t>care au vizat integrarea socio-economică a comunităților marginalizate</w:t>
            </w:r>
            <w:r w:rsidRPr="004034A1">
              <w:rPr>
                <w:rFonts w:cstheme="minorHAnsi"/>
                <w:sz w:val="18"/>
                <w:szCs w:val="18"/>
                <w:lang w:val="mk-MK"/>
              </w:rPr>
              <w:t xml:space="preserve"> au generat o serie de efecte pozitive conexe, printre care cele mai importante au fost: schimbarea de mentalitate și a atitudinilor de la nivelul comunităților marginalizate, cu accent pe ieșirea din cultura sărăciei, o încredere mai mare în instituții și în efectele benefice ale acestor tipuri de intervenții, deschidere mai mare și implicare activă/voluntară în activități pentru binele comunității.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87077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A37074C"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C1FD3FC"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C14618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48BEDF7F"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173D1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ascii="Calibri" w:eastAsia="Times New Roman" w:hAnsi="Calibri"/>
                <w:b/>
                <w:bCs/>
                <w:sz w:val="18"/>
                <w:szCs w:val="18"/>
                <w:lang w:val="mk-MK"/>
              </w:rPr>
              <w:lastRenderedPageBreak/>
              <w:t xml:space="preserve">AP 4 </w:t>
            </w:r>
            <w:r w:rsidRPr="004034A1">
              <w:rPr>
                <w:rFonts w:eastAsia="Times New Roman" w:cstheme="minorHAnsi"/>
                <w:b/>
                <w:bCs/>
                <w:sz w:val="18"/>
                <w:szCs w:val="18"/>
                <w:lang w:val="mk-MK"/>
              </w:rPr>
              <w:t>&amp;</w:t>
            </w:r>
          </w:p>
          <w:p w14:paraId="2C8EC869"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eastAsia="Times New Roman" w:cstheme="minorHAnsi"/>
                <w:b/>
                <w:bCs/>
                <w:sz w:val="18"/>
                <w:szCs w:val="18"/>
                <w:lang w:val="mk-MK"/>
              </w:rPr>
              <w:t>AP</w:t>
            </w:r>
            <w:r w:rsidRPr="004034A1">
              <w:rPr>
                <w:rFonts w:ascii="Calibri" w:eastAsia="Times New Roman" w:hAnsi="Calibri"/>
                <w:b/>
                <w:bCs/>
                <w:sz w:val="18"/>
                <w:szCs w:val="18"/>
                <w:lang w:val="mk-MK"/>
              </w:rPr>
              <w:t xml:space="preserve"> 5</w:t>
            </w:r>
          </w:p>
        </w:tc>
        <w:tc>
          <w:tcPr>
            <w:tcW w:w="1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AB3B0F"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9.ii &amp; 9.vi</w:t>
            </w:r>
          </w:p>
        </w:tc>
        <w:tc>
          <w:tcPr>
            <w:tcW w:w="2266"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05A343" w14:textId="77777777" w:rsidR="005C741C" w:rsidRPr="004034A1" w:rsidRDefault="005C741C" w:rsidP="00B101A6">
            <w:pPr>
              <w:tabs>
                <w:tab w:val="left" w:pos="709"/>
              </w:tabs>
              <w:spacing w:after="0" w:line="240" w:lineRule="auto"/>
              <w:jc w:val="both"/>
              <w:rPr>
                <w:rFonts w:ascii="Calibri" w:eastAsia="Times New Roman" w:hAnsi="Calibri"/>
                <w:b/>
                <w:bCs/>
                <w:sz w:val="18"/>
                <w:szCs w:val="18"/>
                <w:lang w:val="mk-MK"/>
              </w:rPr>
            </w:pPr>
            <w:r w:rsidRPr="004034A1">
              <w:rPr>
                <w:rFonts w:cstheme="minorHAnsi"/>
                <w:sz w:val="18"/>
                <w:szCs w:val="18"/>
                <w:lang w:val="mk-MK"/>
              </w:rPr>
              <w:t xml:space="preserve">Evaluarea a confirmat că beneficiarii pot asigura sustenabilitatea intervențiilor pe parcursul perioadelor minime de sustenabilitate asumate, însă este nevoie de o trecere de la acțiunile pe termen scurt (care deși au un impact imediat pozitiv, nu sunt sustenabile) la măsuri pe termen lung cu potențial de impact social real. </w:t>
            </w:r>
          </w:p>
        </w:tc>
        <w:tc>
          <w:tcPr>
            <w:tcW w:w="934"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355221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9.ii și PI 9.vi</w:t>
            </w:r>
          </w:p>
        </w:tc>
        <w:tc>
          <w:tcPr>
            <w:tcW w:w="97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408F97B"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sz w:val="18"/>
                <w:szCs w:val="18"/>
                <w:lang w:val="mk-MK"/>
              </w:rPr>
              <w:t>Toți aferenți PI 9.ii și PI 9.vi</w:t>
            </w:r>
          </w:p>
        </w:tc>
        <w:tc>
          <w:tcPr>
            <w:tcW w:w="34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757E7F0"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2699D28"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0486950F"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D90EE6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C174C33" w14:textId="77777777" w:rsidR="005C741C" w:rsidRPr="004034A1" w:rsidRDefault="005C741C" w:rsidP="005C741C">
            <w:pPr>
              <w:spacing w:after="0" w:line="240" w:lineRule="auto"/>
              <w:ind w:right="-31"/>
              <w:rPr>
                <w:rFonts w:ascii="Calibri" w:eastAsia="Times New Roman" w:hAnsi="Calibri"/>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D30563" w14:textId="77777777" w:rsidR="005C741C" w:rsidRPr="004034A1" w:rsidRDefault="005C741C" w:rsidP="00B101A6">
            <w:pPr>
              <w:tabs>
                <w:tab w:val="left" w:pos="360"/>
              </w:tabs>
              <w:suppressAutoHyphens/>
              <w:spacing w:after="0" w:line="240" w:lineRule="auto"/>
              <w:jc w:val="both"/>
              <w:rPr>
                <w:rFonts w:cstheme="minorHAnsi"/>
                <w:sz w:val="18"/>
                <w:szCs w:val="18"/>
                <w:lang w:val="mk-MK"/>
              </w:rPr>
            </w:pPr>
            <w:r w:rsidRPr="004034A1">
              <w:rPr>
                <w:rFonts w:ascii="Calibri" w:eastAsia="Times New Roman" w:hAnsi="Calibri"/>
                <w:sz w:val="18"/>
                <w:szCs w:val="18"/>
                <w:lang w:val="mk-MK"/>
              </w:rPr>
              <w:t>Progresul lent al implementării PI 9.vi a fost cauzat în principal de caracterul nou și inovator al intervențiilor, dar și de abordarea multifond realizată în cadrul mecanismului DLRC</w:t>
            </w:r>
            <w:r w:rsidRPr="004034A1">
              <w:rPr>
                <w:rFonts w:cstheme="minorHAnsi"/>
                <w:sz w:val="18"/>
                <w:szCs w:val="18"/>
                <w:lang w:val="mk-MK"/>
              </w:rPr>
              <w:t>. Touși, au fost semnate 277 contracte de finanțare, un progres semnificativ față de 2021, cu 31 proiecte contractate. Deși la momentul evaluării erau finalizate doar 18% dintre proiectele contractate, aproape jumătate (46%) din valoarea contractată a fost rambursată până în aprilie 2023.</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E827E0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4S168</w:t>
            </w:r>
            <w:r w:rsidRPr="004034A1">
              <w:rPr>
                <w:rFonts w:ascii="Calibri" w:eastAsia="Times New Roman" w:hAnsi="Calibri"/>
                <w:sz w:val="18"/>
                <w:szCs w:val="18"/>
                <w:lang w:val="mk-MK"/>
              </w:rPr>
              <w:t>. Persoane aflate în risc de sărăcie sau excluziune socială (din care: din zona rurală) din comunitățile marginalizate care beneficiază de servicii integrate, din care: orașe cu peste /zona rurală și orașe sub 20.000 loc.</w:t>
            </w:r>
          </w:p>
          <w:p w14:paraId="1F29D54C"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4S170.</w:t>
            </w:r>
            <w:r w:rsidRPr="004034A1">
              <w:rPr>
                <w:rFonts w:ascii="Calibri" w:eastAsia="Times New Roman" w:hAnsi="Calibri"/>
                <w:sz w:val="18"/>
                <w:szCs w:val="18"/>
                <w:lang w:val="mk-MK"/>
              </w:rPr>
              <w:t xml:space="preserve"> Servicii la nivelul comunităților marginalizate aflate în risc de sărăcie sau excluziune socială care beneficiază de sprijin, din care: Servicii medicale/ Servicii sociale/ Servicii socio-medicale.</w:t>
            </w:r>
          </w:p>
          <w:p w14:paraId="22E876B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 xml:space="preserve">4S169. </w:t>
            </w:r>
            <w:r w:rsidRPr="004034A1">
              <w:rPr>
                <w:rFonts w:ascii="Calibri" w:eastAsia="Times New Roman" w:hAnsi="Calibri"/>
                <w:sz w:val="18"/>
                <w:szCs w:val="18"/>
                <w:lang w:val="mk-MK"/>
              </w:rPr>
              <w:t>Comunități marginalizate aflate în risc de sărăcie sau excluziune socială care beneficiază de sprijin, din care: orașe cu peste /zona rurală și orașe sub 20.000 loc</w:t>
            </w:r>
          </w:p>
          <w:p w14:paraId="4B1FF7F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4S68.</w:t>
            </w:r>
            <w:r w:rsidRPr="004034A1">
              <w:rPr>
                <w:rFonts w:ascii="Calibri" w:eastAsia="Times New Roman" w:hAnsi="Calibri"/>
                <w:sz w:val="18"/>
                <w:szCs w:val="18"/>
                <w:lang w:val="mk-MK"/>
              </w:rPr>
              <w:t xml:space="preserve"> Strategii/ analize/ planuri de acțiune de dezvoltare a comunității vizate prin CLLD (DLRC)</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479A21E"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4S66.</w:t>
            </w:r>
            <w:r w:rsidRPr="004034A1">
              <w:rPr>
                <w:rFonts w:ascii="Calibri" w:eastAsia="Times New Roman" w:hAnsi="Calibri"/>
                <w:sz w:val="18"/>
                <w:szCs w:val="18"/>
                <w:lang w:val="mk-MK"/>
              </w:rPr>
              <w:t xml:space="preserve"> Strategii aprobate spre finanțare din totalul strategiilor/ analizelor/ planurilor de acțiune de dezvoltare a comunității</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4D2061"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E00E04"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0B8A52D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111F9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DF6A898"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AAEB1E6" w14:textId="77777777" w:rsidR="005C741C" w:rsidRPr="004034A1" w:rsidRDefault="005C741C" w:rsidP="00B101A6">
            <w:pPr>
              <w:pBdr>
                <w:top w:val="nil"/>
                <w:left w:val="nil"/>
                <w:bottom w:val="nil"/>
                <w:right w:val="nil"/>
                <w:between w:val="nil"/>
              </w:pBd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Un număr de 198 de comunități au beneficiat de sprijin în cadrul AP 5, cu un grad de atingere de 118% a indicatorului de program aferent. Deși această valoare reprezintă doar 11,6% din comunitățile marginalizate din România, este totuși o realizare importantă a proiectelor implementate până la momentul evaluării.</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EBA6DC"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4S169</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D6D2BC0"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3438D3" w14:textId="77777777" w:rsidR="005C741C" w:rsidRPr="004034A1" w:rsidRDefault="005C741C" w:rsidP="005C741C">
            <w:pPr>
              <w:spacing w:after="0" w:line="240" w:lineRule="auto"/>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E74A27C" w14:textId="77777777" w:rsidR="005C741C" w:rsidRPr="004034A1" w:rsidRDefault="005C741C" w:rsidP="005C741C">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5C741C" w:rsidRPr="004034A1" w14:paraId="13B8A16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4995B5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A5148BC"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B601602" w14:textId="77777777" w:rsidR="005C741C" w:rsidRPr="004034A1" w:rsidRDefault="005C741C" w:rsidP="00B101A6">
            <w:pPr>
              <w:pBdr>
                <w:top w:val="nil"/>
                <w:left w:val="nil"/>
                <w:bottom w:val="nil"/>
                <w:right w:val="nil"/>
                <w:between w:val="nil"/>
              </w:pBd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 xml:space="preserve">La momentul evaluării, doar 51 de proiecte erau finalizate pe AP 5, restul de 219 fiind în implementare. Prin urmare, contribuția reală a intervențiilor aferente AP 5 la progresul actual al comunităților marginalizate din România și astfel la depășirea situației de vulnerabilitate a acestora, precum și la reducerea numărului de persoane ce se confruntă cu riscul de sărăcie și excluziune socială în cadrul comunităților marginalizate, nu s-a putut analiza cantitativ în cadrul acestei evaluări.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0393007"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9.vi</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F46C8F"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4S166</w:t>
            </w:r>
            <w:r w:rsidRPr="004034A1">
              <w:rPr>
                <w:rFonts w:ascii="Calibri" w:eastAsia="Times New Roman" w:hAnsi="Calibri"/>
                <w:sz w:val="18"/>
                <w:szCs w:val="18"/>
                <w:lang w:val="mk-MK"/>
              </w:rPr>
              <w:t>. Comunitățile marginalizate aflate în risc de sărăcie sau excluziune socială care depășesc situația de vulnerabilitate la 6 luni de la încetarea sprijinului (conform definiției AROPE)</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7F59912" w14:textId="77777777" w:rsidR="005C741C" w:rsidRPr="004034A1" w:rsidRDefault="005C741C" w:rsidP="005C741C">
            <w:pPr>
              <w:spacing w:after="0" w:line="240" w:lineRule="auto"/>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3FE0954" w14:textId="77777777" w:rsidR="005C741C" w:rsidRPr="004034A1" w:rsidRDefault="005C741C" w:rsidP="005C741C">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5C741C" w:rsidRPr="004034A1" w14:paraId="47389287"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D15982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07A1968"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72D8871" w14:textId="77777777" w:rsidR="005C741C" w:rsidRPr="004034A1" w:rsidRDefault="005C741C" w:rsidP="00B101A6">
            <w:pP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 xml:space="preserve">La momentul evaluării, indicatorii de rezultat erau atinși în proporție de 25%, ceea ce era de așteptat, având în vedere întârzierile mari în cadrul AP 5. Aici ne referim doar indicatorii care au </w:t>
            </w:r>
            <w:r w:rsidRPr="004034A1">
              <w:rPr>
                <w:rFonts w:cstheme="minorHAnsi"/>
                <w:sz w:val="18"/>
                <w:szCs w:val="18"/>
                <w:lang w:val="mk-MK"/>
              </w:rPr>
              <w:lastRenderedPageBreak/>
              <w:t xml:space="preserve">avut ținte stabilite. În cazul DLRC, experiența limitată a tuturor părților interesate a generat întârzieri importante în pregătirea proiectelor viabile. </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8D832D7" w14:textId="77777777" w:rsidR="005C741C" w:rsidRPr="004034A1" w:rsidRDefault="005C741C" w:rsidP="00B101A6">
            <w:pPr>
              <w:spacing w:after="0" w:line="240" w:lineRule="auto"/>
              <w:jc w:val="both"/>
              <w:rPr>
                <w:rFonts w:ascii="Calibri" w:eastAsia="Times New Roman" w:hAnsi="Calibri"/>
                <w:sz w:val="18"/>
                <w:szCs w:val="18"/>
                <w:highlight w:val="yellow"/>
                <w:lang w:val="mk-MK"/>
              </w:rPr>
            </w:pPr>
            <w:r w:rsidRPr="004034A1">
              <w:rPr>
                <w:rFonts w:ascii="Calibri" w:eastAsia="Times New Roman" w:hAnsi="Calibri"/>
                <w:sz w:val="18"/>
                <w:szCs w:val="18"/>
                <w:lang w:val="mk-MK"/>
              </w:rPr>
              <w:lastRenderedPageBreak/>
              <w:t xml:space="preserve"> </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23292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4S66</w:t>
            </w:r>
            <w:r w:rsidRPr="004034A1">
              <w:rPr>
                <w:rFonts w:ascii="Calibri" w:eastAsia="Times New Roman" w:hAnsi="Calibri"/>
                <w:sz w:val="18"/>
                <w:szCs w:val="18"/>
                <w:lang w:val="mk-MK"/>
              </w:rPr>
              <w:t xml:space="preserve">. </w:t>
            </w:r>
          </w:p>
          <w:p w14:paraId="04EE050D"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4S164</w:t>
            </w:r>
            <w:r w:rsidRPr="004034A1">
              <w:rPr>
                <w:rFonts w:ascii="Calibri" w:eastAsia="Times New Roman" w:hAnsi="Calibri"/>
                <w:sz w:val="18"/>
                <w:szCs w:val="18"/>
                <w:lang w:val="mk-MK"/>
              </w:rPr>
              <w:t xml:space="preserve">. Persoane din comunitățile marginalizate aflate în risc de sărăcie </w:t>
            </w:r>
            <w:r w:rsidRPr="004034A1">
              <w:rPr>
                <w:rFonts w:ascii="Calibri" w:eastAsia="Times New Roman" w:hAnsi="Calibri"/>
                <w:sz w:val="18"/>
                <w:szCs w:val="18"/>
                <w:lang w:val="mk-MK"/>
              </w:rPr>
              <w:lastRenderedPageBreak/>
              <w:t>sau excluziune socială care dobândesc o calificare la încetarea calității de participant, din care: din orașe cu peste 20.000 loc, din care roma / zona rurală și orașe cu până la 20.000 loc.</w:t>
            </w:r>
          </w:p>
          <w:p w14:paraId="3A447553"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4S165</w:t>
            </w:r>
            <w:r w:rsidRPr="004034A1">
              <w:rPr>
                <w:rFonts w:ascii="Calibri" w:eastAsia="Times New Roman" w:hAnsi="Calibri"/>
                <w:sz w:val="18"/>
                <w:szCs w:val="18"/>
                <w:lang w:val="mk-MK"/>
              </w:rPr>
              <w:t>. Persoane din comunitățile marginalizate aflate în risc de sărăcie sau excluziune socială care au loc de muncă, inclusiv cele care desfășoară o activitate independentă, la încetarea calității de participant: orașe peste/zona rurala si orașe sub 20000 loc</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F55D46E" w14:textId="77777777" w:rsidR="005C741C" w:rsidRPr="004034A1" w:rsidRDefault="005C741C" w:rsidP="005C741C">
            <w:pPr>
              <w:spacing w:after="0" w:line="240" w:lineRule="auto"/>
              <w:rPr>
                <w:rFonts w:ascii="Calibri" w:eastAsia="Times New Roman" w:hAnsi="Calibri"/>
                <w:b/>
                <w:bCs/>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AC373A6"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25EBAA0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05A1C1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BF53A8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D4585E" w14:textId="77777777" w:rsidR="005C741C" w:rsidRPr="004034A1" w:rsidRDefault="005C741C" w:rsidP="00B101A6">
            <w:pPr>
              <w:pBdr>
                <w:top w:val="nil"/>
                <w:left w:val="nil"/>
                <w:bottom w:val="nil"/>
                <w:right w:val="nil"/>
                <w:between w:val="nil"/>
              </w:pBd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În ceea ce privește persoanele din comunitățile marginalizate aflate în risc de sărăcie sau excluziune socială care dobândesc o calificare la încetarea calității de participant sau care obțin un loc de muncă, POCU și-a propus prin intervențiile AP 5, adresarea unui număr total de 9.179  persoane (ținta ajustată, cea inițială fiind de 26.531 persoane). Această valoare reprezintă doar 1% din totalul de persoane din sectoarele de recensământ marginalizate.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24ECE83" w14:textId="77777777" w:rsidR="005C741C" w:rsidRPr="004034A1" w:rsidRDefault="005C741C" w:rsidP="00B101A6">
            <w:pPr>
              <w:spacing w:after="0" w:line="240" w:lineRule="auto"/>
              <w:jc w:val="both"/>
              <w:rPr>
                <w:rFonts w:ascii="Calibri" w:eastAsia="Times New Roman" w:hAnsi="Calibri"/>
                <w:sz w:val="18"/>
                <w:szCs w:val="18"/>
                <w:highlight w:val="yellow"/>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455528E" w14:textId="77777777" w:rsidR="005C741C" w:rsidRPr="004034A1" w:rsidRDefault="005C741C" w:rsidP="00B101A6">
            <w:pPr>
              <w:spacing w:after="0" w:line="240" w:lineRule="auto"/>
              <w:jc w:val="both"/>
              <w:rPr>
                <w:rFonts w:ascii="Calibri" w:eastAsia="Times New Roman" w:hAnsi="Calibri"/>
                <w:b/>
                <w:bCs/>
                <w:sz w:val="18"/>
                <w:szCs w:val="18"/>
                <w:lang w:val="mk-MK"/>
              </w:rPr>
            </w:pPr>
            <w:r w:rsidRPr="004034A1">
              <w:rPr>
                <w:rFonts w:ascii="Calibri" w:eastAsia="Times New Roman" w:hAnsi="Calibri"/>
                <w:b/>
                <w:bCs/>
                <w:sz w:val="18"/>
                <w:szCs w:val="18"/>
                <w:lang w:val="mk-MK"/>
              </w:rPr>
              <w:t>4S164</w:t>
            </w:r>
          </w:p>
          <w:p w14:paraId="284CD8B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b/>
                <w:bCs/>
                <w:sz w:val="18"/>
                <w:szCs w:val="18"/>
                <w:lang w:val="mk-MK"/>
              </w:rPr>
              <w:t>4S165</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721E69A"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9875CA" w14:textId="77777777" w:rsidR="005C741C" w:rsidRPr="004034A1" w:rsidRDefault="005C741C" w:rsidP="005C741C">
            <w:pPr>
              <w:spacing w:after="0" w:line="240" w:lineRule="auto"/>
              <w:rPr>
                <w:rFonts w:ascii="Calibri" w:eastAsia="Times New Roman" w:hAnsi="Calibri"/>
                <w:sz w:val="18"/>
                <w:szCs w:val="18"/>
                <w:lang w:val="mk-MK"/>
              </w:rPr>
            </w:pPr>
            <w:r w:rsidRPr="004034A1">
              <w:rPr>
                <w:rFonts w:ascii="Calibri" w:eastAsia="Times New Roman" w:hAnsi="Calibri"/>
                <w:b/>
                <w:bCs/>
                <w:sz w:val="18"/>
                <w:szCs w:val="18"/>
                <w:lang w:val="mk-MK"/>
              </w:rPr>
              <w:t>1</w:t>
            </w:r>
          </w:p>
        </w:tc>
      </w:tr>
      <w:tr w:rsidR="005C741C" w:rsidRPr="004034A1" w14:paraId="28C537D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CE70B7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6AE9E4E"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3FBEF47" w14:textId="77777777" w:rsidR="005C741C" w:rsidRPr="004034A1" w:rsidRDefault="005C741C" w:rsidP="00B101A6">
            <w:pPr>
              <w:pStyle w:val="ListParagraph"/>
              <w:tabs>
                <w:tab w:val="left" w:pos="709"/>
              </w:tabs>
              <w:spacing w:after="0" w:line="240" w:lineRule="auto"/>
              <w:ind w:left="0"/>
              <w:contextualSpacing w:val="0"/>
              <w:jc w:val="both"/>
              <w:rPr>
                <w:rFonts w:cstheme="minorHAnsi"/>
                <w:sz w:val="18"/>
                <w:szCs w:val="18"/>
                <w:lang w:val="mk-MK"/>
              </w:rPr>
            </w:pPr>
            <w:r w:rsidRPr="004034A1">
              <w:rPr>
                <w:rFonts w:cstheme="minorHAnsi"/>
                <w:sz w:val="18"/>
                <w:szCs w:val="18"/>
                <w:lang w:val="mk-MK"/>
              </w:rPr>
              <w:t>Noutatea și caracterul inovativ al mecanismuui DLRC au condus inițial la o întârziere semnificativă în implementarea și derularea efectivă a operațiunilor. Aceste probleme au fost cauzate și de necorelarea demersurilor dintre AM POCU și AM POR, aspect de care a depins într-o mare măsură buna funcționare a mecanismului DLRC.</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3174192"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9.vi</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E3B6284"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9.vi</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73F520B"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33B6602"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7BCE8A9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0FCEAA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5</w:t>
            </w:r>
          </w:p>
        </w:tc>
        <w:tc>
          <w:tcPr>
            <w:tcW w:w="1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1C312E8" w14:textId="77777777" w:rsidR="005C741C" w:rsidRPr="004034A1" w:rsidRDefault="005C741C" w:rsidP="005C741C">
            <w:pPr>
              <w:spacing w:after="0" w:line="240" w:lineRule="auto"/>
              <w:ind w:right="-31"/>
              <w:rPr>
                <w:rFonts w:ascii="Calibri" w:eastAsia="Times New Roman" w:hAnsi="Calibri"/>
                <w:b/>
                <w:bCs/>
                <w:sz w:val="18"/>
                <w:szCs w:val="18"/>
                <w:lang w:val="mk-MK"/>
              </w:rPr>
            </w:pPr>
            <w:r w:rsidRPr="004034A1">
              <w:rPr>
                <w:rFonts w:ascii="Calibri" w:eastAsia="Times New Roman" w:hAnsi="Calibri"/>
                <w:b/>
                <w:bCs/>
                <w:sz w:val="18"/>
                <w:szCs w:val="18"/>
                <w:lang w:val="mk-MK"/>
              </w:rPr>
              <w:t>9.vi</w:t>
            </w:r>
          </w:p>
        </w:tc>
        <w:tc>
          <w:tcPr>
            <w:tcW w:w="2266"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3B9535A" w14:textId="0AB2447D" w:rsidR="005C741C" w:rsidRPr="004034A1" w:rsidRDefault="005C741C" w:rsidP="00B101A6">
            <w:pPr>
              <w:pBdr>
                <w:top w:val="nil"/>
                <w:left w:val="nil"/>
                <w:bottom w:val="nil"/>
                <w:right w:val="nil"/>
                <w:between w:val="nil"/>
              </w:pBdr>
              <w:tabs>
                <w:tab w:val="left" w:pos="360"/>
              </w:tabs>
              <w:suppressAutoHyphens/>
              <w:spacing w:after="0" w:line="240" w:lineRule="auto"/>
              <w:jc w:val="both"/>
              <w:rPr>
                <w:rFonts w:cstheme="minorHAnsi"/>
                <w:sz w:val="18"/>
                <w:szCs w:val="18"/>
                <w:lang w:val="mk-MK"/>
              </w:rPr>
            </w:pPr>
            <w:r w:rsidRPr="004034A1">
              <w:rPr>
                <w:rFonts w:cstheme="minorHAnsi"/>
                <w:sz w:val="18"/>
                <w:szCs w:val="18"/>
                <w:lang w:val="mk-MK"/>
              </w:rPr>
              <w:t xml:space="preserve">Toate părțile consultate în evaluare au apreciat pozitiv utilitatea mecanismului DLRC, din câteva motive principale: </w:t>
            </w:r>
            <w:r w:rsidR="002D092F" w:rsidRPr="004034A1">
              <w:rPr>
                <w:rFonts w:cstheme="minorHAnsi"/>
                <w:sz w:val="18"/>
                <w:szCs w:val="18"/>
                <w:lang w:val="mk-MK"/>
              </w:rPr>
              <w:t>1)</w:t>
            </w:r>
            <w:r w:rsidRPr="004034A1">
              <w:rPr>
                <w:rFonts w:cstheme="minorHAnsi"/>
                <w:sz w:val="18"/>
                <w:szCs w:val="18"/>
                <w:lang w:val="mk-MK"/>
              </w:rPr>
              <w:t xml:space="preserve"> a permis angrenarea unui număr mare de actori de la nivel local în identificarea și prioritizarea unor nevoi și căi de acțiune pentru rezolvarea acestora, prin procesul de animare a comunității și, ulterior, de elaborare a SDL; </w:t>
            </w:r>
            <w:r w:rsidR="002D092F" w:rsidRPr="004034A1">
              <w:rPr>
                <w:rFonts w:cstheme="minorHAnsi"/>
                <w:sz w:val="18"/>
                <w:szCs w:val="18"/>
                <w:lang w:val="mk-MK"/>
              </w:rPr>
              <w:t>2)</w:t>
            </w:r>
            <w:r w:rsidRPr="004034A1">
              <w:rPr>
                <w:rFonts w:cstheme="minorHAnsi"/>
                <w:sz w:val="18"/>
                <w:szCs w:val="18"/>
                <w:lang w:val="mk-MK"/>
              </w:rPr>
              <w:t xml:space="preserve"> a permis </w:t>
            </w:r>
            <w:r w:rsidR="002D092F" w:rsidRPr="004034A1">
              <w:rPr>
                <w:rFonts w:cstheme="minorHAnsi"/>
                <w:sz w:val="18"/>
                <w:szCs w:val="18"/>
                <w:lang w:val="mk-MK"/>
              </w:rPr>
              <w:t>abordarea</w:t>
            </w:r>
            <w:r w:rsidRPr="004034A1">
              <w:rPr>
                <w:rFonts w:cstheme="minorHAnsi"/>
                <w:sz w:val="18"/>
                <w:szCs w:val="18"/>
                <w:lang w:val="mk-MK"/>
              </w:rPr>
              <w:t xml:space="preserve"> integrată a nevoilor, proiectele finanțate în cadrul SDL putând fi finanțate atât prin POCU, cât și prin POR; </w:t>
            </w:r>
            <w:r w:rsidR="002D092F" w:rsidRPr="004034A1">
              <w:rPr>
                <w:rFonts w:cstheme="minorHAnsi"/>
                <w:sz w:val="18"/>
                <w:szCs w:val="18"/>
                <w:lang w:val="mk-MK"/>
              </w:rPr>
              <w:t>3)</w:t>
            </w:r>
            <w:r w:rsidRPr="004034A1">
              <w:rPr>
                <w:rFonts w:cstheme="minorHAnsi"/>
                <w:sz w:val="18"/>
                <w:szCs w:val="18"/>
                <w:lang w:val="mk-MK"/>
              </w:rPr>
              <w:t xml:space="preserve"> beneficiarii intervențiilor au apreciat utilitatea acestui mecanism și în raport cu sustenabilitatea pe care o abordare de acest tip o presupune.</w:t>
            </w:r>
          </w:p>
        </w:tc>
        <w:tc>
          <w:tcPr>
            <w:tcW w:w="9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7BF945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9.vi</w:t>
            </w:r>
          </w:p>
        </w:tc>
        <w:tc>
          <w:tcPr>
            <w:tcW w:w="97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BA99B20" w14:textId="77777777" w:rsidR="005C741C" w:rsidRPr="004034A1" w:rsidRDefault="005C741C" w:rsidP="00B101A6">
            <w:pPr>
              <w:spacing w:after="0" w:line="240" w:lineRule="auto"/>
              <w:jc w:val="both"/>
              <w:rPr>
                <w:rFonts w:ascii="Calibri" w:eastAsia="Times New Roman" w:hAnsi="Calibri"/>
                <w:sz w:val="18"/>
                <w:szCs w:val="18"/>
                <w:lang w:val="mk-MK"/>
              </w:rPr>
            </w:pPr>
            <w:r w:rsidRPr="004034A1">
              <w:rPr>
                <w:rFonts w:ascii="Calibri" w:eastAsia="Times New Roman" w:hAnsi="Calibri"/>
                <w:sz w:val="18"/>
                <w:szCs w:val="18"/>
                <w:lang w:val="mk-MK"/>
              </w:rPr>
              <w:t>Toți aferenți PI 9.vi</w:t>
            </w:r>
          </w:p>
        </w:tc>
        <w:tc>
          <w:tcPr>
            <w:tcW w:w="34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B10133" w14:textId="77777777" w:rsidR="005C741C" w:rsidRPr="004034A1" w:rsidRDefault="005C741C" w:rsidP="00B101A6">
            <w:pPr>
              <w:spacing w:after="0" w:line="240" w:lineRule="auto"/>
              <w:jc w:val="both"/>
              <w:rPr>
                <w:rFonts w:ascii="Calibri" w:eastAsia="Times New Roman" w:hAnsi="Calibr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587F4FD" w14:textId="77777777" w:rsidR="005C741C" w:rsidRPr="004034A1" w:rsidRDefault="005C741C" w:rsidP="005C741C">
            <w:pPr>
              <w:spacing w:after="0" w:line="240" w:lineRule="auto"/>
              <w:rPr>
                <w:rFonts w:ascii="Calibri" w:eastAsia="Times New Roman" w:hAnsi="Calibri"/>
                <w:b/>
                <w:bCs/>
                <w:sz w:val="18"/>
                <w:szCs w:val="18"/>
                <w:lang w:val="mk-MK"/>
              </w:rPr>
            </w:pPr>
            <w:r w:rsidRPr="004034A1">
              <w:rPr>
                <w:rFonts w:ascii="Calibri" w:eastAsia="Times New Roman" w:hAnsi="Calibri"/>
                <w:b/>
                <w:bCs/>
                <w:sz w:val="18"/>
                <w:szCs w:val="18"/>
                <w:lang w:val="mk-MK"/>
              </w:rPr>
              <w:t>1</w:t>
            </w:r>
          </w:p>
        </w:tc>
      </w:tr>
      <w:tr w:rsidR="005C741C" w:rsidRPr="004034A1" w14:paraId="3E6728D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DA7A64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63A319DB"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323D08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Impactul intervențiilor asupra grupurilor țintă la momentul evaluarii era limitat de durata proiectelor – mai scurtă decât durata unui ciclu de învățământ -, insuficientă pentru a produce efecte asupra grupurilor vulnerabile, cum ar fi reducerea abandonului școlar sau creșterea promovabilității.</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002DEE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592ED97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75592030" w14:textId="77777777" w:rsidR="005C741C" w:rsidRPr="004034A1" w:rsidRDefault="005C741C" w:rsidP="00B101A6">
            <w:pPr>
              <w:spacing w:after="0" w:line="240" w:lineRule="auto"/>
              <w:jc w:val="both"/>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734C499"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1914B2C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696219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8943A49"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98CC97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Pentru învățământul ante-preșcolar progresul în implementarea programului a fost relativ modest, activitățile vizând crearea cadrului instituțional și curricular specific educației ante-preșcolare, formarea resurselor umane și implementarea acestui cadru fiind întârziate, iar întârzierile nu par să fi fost recuperate până la momentul evaluării.</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91A27A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4S222 (4S87).</w:t>
            </w:r>
            <w:r w:rsidRPr="004034A1">
              <w:rPr>
                <w:rFonts w:eastAsia="Times New Roman" w:cstheme="minorHAnsi"/>
                <w:sz w:val="18"/>
                <w:szCs w:val="18"/>
                <w:lang w:val="mk-MK"/>
              </w:rPr>
              <w:t xml:space="preserve"> Persoane (copii), din care Roma/ din mediul rural care beneficiază de sprijin pentru participarea la programe de educație (EICP), din care: ante-prescolari / </w:t>
            </w:r>
            <w:r w:rsidRPr="004034A1">
              <w:rPr>
                <w:rFonts w:eastAsia="Times New Roman" w:cstheme="minorHAnsi"/>
                <w:sz w:val="18"/>
                <w:szCs w:val="18"/>
                <w:lang w:val="mk-MK"/>
              </w:rPr>
              <w:lastRenderedPageBreak/>
              <w:t>prescolari</w:t>
            </w:r>
            <w:r w:rsidRPr="004034A1">
              <w:rPr>
                <w:rFonts w:eastAsia="Times New Roman" w:cstheme="minorHAnsi"/>
                <w:sz w:val="18"/>
                <w:szCs w:val="18"/>
                <w:lang w:val="mk-MK"/>
              </w:rPr>
              <w:br/>
            </w:r>
            <w:r w:rsidRPr="004034A1">
              <w:rPr>
                <w:rFonts w:eastAsia="Times New Roman" w:cstheme="minorHAnsi"/>
                <w:b/>
                <w:bCs/>
                <w:sz w:val="18"/>
                <w:szCs w:val="18"/>
                <w:lang w:val="mk-MK"/>
              </w:rPr>
              <w:t>4S88</w:t>
            </w:r>
            <w:r w:rsidRPr="004034A1">
              <w:rPr>
                <w:rFonts w:eastAsia="Times New Roman" w:cstheme="minorHAnsi"/>
                <w:sz w:val="18"/>
                <w:szCs w:val="18"/>
                <w:lang w:val="mk-MK"/>
              </w:rPr>
              <w:t>. Sistem de asigurare a calității la nivel de educație timpurie elaborat</w:t>
            </w:r>
            <w:r w:rsidRPr="004034A1">
              <w:rPr>
                <w:rFonts w:eastAsia="Times New Roman" w:cstheme="minorHAnsi"/>
                <w:sz w:val="18"/>
                <w:szCs w:val="18"/>
                <w:lang w:val="mk-MK"/>
              </w:rPr>
              <w:br/>
            </w:r>
            <w:r w:rsidRPr="004034A1">
              <w:rPr>
                <w:rFonts w:eastAsia="Times New Roman" w:cstheme="minorHAnsi"/>
                <w:b/>
                <w:bCs/>
                <w:sz w:val="18"/>
                <w:szCs w:val="18"/>
                <w:lang w:val="mk-MK"/>
              </w:rPr>
              <w:t>4S89</w:t>
            </w:r>
            <w:r w:rsidRPr="004034A1">
              <w:rPr>
                <w:rFonts w:eastAsia="Times New Roman" w:cstheme="minorHAnsi"/>
                <w:sz w:val="18"/>
                <w:szCs w:val="18"/>
                <w:lang w:val="mk-MK"/>
              </w:rPr>
              <w:t>. Cadru instituțional la nivel de educație timpurie elaborat</w:t>
            </w:r>
            <w:r w:rsidRPr="004034A1">
              <w:rPr>
                <w:rFonts w:eastAsia="Times New Roman" w:cstheme="minorHAnsi"/>
                <w:sz w:val="18"/>
                <w:szCs w:val="18"/>
                <w:lang w:val="mk-MK"/>
              </w:rPr>
              <w:br/>
            </w:r>
            <w:r w:rsidRPr="004034A1">
              <w:rPr>
                <w:rFonts w:eastAsia="Times New Roman" w:cstheme="minorHAnsi"/>
                <w:b/>
                <w:bCs/>
                <w:sz w:val="18"/>
                <w:szCs w:val="18"/>
                <w:lang w:val="mk-MK"/>
              </w:rPr>
              <w:t>4S90</w:t>
            </w:r>
            <w:r w:rsidRPr="004034A1">
              <w:rPr>
                <w:rFonts w:eastAsia="Times New Roman" w:cstheme="minorHAnsi"/>
                <w:sz w:val="18"/>
                <w:szCs w:val="18"/>
                <w:lang w:val="mk-MK"/>
              </w:rPr>
              <w:t>. Cadru curricular național la nivel de educație timpurie elaborat</w:t>
            </w:r>
            <w:r w:rsidRPr="004034A1">
              <w:rPr>
                <w:rFonts w:eastAsia="Times New Roman" w:cstheme="minorHAnsi"/>
                <w:sz w:val="18"/>
                <w:szCs w:val="18"/>
                <w:lang w:val="mk-MK"/>
              </w:rPr>
              <w:br/>
            </w:r>
            <w:r w:rsidRPr="004034A1">
              <w:rPr>
                <w:rFonts w:eastAsia="Times New Roman" w:cstheme="minorHAnsi"/>
                <w:b/>
                <w:bCs/>
                <w:sz w:val="18"/>
                <w:szCs w:val="18"/>
                <w:lang w:val="mk-MK"/>
              </w:rPr>
              <w:t>4S94</w:t>
            </w:r>
            <w:r w:rsidRPr="004034A1">
              <w:rPr>
                <w:rFonts w:eastAsia="Times New Roman" w:cstheme="minorHAnsi"/>
                <w:sz w:val="18"/>
                <w:szCs w:val="18"/>
                <w:lang w:val="mk-MK"/>
              </w:rPr>
              <w:t>. Personal didactic/ personal de sprijin care beneficiază de programe de formare/ schimb de bune practici etc.</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B7140A8"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lastRenderedPageBreak/>
              <w:t>4S215 (4S72)</w:t>
            </w:r>
            <w:r w:rsidRPr="004034A1">
              <w:rPr>
                <w:rFonts w:eastAsia="Times New Roman" w:cstheme="minorHAnsi"/>
                <w:sz w:val="18"/>
                <w:szCs w:val="18"/>
                <w:lang w:val="mk-MK"/>
              </w:rPr>
              <w:t xml:space="preserve"> Rata de cuprindere a copiilor de vârsta educației ante-preșcolare sprijiniți prin FSE, din care: roma/din mediul rural</w:t>
            </w:r>
          </w:p>
          <w:p w14:paraId="42CA766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lastRenderedPageBreak/>
              <w:t>4S74</w:t>
            </w:r>
            <w:r w:rsidRPr="004034A1">
              <w:rPr>
                <w:rFonts w:eastAsia="Times New Roman" w:cstheme="minorHAnsi"/>
                <w:sz w:val="18"/>
                <w:szCs w:val="18"/>
                <w:lang w:val="mk-MK"/>
              </w:rPr>
              <w:t>. Sistem de asigurare a calității la nivel de educație timpurie funcțional</w:t>
            </w:r>
          </w:p>
          <w:p w14:paraId="6C2C18C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4S75</w:t>
            </w:r>
            <w:r w:rsidRPr="004034A1">
              <w:rPr>
                <w:rFonts w:eastAsia="Times New Roman" w:cstheme="minorHAnsi"/>
                <w:sz w:val="18"/>
                <w:szCs w:val="18"/>
                <w:lang w:val="mk-MK"/>
              </w:rPr>
              <w:t>. Cadru instituțional la nivel de educație timpurie implementat</w:t>
            </w:r>
          </w:p>
          <w:p w14:paraId="72BEF38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4S76</w:t>
            </w:r>
            <w:r w:rsidRPr="004034A1">
              <w:rPr>
                <w:rFonts w:eastAsia="Times New Roman" w:cstheme="minorHAnsi"/>
                <w:sz w:val="18"/>
                <w:szCs w:val="18"/>
                <w:lang w:val="mk-MK"/>
              </w:rPr>
              <w:t>. Cadru curricular național la nivel de educație timpurie implementat</w:t>
            </w:r>
          </w:p>
          <w:p w14:paraId="2290E06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4S86</w:t>
            </w:r>
            <w:r w:rsidRPr="004034A1">
              <w:rPr>
                <w:rFonts w:eastAsia="Times New Roman" w:cstheme="minorHAnsi"/>
                <w:sz w:val="18"/>
                <w:szCs w:val="18"/>
                <w:lang w:val="mk-MK"/>
              </w:rPr>
              <w:t>. Personal didactic/ personal de sprijin care și-a îmbunătățit nivelul de competențe/ certificat</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AFD93FB" w14:textId="77777777" w:rsidR="005C741C" w:rsidRPr="004034A1" w:rsidRDefault="005C741C" w:rsidP="00B101A6">
            <w:pPr>
              <w:spacing w:after="0" w:line="240" w:lineRule="auto"/>
              <w:jc w:val="both"/>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D22BF60"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2F24015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A1A204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7561EC9"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6DE7E5A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Pentru proiectele finanțate în cadrul apelului </w:t>
            </w:r>
            <w:r w:rsidRPr="004034A1">
              <w:rPr>
                <w:rFonts w:eastAsia="Times New Roman" w:cstheme="minorHAnsi"/>
                <w:i/>
                <w:iCs/>
                <w:sz w:val="18"/>
                <w:szCs w:val="18"/>
                <w:lang w:val="mk-MK"/>
              </w:rPr>
              <w:t>Școală pentru toți</w:t>
            </w:r>
            <w:r w:rsidRPr="004034A1">
              <w:rPr>
                <w:rFonts w:eastAsia="Times New Roman" w:cstheme="minorHAnsi"/>
                <w:sz w:val="18"/>
                <w:szCs w:val="18"/>
                <w:lang w:val="mk-MK"/>
              </w:rPr>
              <w:t xml:space="preserve">, vizând ante-preșcolarii și preșcolarii, indicatorii agregați la nivel de program indicau, la momentul evaluării, un grad de realizare de 89% din ținta propusă la contractare pentru grupa de vârstă 0-2 ani, respectiv 123% pentru grupa de vârstă 3-5 ani. Cu toate acestea, țintele asumate la nivel de program sunt imposibil de atins cu portofoliul existent, atingând un grad de realizare de doar 54%.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746303D2" w14:textId="77777777" w:rsidR="005C741C" w:rsidRPr="004034A1" w:rsidRDefault="005C741C" w:rsidP="00B101A6">
            <w:pPr>
              <w:spacing w:after="0" w:line="240" w:lineRule="auto"/>
              <w:jc w:val="both"/>
              <w:rPr>
                <w:rFonts w:eastAsia="Times New Roman" w:cstheme="minorHAns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159697BD"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4S215 (4S72) </w:t>
            </w:r>
          </w:p>
          <w:p w14:paraId="4D47D84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4S216 (4S73)</w:t>
            </w:r>
            <w:r w:rsidRPr="004034A1">
              <w:rPr>
                <w:rFonts w:eastAsia="Times New Roman" w:cstheme="minorHAnsi"/>
                <w:sz w:val="18"/>
                <w:szCs w:val="18"/>
                <w:lang w:val="mk-MK"/>
              </w:rPr>
              <w:t xml:space="preserve"> Rata de cuprindere a copiilor de vârsta educației preșcolare sprijiniți prin FSE, din care: roma/din mediul rural</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58419CA5"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6823594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61283C0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354EBB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BE43F7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E62E27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Implicarea părinților în activitățile proiectelor care au vizat ante-preșcolarii și preșcolarii au impulsionat participarea acestora la activitățile educaționale (educație timpurie, Școala după Școală). Astfel, introducerea în proiecte a mai multor activități dedicate părinților poate avea un impact major asupra mobilizării grupului țintă și a menținerii acestuia în sistemul educațional.</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7295BD59"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4S222 (4S87)</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758DF74A"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4S215 (4S72) </w:t>
            </w:r>
          </w:p>
          <w:p w14:paraId="6254CAB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4S216 (4S73)</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9F2B469"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1F0014B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25E14173"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F948AB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099D5E8"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8B0202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De asemenea, activitățile ce au vizat părinții, și anume activitățile de consiliere parentală a copiilor cu vârstă preșcolară, au determinat, în anumite situații, o creștere semnificativă a participării la grădiniță a copiilor aflați în comunități marginalizate.</w:t>
            </w:r>
            <w:r w:rsidRPr="004034A1">
              <w:rPr>
                <w:rFonts w:eastAsia="Times New Roman" w:cstheme="minorHAnsi"/>
                <w:sz w:val="18"/>
                <w:szCs w:val="18"/>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67CEC0E6" w14:textId="77777777" w:rsidR="005C741C" w:rsidRPr="004034A1" w:rsidRDefault="005C741C" w:rsidP="00B101A6">
            <w:pPr>
              <w:spacing w:after="0" w:line="240" w:lineRule="auto"/>
              <w:jc w:val="both"/>
              <w:rPr>
                <w:rFonts w:eastAsia="Times New Roman" w:cstheme="minorHAns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01CB290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4S216 (4S73)</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9F098A0"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4E1C11B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2DC505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D989EA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30C8B78"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434F6A0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Efectele vizibile ale intervențiilor pentru învăţământul ante-preșcolar și preșcolar sunt relevante și includ: îmbunătățiri privind: conștientizarea de către părinți a importanței participării copiilor la educația timpurie, comportamentul părinților în relația cu copilul, atitudinea față de educație. Pentru copii, efectele includ în principal dezvoltarea unor abilități cognitive, de comunicare, motorii, facilitarea trecerii spre grădiniță / școală.</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58A2D2D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4S222 (4S87)</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97ECB68"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4S215 (4S72) </w:t>
            </w:r>
          </w:p>
          <w:p w14:paraId="104E3E0F"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4S216 (4S73)</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4AF80DF"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BEFA00F"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24B5CC83"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903F5C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7F9702C"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7751126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Instituțiile de educație ante-preșcolară, deși incluse în sistemul național de educație, beneficiind acum și de finanțare de la bugetul de stat, sunt proaspăt intrate în masa potențialilor beneficiari de finanțări nerambursabile. Alocările celor două apeluri dedicate acestora nu au putut fi acoperite de suficient de multe contracte de finanțare, fiind necesar un timp de inducție mai mare pentru aceste instituții.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7C3B47F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 xml:space="preserve">4S222 (4S87)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0944AD12"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 xml:space="preserve">4S215 (4S72). </w:t>
            </w:r>
            <w:r w:rsidRPr="004034A1">
              <w:rPr>
                <w:rFonts w:eastAsia="Times New Roman" w:cstheme="minorHAnsi"/>
                <w:b/>
                <w:bCs/>
                <w:sz w:val="18"/>
                <w:szCs w:val="18"/>
                <w:lang w:val="mk-MK"/>
              </w:rPr>
              <w:br/>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AB03307"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44A262D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208806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2"/>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D73763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lastRenderedPageBreak/>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018BC1EE"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699B6AC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Intervențiile privind învățământul preuniversitar (în particular pe cel primar și gimnazial) erau bine structurate în câteva proiecte mari sau programe ample, cu impact la nivel național asupra politicii educaționale, cum ar fi: proiectul strategic CRED, programele ”Școală după Școală”, ”A doua șansă”, ”Școală pentru Toți”, ”Profesori motivați în școli defavorizate”, cu numeroase complementarități între ele, având potențialul de a concentra realizările și rezultatele dintr-un număr mare de proiecte/unități de învățământ spre obiectivele POCU.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0A5B36CC"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6851F664"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B6642B4" w14:textId="77777777" w:rsidR="005C741C" w:rsidRPr="004034A1" w:rsidRDefault="005C741C" w:rsidP="005C741C">
            <w:pPr>
              <w:spacing w:after="0" w:line="240" w:lineRule="auto"/>
              <w:ind w:left="33"/>
              <w:rPr>
                <w:rFonts w:eastAsia="Times New Roman"/>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0D19CE35"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1884F4A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7"/>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0B339FC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685686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570288A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Elaborarea resurselor educaționale deschise (RED) pentru învățământul primar și gimnazial și încărcarea acestora pe platforma digitală https://digital.educred.ro/red-din-cred accesibilă tuturor cadrelor didactice din România s-a dovedit a fi o inițiativă de succes a proiectului CRED și extrem de utilă în timpul și post pandemie.</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741AE6A"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învățământului primar și gimnazial</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4DCCC504"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sz w:val="18"/>
                <w:szCs w:val="18"/>
                <w:lang w:val="mk-MK"/>
              </w:rPr>
              <w:t>Toți aferenți învățământului primar și gimnazial</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43AF003F" w14:textId="77777777" w:rsidR="005C741C" w:rsidRPr="004034A1" w:rsidRDefault="005C741C" w:rsidP="005C741C">
            <w:pPr>
              <w:spacing w:after="0" w:line="240" w:lineRule="auto"/>
              <w:ind w:left="33"/>
              <w:rPr>
                <w:rFonts w:eastAsia="Times New Roman"/>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2BA949E7" w14:textId="77777777" w:rsidR="005C741C" w:rsidRPr="004034A1" w:rsidRDefault="005C741C" w:rsidP="005C741C">
            <w:pPr>
              <w:spacing w:after="0" w:line="240" w:lineRule="auto"/>
              <w:rPr>
                <w:rFonts w:eastAsia="Times New Roman" w:cstheme="minorHAnsi"/>
                <w:b/>
                <w:bCs/>
                <w:sz w:val="18"/>
                <w:szCs w:val="18"/>
                <w:lang w:val="mk-MK"/>
              </w:rPr>
            </w:pPr>
          </w:p>
        </w:tc>
      </w:tr>
      <w:tr w:rsidR="005C741C" w:rsidRPr="004034A1" w14:paraId="61C5CA11"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2"/>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FAAFE1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1DE38F01"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DF1E57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În cazul programelor </w:t>
            </w:r>
            <w:r w:rsidRPr="004034A1">
              <w:rPr>
                <w:rFonts w:eastAsia="Times New Roman" w:cstheme="minorHAnsi"/>
                <w:i/>
                <w:iCs/>
                <w:sz w:val="18"/>
                <w:szCs w:val="18"/>
                <w:lang w:val="mk-MK"/>
              </w:rPr>
              <w:t>Școala pentru toți</w:t>
            </w:r>
            <w:r w:rsidRPr="004034A1">
              <w:rPr>
                <w:rFonts w:eastAsia="Times New Roman" w:cstheme="minorHAnsi"/>
                <w:sz w:val="18"/>
                <w:szCs w:val="18"/>
                <w:lang w:val="mk-MK"/>
              </w:rPr>
              <w:t xml:space="preserve"> și </w:t>
            </w:r>
            <w:r w:rsidRPr="004034A1">
              <w:rPr>
                <w:rFonts w:eastAsia="Times New Roman" w:cstheme="minorHAnsi"/>
                <w:i/>
                <w:iCs/>
                <w:sz w:val="18"/>
                <w:szCs w:val="18"/>
                <w:lang w:val="mk-MK"/>
              </w:rPr>
              <w:t>Profesori motivați</w:t>
            </w:r>
            <w:r w:rsidRPr="004034A1">
              <w:rPr>
                <w:rFonts w:eastAsia="Times New Roman" w:cstheme="minorHAnsi"/>
                <w:sz w:val="18"/>
                <w:szCs w:val="18"/>
                <w:lang w:val="mk-MK"/>
              </w:rPr>
              <w:t xml:space="preserve">, indicatorii de program au o evoluție pozitivă, însă nu suficientă pentru atingerea țintelor de program. Formarea cadrelor didactice a fost inclusă în toate apelurile și a inclus acumularea de competențe transversale, aplicarea unor metode și instrumente moderne de predare, accesul la resurse. Cu toate acestea, la momentul evaluării, valoarea indicatorului 4S86 abia reușea sa depășească jumătate din ținta de program.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03FDDB3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4S223 (4S91).</w:t>
            </w:r>
            <w:r w:rsidRPr="004034A1">
              <w:rPr>
                <w:rFonts w:eastAsia="Times New Roman" w:cstheme="minorHAnsi"/>
                <w:sz w:val="18"/>
                <w:szCs w:val="18"/>
                <w:lang w:val="mk-MK"/>
              </w:rPr>
              <w:t xml:space="preserve"> Persoane (elevi), din care roma/ din mediul rural care beneficiază de sprijin pentru participarea la programe de educație (învăţământul primar şi secundar), din care: Învățământ primar / gimnazial / secundar superior</w:t>
            </w:r>
          </w:p>
          <w:p w14:paraId="3CD032B6"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4S94</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1A36468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4S217</w:t>
            </w:r>
            <w:r w:rsidRPr="004034A1">
              <w:rPr>
                <w:rFonts w:eastAsia="Times New Roman" w:cstheme="minorHAnsi"/>
                <w:sz w:val="18"/>
                <w:szCs w:val="18"/>
                <w:lang w:val="mk-MK"/>
              </w:rPr>
              <w:t>. Rata de cuprindere a elevilor din învățământul primar sprijiniți din FSE, din care: roma/ din mediul rural</w:t>
            </w:r>
          </w:p>
          <w:p w14:paraId="2F3BD3A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4S218</w:t>
            </w:r>
            <w:r w:rsidRPr="004034A1">
              <w:rPr>
                <w:rFonts w:eastAsia="Times New Roman" w:cstheme="minorHAnsi"/>
                <w:sz w:val="18"/>
                <w:szCs w:val="18"/>
                <w:lang w:val="mk-MK"/>
              </w:rPr>
              <w:t>. Rata de cuprindere a elevilor din învățământul gimnazial sprijiniți din FSE, din care: roma/ din mediul rural</w:t>
            </w:r>
          </w:p>
          <w:p w14:paraId="2532784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4S220</w:t>
            </w:r>
            <w:r w:rsidRPr="004034A1">
              <w:rPr>
                <w:rFonts w:eastAsia="Times New Roman" w:cstheme="minorHAnsi"/>
                <w:sz w:val="18"/>
                <w:szCs w:val="18"/>
                <w:lang w:val="mk-MK"/>
              </w:rPr>
              <w:t>. Rata de abandon a elevilor din învățământul primar și gimnazial sprijiniți din FSE, din care: roma/din mediul rural</w:t>
            </w:r>
          </w:p>
          <w:p w14:paraId="1C3CAC10"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4S86</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5EA18FBE" w14:textId="77777777" w:rsidR="005C741C" w:rsidRPr="004034A1" w:rsidRDefault="005C741C" w:rsidP="005C741C">
            <w:pPr>
              <w:spacing w:after="0" w:line="240" w:lineRule="auto"/>
              <w:ind w:left="33"/>
              <w:rPr>
                <w:rFonts w:eastAsia="Times New Roman"/>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714531F"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031122C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BE5C71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391494AD"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6598957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În cadrul apelului </w:t>
            </w:r>
            <w:r w:rsidRPr="004034A1">
              <w:rPr>
                <w:rFonts w:cstheme="minorHAnsi"/>
                <w:i/>
                <w:iCs/>
                <w:sz w:val="18"/>
                <w:szCs w:val="18"/>
                <w:lang w:val="mk-MK"/>
              </w:rPr>
              <w:t>Profesori motivați în școli defavorizate</w:t>
            </w:r>
            <w:r w:rsidRPr="004034A1">
              <w:rPr>
                <w:rFonts w:cstheme="minorHAnsi"/>
                <w:sz w:val="18"/>
                <w:szCs w:val="18"/>
                <w:lang w:val="mk-MK"/>
              </w:rPr>
              <w:t>, principalele efecte ale formării cadrelor didactice țin de aplicarea de metode interactive și inovative, crearea unei atitudini pozitive față de învățarea continuă, capacitatea de a derula activități de consiliere și extra-curriculare. Efectele mai puțin vizibile țin de retenția cadrelor didactice participante la intervenții și recrutarea, inserția și menținerea în cariera didactică a absolvenților de universitate, deși acesta a fost unul dintre scopurile apelului.</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29AB40FD"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4S92.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29E8F152"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4S82. </w:t>
            </w:r>
          </w:p>
          <w:p w14:paraId="687E8E3C"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4S83. </w:t>
            </w:r>
          </w:p>
          <w:p w14:paraId="5A237D85"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4S86</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1E933C7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1183A9AE"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22B78C8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36FC00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125911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93B64EA"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Aceleași efecte importante ale formării cadrelor didactice au fost percepute la nivelul intervențiilor din cadrul apelului </w:t>
            </w:r>
            <w:r w:rsidRPr="004034A1">
              <w:rPr>
                <w:rFonts w:cstheme="minorHAnsi"/>
                <w:i/>
                <w:iCs/>
                <w:sz w:val="18"/>
                <w:szCs w:val="18"/>
                <w:lang w:val="mk-MK"/>
              </w:rPr>
              <w:t>Școala pentru Toți (ȘpT)</w:t>
            </w:r>
            <w:r w:rsidRPr="004034A1">
              <w:rPr>
                <w:rFonts w:cstheme="minorHAnsi"/>
                <w:sz w:val="18"/>
                <w:szCs w:val="18"/>
                <w:lang w:val="mk-MK"/>
              </w:rPr>
              <w:t xml:space="preserve">, unde s-a observat </w:t>
            </w:r>
            <w:r w:rsidRPr="004034A1">
              <w:rPr>
                <w:rFonts w:eastAsia="Times New Roman" w:cstheme="minorHAnsi"/>
                <w:sz w:val="18"/>
                <w:szCs w:val="18"/>
                <w:lang w:val="mk-MK"/>
              </w:rPr>
              <w:t xml:space="preserve">creșterea interesului elevilor pentru participarea la un proces educațional bazat pe metode inovative, dar și </w:t>
            </w:r>
            <w:r w:rsidRPr="004034A1">
              <w:rPr>
                <w:rFonts w:cstheme="minorHAnsi"/>
                <w:sz w:val="18"/>
                <w:szCs w:val="18"/>
                <w:lang w:val="mk-MK"/>
              </w:rPr>
              <w:t>creșterea participării elevilor din grupuri vulnerabile la educație, obiectiv central al intervențiilor din cadrul acestui apel.</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469B24C6"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4S92.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48DE8982"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4S82. </w:t>
            </w:r>
          </w:p>
          <w:p w14:paraId="1C4E284E"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 xml:space="preserve">4S83. </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7D6CF746"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8572872" w14:textId="77777777" w:rsidR="005C741C" w:rsidRPr="004034A1" w:rsidRDefault="005C741C" w:rsidP="005C741C">
            <w:pPr>
              <w:spacing w:after="0" w:line="240" w:lineRule="auto"/>
              <w:rPr>
                <w:rFonts w:eastAsia="Times New Roman" w:cstheme="minorHAnsi"/>
                <w:b/>
                <w:bCs/>
                <w:sz w:val="18"/>
                <w:szCs w:val="18"/>
                <w:lang w:val="mk-MK"/>
              </w:rPr>
            </w:pPr>
          </w:p>
        </w:tc>
      </w:tr>
      <w:tr w:rsidR="005C741C" w:rsidRPr="004034A1" w14:paraId="3419CDD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697258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lastRenderedPageBreak/>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F88A4DC"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58295187" w14:textId="77777777" w:rsidR="005C741C" w:rsidRPr="004034A1" w:rsidRDefault="005C741C" w:rsidP="00B101A6">
            <w:pPr>
              <w:spacing w:after="0" w:line="240" w:lineRule="auto"/>
              <w:jc w:val="both"/>
              <w:rPr>
                <w:rFonts w:cstheme="minorHAnsi"/>
                <w:lang w:val="mk-MK"/>
              </w:rPr>
            </w:pPr>
            <w:r w:rsidRPr="004034A1">
              <w:rPr>
                <w:rFonts w:cstheme="minorHAnsi"/>
                <w:sz w:val="18"/>
                <w:szCs w:val="18"/>
                <w:lang w:val="mk-MK"/>
              </w:rPr>
              <w:t>Analiza calitativă a indicat conștientizarea potențialului noilor metode educative introduse (planuri de dezvoltare individuală, activități de tip remedial, activități extrașcolare, consiliere școlară, inclusiv a părinților) de a contribui la  dezvoltarea socio-emoțională a elevilor, reducerea părăsirii timpurii a școlii, scăderea absenteismului, creșterea performanțelor școlare pentru mulți copii din grupurile țintă.</w:t>
            </w:r>
            <w:r w:rsidRPr="004034A1">
              <w:rPr>
                <w:rFonts w:cstheme="minorHAnsi"/>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44299E6E"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4S94</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0BAFBB81"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4S86</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FB8F9A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264EB245" w14:textId="77777777" w:rsidR="005C741C" w:rsidRPr="004034A1" w:rsidRDefault="005C741C" w:rsidP="005C741C">
            <w:pPr>
              <w:spacing w:after="0" w:line="240" w:lineRule="auto"/>
              <w:rPr>
                <w:rFonts w:eastAsia="Times New Roman" w:cstheme="minorHAnsi"/>
                <w:b/>
                <w:bCs/>
                <w:sz w:val="18"/>
                <w:szCs w:val="18"/>
                <w:lang w:val="mk-MK"/>
              </w:rPr>
            </w:pPr>
          </w:p>
        </w:tc>
      </w:tr>
      <w:tr w:rsidR="005C741C" w:rsidRPr="004034A1" w14:paraId="72E1CCE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CFB9E74"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3BFABC0E"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1D0D3ED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Intervențiile de tip </w:t>
            </w:r>
            <w:r w:rsidRPr="004034A1">
              <w:rPr>
                <w:rFonts w:eastAsia="Times New Roman" w:cstheme="minorHAnsi"/>
                <w:i/>
                <w:iCs/>
                <w:sz w:val="18"/>
                <w:szCs w:val="18"/>
                <w:lang w:val="mk-MK"/>
              </w:rPr>
              <w:t>A doua Șansă (AdȘ)</w:t>
            </w:r>
            <w:r w:rsidRPr="004034A1">
              <w:rPr>
                <w:rFonts w:eastAsia="Times New Roman" w:cstheme="minorHAnsi"/>
                <w:sz w:val="18"/>
                <w:szCs w:val="18"/>
                <w:lang w:val="mk-MK"/>
              </w:rPr>
              <w:t xml:space="preserve"> au avut o participare scăzută, grupul țintă vizat de acestea fiind unul dintre cele mai dificil de constituit și gestionat. Principalul efect al acestor intervenții, deși modest, a fost creșterea accesului grupurilor vulnerabile la educație la toate nivelurile. Impactul asupra șanselor de angajabilitate a persoanelor implicate în program era încă scăzut la nivel de percepție la momentul evaluării.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2030FBE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4S92</w:t>
            </w:r>
            <w:r w:rsidRPr="004034A1">
              <w:rPr>
                <w:rFonts w:eastAsia="Times New Roman" w:cstheme="minorHAnsi"/>
                <w:sz w:val="18"/>
                <w:szCs w:val="18"/>
                <w:lang w:val="mk-MK"/>
              </w:rPr>
              <w:t>. Tineri/ adulți, din care Roma/ din mediul rural care beneficiază de sprijin pentru participarea la programe de educație (reîntoarcerea la sistemul formal de educație și formare), din care:</w:t>
            </w:r>
            <w:r w:rsidRPr="004034A1">
              <w:rPr>
                <w:rFonts w:eastAsia="Times New Roman" w:cstheme="minorHAnsi"/>
                <w:sz w:val="18"/>
                <w:szCs w:val="18"/>
                <w:lang w:val="mk-MK"/>
              </w:rPr>
              <w:br/>
              <w:t>• tineri care au părăsit timpuriu școala, cu vârsta cuprinsă între 12-16 ani care au depășit cu cel puțin 4 ani vârsta corespunzătoare clasei neabsolvite</w:t>
            </w:r>
            <w:r w:rsidRPr="004034A1">
              <w:rPr>
                <w:rFonts w:eastAsia="Times New Roman" w:cstheme="minorHAnsi"/>
                <w:sz w:val="18"/>
                <w:szCs w:val="18"/>
                <w:lang w:val="mk-MK"/>
              </w:rPr>
              <w:br/>
              <w:t xml:space="preserve">• tineri care au un loc de muncă 16-24 ani care nu au absolvit învățământul obligatoriu  </w:t>
            </w:r>
            <w:r w:rsidRPr="004034A1">
              <w:rPr>
                <w:rFonts w:eastAsia="Times New Roman" w:cstheme="minorHAnsi"/>
                <w:sz w:val="18"/>
                <w:szCs w:val="18"/>
                <w:lang w:val="mk-MK"/>
              </w:rPr>
              <w:br/>
              <w:t>• adulți 25-64 care nu au absolvit învățământul obligatoriu</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123C841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4S82</w:t>
            </w:r>
            <w:r w:rsidRPr="004034A1">
              <w:rPr>
                <w:rFonts w:eastAsia="Times New Roman" w:cstheme="minorHAnsi"/>
                <w:sz w:val="18"/>
                <w:szCs w:val="18"/>
                <w:lang w:val="mk-MK"/>
              </w:rPr>
              <w:t>. Copii/ tineri/ adulți care au finalizat programe de tip a doua șansă, urmare a sprijinului primit.</w:t>
            </w:r>
          </w:p>
          <w:p w14:paraId="36A34E0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4S83</w:t>
            </w:r>
            <w:r w:rsidRPr="004034A1">
              <w:rPr>
                <w:rFonts w:eastAsia="Times New Roman" w:cstheme="minorHAnsi"/>
                <w:sz w:val="18"/>
                <w:szCs w:val="18"/>
                <w:lang w:val="mk-MK"/>
              </w:rPr>
              <w:t xml:space="preserve">. Copii/ tineri/ adulți care obțin o calificare la finalizarea programelor de tip a doua șansă </w:t>
            </w:r>
          </w:p>
          <w:p w14:paraId="31F531D1"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684FF83"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74AFD3C"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73327A4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B7F69A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205FA1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7A5777C7"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Proiectele realizate la nivel strategic (CRED</w:t>
            </w:r>
            <w:r w:rsidRPr="004034A1">
              <w:rPr>
                <w:rStyle w:val="FootnoteReference"/>
                <w:rFonts w:cstheme="minorHAnsi"/>
                <w:sz w:val="18"/>
                <w:szCs w:val="18"/>
                <w:lang w:val="mk-MK"/>
              </w:rPr>
              <w:footnoteReference w:id="3"/>
            </w:r>
            <w:r w:rsidRPr="004034A1">
              <w:rPr>
                <w:rFonts w:cstheme="minorHAnsi"/>
                <w:sz w:val="18"/>
                <w:szCs w:val="18"/>
                <w:lang w:val="mk-MK"/>
              </w:rPr>
              <w:t>, STANDEV</w:t>
            </w:r>
            <w:r w:rsidRPr="004034A1">
              <w:rPr>
                <w:rStyle w:val="FootnoteReference"/>
                <w:rFonts w:cstheme="minorHAnsi"/>
                <w:sz w:val="18"/>
                <w:szCs w:val="18"/>
                <w:lang w:val="mk-MK"/>
              </w:rPr>
              <w:footnoteReference w:id="4"/>
            </w:r>
            <w:r w:rsidRPr="004034A1">
              <w:rPr>
                <w:rFonts w:cstheme="minorHAnsi"/>
                <w:sz w:val="18"/>
                <w:szCs w:val="18"/>
                <w:lang w:val="mk-MK"/>
              </w:rPr>
              <w:t>, PROF</w:t>
            </w:r>
            <w:r w:rsidRPr="004034A1">
              <w:rPr>
                <w:rStyle w:val="FootnoteReference"/>
                <w:rFonts w:cstheme="minorHAnsi"/>
                <w:sz w:val="18"/>
                <w:szCs w:val="18"/>
                <w:lang w:val="mk-MK"/>
              </w:rPr>
              <w:footnoteReference w:id="5"/>
            </w:r>
            <w:r w:rsidRPr="004034A1">
              <w:rPr>
                <w:rFonts w:cstheme="minorHAnsi"/>
                <w:sz w:val="18"/>
                <w:szCs w:val="18"/>
                <w:lang w:val="mk-MK"/>
              </w:rPr>
              <w:t>), cu impact asupra curriculumului național, al cadrului instituțional și legislativ, au o componentă intrinsecă de sustenabilitate, pe o perioadă mai lungă de timp, cel puțin la nivel teoretic. Toate aceste proiecte au creat/creează structuri, metode și instrumente de lucru îmbunătățite, cu caracter permanent care sprijină activitatea cadrelor didactice pe termen lung.</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089AF51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3BB87D0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FA1F01B"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284FED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71746D0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28A5B9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lastRenderedPageBreak/>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0E8DA05"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4000B8C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Având în vedere rezultatele proiectului CRED la nivel gimnazial și primar, există semnale puternice că procesul de actualizare a curriculumului pentru liceu va continua pe o abordare similară celei din proiectul CRED, bazat pe profilul absolventului creat în cadrul proiectului, asigurând astfel coerența și unicitatea reformei curriculare la toate ciclurile din învățământul preuniversitar.</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76BD5E4A" w14:textId="77777777" w:rsidR="005C741C" w:rsidRPr="004034A1" w:rsidRDefault="005C741C" w:rsidP="00B101A6">
            <w:pPr>
              <w:spacing w:after="0" w:line="240" w:lineRule="auto"/>
              <w:jc w:val="both"/>
              <w:rPr>
                <w:rFonts w:eastAsia="Times New Roman" w:cstheme="minorHAnsi"/>
                <w:sz w:val="18"/>
                <w:szCs w:val="18"/>
                <w:highlight w:val="yellow"/>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59D73F55" w14:textId="77777777" w:rsidR="005C741C" w:rsidRPr="004034A1" w:rsidRDefault="005C741C" w:rsidP="00B101A6">
            <w:pPr>
              <w:spacing w:after="0" w:line="240" w:lineRule="auto"/>
              <w:jc w:val="both"/>
              <w:rPr>
                <w:rFonts w:eastAsia="Times New Roman" w:cstheme="minorHAnsi"/>
                <w:sz w:val="18"/>
                <w:szCs w:val="18"/>
                <w:highlight w:val="yellow"/>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31A582DC"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359A09B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DEDCA5D"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A8694E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380C5916"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4CC266A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Intervențiile dedicate și copiilor cu CES, atât în cadrul școlilor speciale, cât și în unitățile de învățământ de masă, s-au bucurat de o eficacitate bună datorită complementarității cu proiectele de formare a cadrelor didactice. Astfel, intervențiile au avut un efect pozitiv prin aplicarea de către cadrele didactice formate a unor noi metode educaționale adaptate copiilor cu CES, elevii dobândind cu mai multă ușurință cunoștințe și abilități</w:t>
            </w:r>
            <w:r w:rsidRPr="004034A1">
              <w:rPr>
                <w:rFonts w:cstheme="minorHAnsi"/>
                <w:sz w:val="18"/>
                <w:szCs w:val="18"/>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58E9D1D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învățământului primar și secundar</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1D23FA8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învățământului primar și secundar</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084EC338"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0A3FB55"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6AE1E47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6792D7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1D34790"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16D44C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Prin cele două proiecte marcante ale sprijinului POCU la nivel liceal și FPI, „Bani de liceu” și „Bursa profesională”, de care au beneficiat până la momentul evaluării peste 77.000 de elevi, în cazul primului program, și 13.000 în cazul celui de-al doilea, au existat indicii ale unor efecte pozitive asupra reducerii abandonului școlar, îndeosebi la clasa a IX-a.</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47F3EACB"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4S223 (4S91).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7383548B"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4S221.</w:t>
            </w:r>
            <w:r w:rsidRPr="004034A1">
              <w:rPr>
                <w:rFonts w:eastAsia="Times New Roman" w:cstheme="minorHAnsi"/>
                <w:sz w:val="18"/>
                <w:szCs w:val="18"/>
                <w:lang w:val="mk-MK"/>
              </w:rPr>
              <w:t xml:space="preserve"> Rata de abandon a elevilor din învățământul secundar superior sprijiniți din FSE, din care: roma/din mediul rural</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104F60CB"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0410ECE"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6EA8F17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7070EE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4D2E9F6"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A6677EF"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În perioada 2015-2022, intervențiile la nivel liceal și FPI, în special proiectul ”Bursa profesională”, au contribuit la o creștere a ratelor de înscriere în învățământul profesional și tehnic, cu o creștere semnificativă pentru vârstele de 15, 16 și 17 ani. În plus, proiectul a reușit creșterea ratei de ocupare a forței de muncă și a ratei de participare la programe de formare profesională în rândul elevilor certificați, cu 26.713 elevi angajați și 6.139 de elevi care își continuă studiile/participă la cursuri de formare.</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813BF1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Toți aferenți învățământului liceal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48961F08"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Toți aferenți învățământului liceal </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42315BA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A962F7E" w14:textId="77777777" w:rsidR="005C741C" w:rsidRPr="004034A1" w:rsidRDefault="005C741C" w:rsidP="005C741C">
            <w:pPr>
              <w:spacing w:after="0" w:line="240" w:lineRule="auto"/>
              <w:rPr>
                <w:rFonts w:eastAsia="Times New Roman" w:cstheme="minorHAnsi"/>
                <w:b/>
                <w:bCs/>
                <w:sz w:val="18"/>
                <w:szCs w:val="18"/>
                <w:lang w:val="mk-MK"/>
              </w:rPr>
            </w:pPr>
          </w:p>
        </w:tc>
      </w:tr>
      <w:tr w:rsidR="005C741C" w:rsidRPr="004034A1" w14:paraId="07F0555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243D29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EF20660"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5EB7AD4" w14:textId="77777777" w:rsidR="005C741C" w:rsidRPr="004034A1" w:rsidRDefault="005C741C" w:rsidP="00B101A6">
            <w:pPr>
              <w:spacing w:after="0" w:line="240" w:lineRule="auto"/>
              <w:jc w:val="both"/>
              <w:rPr>
                <w:rFonts w:cstheme="minorHAnsi"/>
                <w:lang w:val="mk-MK"/>
              </w:rPr>
            </w:pPr>
            <w:r w:rsidRPr="004034A1">
              <w:rPr>
                <w:rFonts w:eastAsia="Times New Roman" w:cstheme="minorHAnsi"/>
                <w:sz w:val="18"/>
                <w:szCs w:val="18"/>
                <w:lang w:val="mk-MK"/>
              </w:rPr>
              <w:t>Intervențiile au avut un efect net pozitiv și în ceea ce privește îmbunătățirea accesului egal la educație și creșterea ratelor de înscriere în învățământul profesional pentru elevii dezavantajați. Numărul elevilor din mediul rural cuprinși în învățământul profesional, sprijiniți prin proiect, a crescut de la 44.751 în 2015-2016 la 57.287 în 2017-2018, iar pentru cei de etnie romă, de la 2.647 în 2015-2016 la 3.475 în 2017-2018.</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35D3C45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Toți aferenți învățământului liceal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1820600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Toți aferenți învățământului liceal </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D11A4C5"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18EAEF70" w14:textId="77777777" w:rsidR="005C741C" w:rsidRPr="004034A1" w:rsidRDefault="005C741C" w:rsidP="005C741C">
            <w:pPr>
              <w:spacing w:after="0" w:line="240" w:lineRule="auto"/>
              <w:rPr>
                <w:rFonts w:eastAsia="Times New Roman" w:cstheme="minorHAnsi"/>
                <w:b/>
                <w:bCs/>
                <w:sz w:val="18"/>
                <w:szCs w:val="18"/>
                <w:lang w:val="mk-MK"/>
              </w:rPr>
            </w:pPr>
          </w:p>
        </w:tc>
      </w:tr>
      <w:tr w:rsidR="005C741C" w:rsidRPr="004034A1" w14:paraId="4EAF996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8"/>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2A058554"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30D8A1E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1C7480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Analiza contrafactuală a evidențiat că intervențiiile privind învățământul liceal au avut un impact clar asupra participării școlare, prin reducerea numărului de absențe. Efectul acestora este însă limitat asupra performanței școlare. Grupul sprijinit are o proporție mai ridicată de absolvenți de liceu, dar aceștia nu reușesc să se înscrie sau să promoveze examenul de bacalaureat în aceeași măsură ca și grupul de control.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5523D23E"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4S223 (4S91). </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5A458537"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4S219.</w:t>
            </w:r>
            <w:r w:rsidRPr="004034A1">
              <w:rPr>
                <w:rFonts w:eastAsia="Times New Roman" w:cstheme="minorHAnsi"/>
                <w:sz w:val="18"/>
                <w:szCs w:val="18"/>
                <w:lang w:val="mk-MK"/>
              </w:rPr>
              <w:t xml:space="preserve"> Rata de cuprindere a elevilor din învățământul secundar superior sprijiniți prin FSE, din care: roma/din mediul rural</w:t>
            </w:r>
          </w:p>
          <w:p w14:paraId="38148704"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4S221. </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068C7DD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6C495B1"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7305065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19D69D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4EF28AB7"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49C0630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Datorită intervențiilor în licee, atât ca modernizare a echipamentelor, cât și ca integrare a unor noi metode și instrumente de predare, la nivelul unităților de învățământ beneficiare s-a observat o scădere a absenteismului și o mai bună participare școlară.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4A2CCA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învățământului secundar superior</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2491A10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învățământului secundar superior</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01DB16F6"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4D0C7C2F"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3D727130" w14:textId="77777777" w:rsidTr="00B10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6"/>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22D144B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1453BB4"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68103677" w14:textId="77777777" w:rsidR="005C741C" w:rsidRPr="004034A1" w:rsidRDefault="005C741C" w:rsidP="00B101A6">
            <w:pPr>
              <w:spacing w:after="0" w:line="240" w:lineRule="auto"/>
              <w:jc w:val="both"/>
              <w:rPr>
                <w:rFonts w:cstheme="minorHAnsi"/>
                <w:bCs/>
                <w:sz w:val="18"/>
                <w:szCs w:val="18"/>
                <w:lang w:val="mk-MK"/>
              </w:rPr>
            </w:pPr>
            <w:r w:rsidRPr="004034A1">
              <w:rPr>
                <w:rFonts w:cstheme="minorHAnsi"/>
                <w:bCs/>
                <w:sz w:val="18"/>
                <w:szCs w:val="18"/>
                <w:lang w:val="mk-MK"/>
              </w:rPr>
              <w:t xml:space="preserve">Digitalizarea activităților educaționale și sprijinul pe care liceele beneficiare l-au putut valorifica, mai ales în contextul pandemiei COVID-19, este un alt efect benefic al intervențiilor. Resursele alocate prin proiectele finanțate în cadrul POCU au permis actualizarea și dezvoltarea </w:t>
            </w:r>
            <w:r w:rsidRPr="004034A1">
              <w:rPr>
                <w:rFonts w:cstheme="minorHAnsi"/>
                <w:bCs/>
                <w:sz w:val="18"/>
                <w:szCs w:val="18"/>
                <w:lang w:val="mk-MK"/>
              </w:rPr>
              <w:lastRenderedPageBreak/>
              <w:t>infrastructurii existente, în condițiile în care nevoile de utilizare ale unor astfel de instrumente au crescut în perioada 2020 – 2022.</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5106576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lastRenderedPageBreak/>
              <w:t>Toți aferenți învățământului secundar superior</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7B542B5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învățământului secundar superior</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7106EEB"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C7C090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5226268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A6D01C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2EAD44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5DDF06C"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Rețelele și platformele create în cadrul proiectelor POCU au permis/permit accesul la resurse educaționale deschise. Astfel, s-a format în timp </w:t>
            </w:r>
            <w:r w:rsidRPr="004034A1">
              <w:rPr>
                <w:rFonts w:eastAsia="Times New Roman" w:cstheme="minorHAnsi"/>
                <w:sz w:val="18"/>
                <w:szCs w:val="18"/>
                <w:lang w:val="mk-MK"/>
              </w:rPr>
              <w:t>cea mai mare comunitate profesională (cadre didactice, formatori, directori, personal din CCD-uri și ISJ-uri, experți externi) și rețea online (peste 60.000 de conturi unice pe platforma EDU CRED) de schimb de idei, cunoștințe și bune practici, accesibile practicienilor la toate nivelurile învățământului preuniversitar, inclusiv celor nevizați direct de proiect.</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E5D303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78102ED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1FE194B2"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2C12391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6403D6B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CA1528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3E7C91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1E19DB69"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Evaluarea a relevat efecte de propagare, cum ar fi schimbarea atitudinii față de educație, în special pentru elevii din învățământul preșcolar și gimnazial, care s-a materializat prin înscrierea unui număr important de elevi în activitățile proiectelor și prin implicarea părinților în activitățile școlii. De asemenea, s-a observat o mai mare coeziune între membrii comunităților și o închegare a unor activități comune, deși în stadiu incipient.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6103083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4C5EDAE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DFFCCB7"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095D86A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CB1197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0251E63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AFA298C"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A18979D"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Subvențiile (acoperirea costurilor pentru rechizite, mese calde și transport sau plata unor sume de bani) au reprezentat în continuare un mecanism mobilizator important. Prezența obligatorie a copiilor la școală pentru primirea subvenției i-a motivat pe părinți să-și trimită copiii la școală. Totuși, utilizarea doar a acestui mecanism pentru mobilizarea grupului țintă poate fi contra-productivă, încetarea subvențiilor la finalul proiectului putând determina revenirea persoanelor din grupul țintă la absenteism și abandon școlar.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6C7D0B8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1430C57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2E14245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5C3340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04A246D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12AA0E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0B6C94DE"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5F97CA5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POCU nu a fost conceput pentru dezvoltarea învățământului terțiar. În cadrul AP6, doar 5 din cele 17 obiective specifice ale programului au vizat învățământul terțiar, dar aceste obiective au abordat doar provocări relativ marginale în sectorul universitar. Ca urmare, și numărul de proiecte care au sprijinit învățământul terțiar a fost redus.</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5D3B10B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3DFD793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40206EC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37459CEF"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1E556F6B"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608504B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6A12D36B"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6F45A222"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Conform datelor administrative analizate, resursele financiare contractate în cadrul PI 10.ii prin proiectele contractate pe obiectivul compozit OS 6.7, 6.9, 6.10 erau, la 31 decembrie 2022, în valoare de aproximativ 300 milioane RON (sub 1% din totalul fondurilor contractate prin AP6), iar plățile efectuate până la aceeași dată reprezentau aproximativ 62% din suma contractată.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5D69F2A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4S100.</w:t>
            </w:r>
            <w:r w:rsidRPr="004034A1">
              <w:rPr>
                <w:rFonts w:eastAsia="Times New Roman" w:cstheme="minorHAnsi"/>
                <w:sz w:val="18"/>
                <w:szCs w:val="18"/>
                <w:lang w:val="mk-MK"/>
              </w:rPr>
              <w:t xml:space="preserve"> Persoane (elevi/ cursanți, studenți) care beneficiază de sprijin pentru participare la învățământul terțiar, din care: </w:t>
            </w:r>
          </w:p>
          <w:p w14:paraId="448DE32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•învăţământul terțiar universitar, din care netradiționali / rural / Roma / CES;  </w:t>
            </w:r>
          </w:p>
          <w:p w14:paraId="124F3E4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•învăţământul terțiar non-universitar organizat în cadrul instituțiilor de învăţământ superior acreditate, din care netradiționali / rural / Roma / CES</w:t>
            </w:r>
          </w:p>
          <w:p w14:paraId="0514389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lastRenderedPageBreak/>
              <w:t>4S106.</w:t>
            </w:r>
            <w:r w:rsidRPr="004034A1">
              <w:rPr>
                <w:rFonts w:eastAsia="Times New Roman" w:cstheme="minorHAnsi"/>
                <w:sz w:val="18"/>
                <w:szCs w:val="18"/>
                <w:lang w:val="mk-MK"/>
              </w:rPr>
              <w:t xml:space="preserve"> Personal didactic care beneficiază de programe de formare/ schimb de bune practici etc., din care: din învățământul terțiar universitar, non-universitar organizat în cadrul instituțiilor de învățământ superior acreditate.</w:t>
            </w:r>
          </w:p>
          <w:p w14:paraId="73CB4DF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4S105.</w:t>
            </w:r>
            <w:r w:rsidRPr="004034A1">
              <w:rPr>
                <w:rFonts w:eastAsia="Times New Roman" w:cstheme="minorHAnsi"/>
                <w:sz w:val="18"/>
                <w:szCs w:val="18"/>
                <w:lang w:val="mk-MK"/>
              </w:rPr>
              <w:t xml:space="preserve"> Oferte educaționale, din care: învățământul terțiar universitar; învățământul terțiar non-universitar tehnic organizat în cadrul instituțiilor de  învățământ superior acreditate.</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597C0D5F"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719D859"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058D71D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035C002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EA030B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278C17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DA2601A" w14:textId="681518F1" w:rsidR="005C741C" w:rsidRPr="004034A1" w:rsidRDefault="005C741C" w:rsidP="00B101A6">
            <w:pPr>
              <w:spacing w:after="0" w:line="240" w:lineRule="auto"/>
              <w:jc w:val="both"/>
              <w:rPr>
                <w:rFonts w:cstheme="minorHAnsi"/>
                <w:sz w:val="18"/>
                <w:szCs w:val="18"/>
                <w:highlight w:val="yellow"/>
                <w:lang w:val="mk-MK"/>
              </w:rPr>
            </w:pPr>
            <w:r w:rsidRPr="004034A1">
              <w:rPr>
                <w:rFonts w:cstheme="minorHAnsi"/>
                <w:sz w:val="18"/>
                <w:szCs w:val="18"/>
                <w:lang w:val="mk-MK"/>
              </w:rPr>
              <w:t>Singurul proiect sistemic finanțat în cadrul OS 6.8 a atins și a depășit valorile propuse pentru indicatorii de rezultat și de realizare ai programului</w:t>
            </w:r>
            <w:r w:rsidR="009172A1" w:rsidRPr="004034A1">
              <w:rPr>
                <w:rFonts w:cstheme="minorHAnsi"/>
                <w:sz w:val="18"/>
                <w:szCs w:val="18"/>
                <w:lang w:val="mk-MK"/>
              </w:rPr>
              <w:t xml:space="preserve"> - </w:t>
            </w:r>
            <w:r w:rsidRPr="004034A1">
              <w:rPr>
                <w:rFonts w:cstheme="minorHAnsi"/>
                <w:sz w:val="18"/>
                <w:szCs w:val="18"/>
                <w:lang w:val="mk-MK"/>
              </w:rPr>
              <w:t xml:space="preserve">producția de studii, analize și rapoarte și utilizarea acestora în procesul de administrare al sectorului terțiar. Proiectul a inclus și activități privind demersurile pentru internaționalizarea învățământului universitar, asigurarea echității în tranziția de la nivelul secundar la cel terțiar, abandonul universitar dar și finanțarea sistemului universitar din surse publice.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794D7AB7"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4S104.</w:t>
            </w:r>
            <w:r w:rsidRPr="004034A1">
              <w:rPr>
                <w:rFonts w:eastAsia="Times New Roman" w:cstheme="minorHAnsi"/>
                <w:sz w:val="18"/>
                <w:szCs w:val="18"/>
                <w:lang w:val="mk-MK"/>
              </w:rPr>
              <w:t xml:space="preserve"> Studii/ analize etc elaborate</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2C69C44E"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4S97.</w:t>
            </w:r>
            <w:r w:rsidRPr="004034A1">
              <w:rPr>
                <w:rFonts w:eastAsia="Times New Roman" w:cstheme="minorHAnsi"/>
                <w:sz w:val="18"/>
                <w:szCs w:val="18"/>
                <w:lang w:val="mk-MK"/>
              </w:rPr>
              <w:t xml:space="preserve"> Studii/ analize utilizate</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709CA7B2"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44DA3CD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76404B5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B7EDD6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4D001D85"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879493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Indicatorii de rezultat și de realizare măsurați în cadrul programului sunt departe a fi atinși. Astfel numărul de persoane (studenți) implicați în activitățile intervențiilor finanțate se află la un nivel de îndeplinire de 58% față de ținta propusă, iar numărul de cadre didactice implicate în activități, în calitate de grup țintă, în vederea dezvoltării profesionale și a îmbunătățirii competențelor a atins doar 25% din valoarea prognozată pentru orizontul de timp al anului 2023.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7FFA8AE8"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4S100</w:t>
            </w:r>
          </w:p>
          <w:p w14:paraId="49AFF4DF"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4S106</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7F455518" w14:textId="77777777" w:rsidR="00B101A6"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4S95.</w:t>
            </w:r>
            <w:r w:rsidRPr="004034A1">
              <w:rPr>
                <w:rFonts w:eastAsia="Times New Roman" w:cstheme="minorHAnsi"/>
                <w:sz w:val="18"/>
                <w:szCs w:val="18"/>
                <w:lang w:val="mk-MK"/>
              </w:rPr>
              <w:t xml:space="preserve"> Persoane (elevi/ cursanți, studenți) certificate ca urmare a sprijinului acordat, din care: </w:t>
            </w:r>
          </w:p>
          <w:p w14:paraId="7E51DBF6" w14:textId="21DE7906" w:rsidR="005C741C" w:rsidRPr="00B101A6" w:rsidRDefault="005C741C" w:rsidP="00B101A6">
            <w:pPr>
              <w:spacing w:after="0" w:line="240" w:lineRule="auto"/>
              <w:jc w:val="both"/>
              <w:rPr>
                <w:rFonts w:eastAsia="Times New Roman" w:cstheme="minorHAnsi"/>
                <w:sz w:val="18"/>
                <w:szCs w:val="18"/>
              </w:rPr>
            </w:pPr>
            <w:r w:rsidRPr="004034A1">
              <w:rPr>
                <w:rFonts w:eastAsia="Times New Roman" w:cstheme="minorHAnsi"/>
                <w:sz w:val="18"/>
                <w:szCs w:val="18"/>
                <w:lang w:val="mk-MK"/>
              </w:rPr>
              <w:t>• învăţământul terțiar universitar, din care netradiționali / rural / Roma / CES;  • învăţământul terțiar non-universitar organizat în cadrul instituțiilor de învăţământ superior acreditate, din care netradiționali / rural / Roma / CES</w:t>
            </w:r>
            <w:r w:rsidR="00B101A6">
              <w:rPr>
                <w:rFonts w:eastAsia="Times New Roman" w:cstheme="minorHAnsi"/>
                <w:sz w:val="18"/>
                <w:szCs w:val="18"/>
              </w:rPr>
              <w:t>.</w:t>
            </w:r>
          </w:p>
          <w:p w14:paraId="25705B1D"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4S98.</w:t>
            </w:r>
            <w:r w:rsidRPr="004034A1">
              <w:rPr>
                <w:rFonts w:eastAsia="Times New Roman" w:cstheme="minorHAnsi"/>
                <w:sz w:val="18"/>
                <w:szCs w:val="18"/>
                <w:lang w:val="mk-MK"/>
              </w:rPr>
              <w:t xml:space="preserve"> Personal didactic certificat urmare a sprijinului primit</w:t>
            </w:r>
          </w:p>
          <w:p w14:paraId="62642CFE"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4S99.</w:t>
            </w:r>
            <w:r w:rsidRPr="004034A1">
              <w:rPr>
                <w:rFonts w:eastAsia="Times New Roman" w:cstheme="minorHAnsi"/>
                <w:sz w:val="18"/>
                <w:szCs w:val="18"/>
                <w:lang w:val="mk-MK"/>
              </w:rPr>
              <w:t xml:space="preserve"> Oferte educaționale validate/ autorizate/ implementate</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381EF4B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69F3EFE"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79B4BF05"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1B9679B5"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6C7E466"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6D92207A"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Indicatorii care vizează elemente de tipul rapoartelor sau studiilor de specialitate sau dezvoltarea ofertei educaționale prin înființarea unor noi programe de studii, au depășit valorile prognozate în urma încheierii contractelor de finanțare. În cazul acestor indicatori nu există valori prestabilite la momentul elaborării programului, ci doar estimări bazate pe proiectele depuse și rezultatele asumate de acestea.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19F4D93D"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4S104</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613EC8CF"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4S97</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40AA8A43"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6986F6B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5F5DE4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9"/>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6112784"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lastRenderedPageBreak/>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B25C0CD"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72626E1B"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În cazul învățământului terțiar, obținerea finanțării a permis universităților beneficiare să </w:t>
            </w:r>
            <w:r w:rsidRPr="004034A1">
              <w:rPr>
                <w:rFonts w:cstheme="minorHAnsi"/>
                <w:bCs/>
                <w:sz w:val="18"/>
                <w:szCs w:val="18"/>
                <w:lang w:val="mk-MK"/>
              </w:rPr>
              <w:t>întărească și să continue diferite parteneriate anterioare</w:t>
            </w:r>
            <w:r w:rsidRPr="004034A1">
              <w:rPr>
                <w:rFonts w:cstheme="minorHAnsi"/>
                <w:sz w:val="18"/>
                <w:szCs w:val="18"/>
                <w:lang w:val="mk-MK"/>
              </w:rPr>
              <w:t xml:space="preserve">, încheiate fie cu organizații similare din România sau alte state membre UE. De asemenea, în cadrul proiectelor implementate au fost dezvoltate parteneriate noi care au avut ca obiectiv dezvoltarea unor activități academice viitoare dar și parteneriate cu organizații economice și alți actori din mediul economic, în special în vederea dezvoltării unor programe de practică destinate studenților.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452708E8"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058D72F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1E7F460B" w14:textId="77777777" w:rsidR="005C741C" w:rsidRPr="004034A1" w:rsidRDefault="005C741C" w:rsidP="005C741C">
            <w:pPr>
              <w:spacing w:after="0" w:line="240" w:lineRule="auto"/>
              <w:rPr>
                <w:rFonts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3AEDA35"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78205EA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345DE88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11AEFBA8"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00F929B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La nivel de concept al programului, efecte negative au fost generate de concentrarea proiectelor finanțate în cadrul unui număr restrâns de universități, ceea ce a condus la restrângerea capacității de atingerii țintelor de program.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71C2D2A2"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5A1779A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51A3CBB8"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3CB44F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50173C9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0CDC716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FF8627F"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76E7A4A9"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Parteneriatele inter-universitare, dintre care unele au început să se transforme în fuziuni organizaționale, reprezintă un efect de propagare a rezultatelor intervențiilor POCU. Cu o vizibilitate încă redusă, efectul poate constitui în viitor o soluție pentru provocările specifice cărora sectorul terțiar de educație universitară și non-universitară va trebui să le facă față.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2FA4D16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6102D09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4409C93D"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4679F776"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5840CA7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67C34B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05FF0B61"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246432E0" w14:textId="77777777" w:rsidR="005C741C" w:rsidRPr="004034A1" w:rsidRDefault="005C741C" w:rsidP="00B101A6">
            <w:pPr>
              <w:spacing w:after="0" w:line="240" w:lineRule="auto"/>
              <w:jc w:val="both"/>
              <w:rPr>
                <w:rFonts w:cstheme="minorHAnsi"/>
                <w:sz w:val="18"/>
                <w:szCs w:val="18"/>
                <w:lang w:val="mk-MK"/>
              </w:rPr>
            </w:pPr>
            <w:r w:rsidRPr="004034A1">
              <w:rPr>
                <w:rFonts w:eastAsia="Times New Roman" w:cstheme="minorHAnsi"/>
                <w:sz w:val="18"/>
                <w:szCs w:val="18"/>
                <w:lang w:val="mk-MK"/>
              </w:rPr>
              <w:t>Intervențiile au produs totuși mai multe efecte pozitive la nivelul sistemului de învățământ terțiar: înființarea de facto a colegiilor universitare și dezvoltarea primelor programe de studii de nivel terțiar non-universitar, dezvoltarea pregătirii practice a studenților în unele domenii de studii, dezvoltarea accelerată a digitalizării conținuturilor educaționale și a competențelor digitale ale personalului universitar din unele domenii de studii, pilotarea masteratului didactic, elaborarea a numeroase studii și analize la nivel de sistem care să permită evaluarea impactului unor măsuri.</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33007C6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4S105.</w:t>
            </w:r>
            <w:r w:rsidRPr="004034A1">
              <w:rPr>
                <w:rFonts w:eastAsia="Times New Roman" w:cstheme="minorHAnsi"/>
                <w:sz w:val="18"/>
                <w:szCs w:val="18"/>
                <w:lang w:val="mk-MK"/>
              </w:rPr>
              <w:t xml:space="preserve"> Oferte educaționale, din care: învățământul terțiar universitar; învățământul terțiar non-universitar tehnic organizat în cadrul instituțiilor de  învățământ superior acreditate.</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34B1BB7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4S99</w:t>
            </w:r>
            <w:r w:rsidRPr="004034A1">
              <w:rPr>
                <w:rFonts w:eastAsia="Times New Roman" w:cstheme="minorHAnsi"/>
                <w:sz w:val="18"/>
                <w:szCs w:val="18"/>
                <w:lang w:val="mk-MK"/>
              </w:rPr>
              <w:t>. Oferte educaționale validate/ autorizate/ implementate</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2171664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66C6A9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118A30A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8A3FAE4"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55DCD77E"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443CE60"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Susținerea participării la diferite programe de studii prin intermediul unor burse sau stimulente financiare a fost apreciată ca măsură. Totuși, pe termen mediu ea nu este sustenabilă, în condițiile în care bugetul de stat nu poate prelua încărcătura financiară pe care plata acestor burse o presupune, utilizarea lor ca stimulent în cadrul proiectelor producând efecte adverse, care duc la scăderea interesului pentru astfel de programe de studii.</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0850E4F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226B772C"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FC79E5E"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7813254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53F3E20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D78FC95"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57EEDBF"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173778E"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Un efect negativ al intervențiilor este legat de distorsionarea temporară a sistemului de burse. Deși cuantumul burselor a fost diminuat, el se situează în continuare peste valoarea unei burse doctorale plătite de la bugetul de stat. Finalizarea finanțărilor a însemnat și dispariția acestor forme de stimulare financiară, ceea ce a dus la reducerea numărului de persoane care se înscriu în programe de studii de nivel doctoral.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15BE3AC9"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4S100</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3DE1ED56" w14:textId="77777777" w:rsidR="005C741C" w:rsidRPr="004034A1" w:rsidRDefault="005C741C" w:rsidP="00B101A6">
            <w:pPr>
              <w:spacing w:after="0" w:line="240" w:lineRule="auto"/>
              <w:jc w:val="both"/>
              <w:rPr>
                <w:rFonts w:eastAsia="Times New Roman" w:cstheme="minorHAnsi"/>
                <w:b/>
                <w:bCs/>
                <w:sz w:val="18"/>
                <w:szCs w:val="18"/>
                <w:lang w:val="mk-MK"/>
              </w:rPr>
            </w:pPr>
            <w:r w:rsidRPr="004034A1">
              <w:rPr>
                <w:rFonts w:eastAsia="Times New Roman" w:cstheme="minorHAnsi"/>
                <w:b/>
                <w:bCs/>
                <w:sz w:val="18"/>
                <w:szCs w:val="18"/>
                <w:lang w:val="mk-MK"/>
              </w:rPr>
              <w:t>4S95</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1F5ADE8D"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7C1886A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7BFD835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E323912"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7C45947"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42A1EEA8" w14:textId="4BB28B41"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La nivelul educației terțiare, principalul factor care poate afecta durabilitatea multora dintre rezultatele intervențiilor finanțate în cadrul POCU (de exemplu masteratul didactic, colegiile universitare etc.) este noul cadru legislativ, aflat, la momentul redactării acestui raport, în faza de adoptare.</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594D723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0B241B0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32E7E7E"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29B7672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4AF9021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7A54DBE"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BA44C77"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59162DEC"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Conținutul diversificat al programelor de studii reprezintă un rezultat al cărei sustenabilități în timp variază. Unele universități au creat structuri organizatorice proprii în cadrul cărora au </w:t>
            </w:r>
            <w:r w:rsidRPr="004034A1">
              <w:rPr>
                <w:rFonts w:cstheme="minorHAnsi"/>
                <w:sz w:val="18"/>
                <w:szCs w:val="18"/>
                <w:lang w:val="mk-MK"/>
              </w:rPr>
              <w:lastRenderedPageBreak/>
              <w:t xml:space="preserve">preluat astfel de conținuturi și le utilizează în continuare în dezvoltarea unor programe de formare profesională. Instituționalizarea rezultatelor obținute și transformarea lor în activități ale unei structuri organizaționale clar definite facilitează sustenabilitatea acestora.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42EC958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lastRenderedPageBreak/>
              <w:t>Toți aferenți PI 10.ii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0930E08B"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10.ii</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3322E414"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5C9493D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C92968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4DD100E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61D20CB"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067FFB65"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În domeniul formării profesionale inițiale (FPI), cel mai amplu proiect finanțat este „Bursa Profesională”, prin care un elev înscris la programele de FPI, inclusiv dual, poate beneficia de bursă profesională lunară de la momentul înscrierii în clasa IXa și până la finalul ciclului de studiu (clasa XIa). Prin proiect au fost implicați până la momentul evaluării peste 130.000 de elevi, ce depășesc semnificativ ținta indicatorului la nivel de program</w:t>
            </w:r>
            <w:r w:rsidRPr="004034A1">
              <w:rPr>
                <w:rFonts w:cstheme="minorHAnsi"/>
                <w:sz w:val="18"/>
                <w:szCs w:val="18"/>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76DBF787"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4S113.</w:t>
            </w:r>
            <w:r w:rsidRPr="004034A1">
              <w:rPr>
                <w:rFonts w:eastAsia="Times New Roman" w:cstheme="minorHAnsi"/>
                <w:sz w:val="18"/>
                <w:szCs w:val="18"/>
                <w:lang w:val="mk-MK"/>
              </w:rPr>
              <w:t xml:space="preserve"> Persoane (elevi/ ucenici), din care Roma/ din mediul rural, care beneficiază de sprijin pentru participarea la programe de educație/FP, din care: Elevi, Ucenici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hideMark/>
          </w:tcPr>
          <w:p w14:paraId="6FB3EBD4"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646B1288"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AB2E89C"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7BC073FE"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EA52AE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016AED48"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7E1D9A1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Proiectele privind formarea profesională au avut efecte importante cu privire la dezvoltarea competențelor și abilităților noi, contribuind astfel la îmbunătățirea performanței profesionale și a competitivității pe piața muncii. Nu s-a putut identifica totuși un impact net asupra creșterii salariale sau a schimbării statutului pe piața muncii ca urmare directă a participării la aceste cursuri. Acest aspect poate fi influențat de mai mulți factori, inclusiv de politica salarială a companiilor și de alte condiții economice.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50ACD093" w14:textId="77777777" w:rsidR="005C741C" w:rsidRPr="004034A1" w:rsidRDefault="005C741C" w:rsidP="00B101A6">
            <w:pPr>
              <w:spacing w:after="0" w:line="240" w:lineRule="auto"/>
              <w:jc w:val="both"/>
              <w:rPr>
                <w:rFonts w:eastAsia="Times New Roman" w:cstheme="minorHAnsi"/>
                <w:sz w:val="18"/>
                <w:szCs w:val="18"/>
                <w:lang w:val="mk-MK"/>
              </w:rPr>
            </w:pP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10CA7E95"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4S110.</w:t>
            </w:r>
            <w:r w:rsidRPr="004034A1">
              <w:rPr>
                <w:rFonts w:eastAsia="Times New Roman" w:cstheme="minorHAnsi"/>
                <w:sz w:val="18"/>
                <w:szCs w:val="18"/>
                <w:lang w:val="mk-MK"/>
              </w:rPr>
              <w:t xml:space="preserve"> Persoane certificate urmare a sprijinului acordat</w:t>
            </w:r>
          </w:p>
          <w:p w14:paraId="4366D22D"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4S111</w:t>
            </w:r>
            <w:r w:rsidRPr="004034A1">
              <w:rPr>
                <w:rFonts w:eastAsia="Times New Roman" w:cstheme="minorHAnsi"/>
                <w:sz w:val="18"/>
                <w:szCs w:val="18"/>
                <w:lang w:val="mk-MK"/>
              </w:rPr>
              <w:t>. Persoane care își găsesc un loc de muncă urmare a sprijinului primit</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5A99DD17"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5BC3A5E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2685521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212ED8C0"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1D3E12CC"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7163D5CD"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Proiectele finanțate în cadrul OS 6.12 au avut o contribuție importantă la creșterea ratei de participare la Formare Profesională Continuă (FPC). Numărul mare de participanți la cursurile de FPC organizate în cadrul acestor proiecte au demonstrat interesul și implicarea beneficiarilor în dezvoltarea competențelor profesionale. </w:t>
            </w:r>
          </w:p>
          <w:p w14:paraId="1E0E146F" w14:textId="77777777" w:rsidR="005C741C" w:rsidRPr="004034A1" w:rsidRDefault="005C741C" w:rsidP="00B101A6">
            <w:pPr>
              <w:spacing w:after="0" w:line="240" w:lineRule="auto"/>
              <w:jc w:val="both"/>
              <w:rPr>
                <w:rFonts w:cstheme="minorHAnsi"/>
                <w:sz w:val="18"/>
                <w:szCs w:val="18"/>
                <w:lang w:val="mk-MK"/>
              </w:rPr>
            </w:pP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D329CA6"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4S113.</w:t>
            </w:r>
            <w:r w:rsidRPr="004034A1">
              <w:rPr>
                <w:rFonts w:eastAsia="Times New Roman" w:cstheme="minorHAnsi"/>
                <w:sz w:val="18"/>
                <w:szCs w:val="18"/>
                <w:lang w:val="mk-MK"/>
              </w:rPr>
              <w:t xml:space="preserve"> Persoane (elevi/ ucenici), din care Roma/ din mediul rural, care beneficiază de sprijin pentru participarea la programe de educație/FP, din care: Elevi, Ucenici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39B05A3B"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4S109.</w:t>
            </w:r>
            <w:r w:rsidRPr="004034A1">
              <w:rPr>
                <w:rFonts w:eastAsia="Times New Roman" w:cstheme="minorHAnsi"/>
                <w:sz w:val="18"/>
                <w:szCs w:val="18"/>
                <w:lang w:val="mk-MK"/>
              </w:rPr>
              <w:t xml:space="preserve"> Persoane (elevi/ ucenici) din care Roma/ din mediul rural care urmează studii/ cursuri de formare la încetarea calității de participant</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3D825FAD"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4D9D4C4F"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1DBE67E5"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2"/>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63AAD23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2B50232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C60B94D"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Un alt efect direct al intervențiilor destinate creșterii participării la FPC este recunoașterea și certificarea rezultatelor învățării dobândite în contexte non-formale și informale. Acest aspect este important pentru a valida și valorifica cunoștințele și competențele dobândite în afara sistemului formal de învățământ, contribuind astfel la dezvoltarea profesională a participanților și la creșterea încrederii în abilitățile dobândite.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65B192A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b/>
                <w:bCs/>
                <w:sz w:val="18"/>
                <w:szCs w:val="18"/>
                <w:lang w:val="mk-MK"/>
              </w:rPr>
              <w:t>4S114</w:t>
            </w:r>
            <w:r w:rsidRPr="004034A1">
              <w:rPr>
                <w:rFonts w:eastAsia="Times New Roman" w:cstheme="minorHAnsi"/>
                <w:sz w:val="18"/>
                <w:szCs w:val="18"/>
                <w:lang w:val="mk-MK"/>
              </w:rPr>
              <w:t>. Angajați care beneficiază de sprijin pentru participarea la FPC (formare/ validare de competențe), din care: Persoane cu nivel scăzut de calificare; Persoane din mediul rural; Persoane cu vârsta peste 40 de ani.</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68547FD6"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4S110</w:t>
            </w:r>
          </w:p>
          <w:p w14:paraId="0CB92D28"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4S111</w:t>
            </w:r>
          </w:p>
          <w:p w14:paraId="37060709"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4S112.</w:t>
            </w:r>
            <w:r w:rsidRPr="004034A1">
              <w:rPr>
                <w:rFonts w:eastAsia="Times New Roman" w:cstheme="minorHAnsi"/>
                <w:sz w:val="18"/>
                <w:szCs w:val="18"/>
                <w:lang w:val="mk-MK"/>
              </w:rPr>
              <w:t xml:space="preserve"> Persoane care urmează studii/cursuri de formare la încetarea calității de participant</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7D48C44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6B9DBF3D"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181BDCE1"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2CA482D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3E3CA3B0"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7605D25"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Principalele efecte pozitive înregistrate prin proiectele finanțate se referă la schimbarea mentalității la nivel atât de angajat cât și de angajator cu privire la FPC, creșterea stabilității forței de muncă în cadrul companiei, creșterea încrederii în propria persoană, îmbunătățirea relației cu colegii de muncă, deschiderea interesului pentru a urma și alte cursuri în viitor sau chiar încurajarea deschiderii propriei afaceri.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06E235DA"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4S114</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2F38A4C4"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4S110</w:t>
            </w:r>
          </w:p>
          <w:p w14:paraId="2B15D25D"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4S111</w:t>
            </w:r>
          </w:p>
          <w:p w14:paraId="7F34077B"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4S112</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0A1007C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2406133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5FD3A53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7FF56A8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0505494A"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36D959D9"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Migrarea angajaților de la un angajator la altul sau în străinătate după ce au beneficiat de FPC și au dobândit o calificare este principalul efect negativ resimțit de angajatori. Un alt efect negativ este legat depopularea mediului rural în favoarea celui urban, persoanele fiind nevoite să părăsească localitățile de unde provin pentru a-și găsi un loc de muncă în calificarea obținută.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4B58BBFD"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4S114</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2630B0CE"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4S110</w:t>
            </w:r>
          </w:p>
          <w:p w14:paraId="34FB84C9"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4S111</w:t>
            </w:r>
          </w:p>
          <w:p w14:paraId="3021E478"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4S112</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1F469415"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1AB9DD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7DD3F05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5574F8FB"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lastRenderedPageBreak/>
              <w:t>AP 6</w:t>
            </w:r>
          </w:p>
        </w:tc>
        <w:tc>
          <w:tcPr>
            <w:tcW w:w="178" w:type="pct"/>
            <w:tcBorders>
              <w:top w:val="single" w:sz="4" w:space="0" w:color="auto"/>
              <w:left w:val="single" w:sz="4" w:space="0" w:color="auto"/>
              <w:bottom w:val="single" w:sz="4" w:space="0" w:color="auto"/>
              <w:right w:val="single" w:sz="4" w:space="0" w:color="auto"/>
            </w:tcBorders>
            <w:shd w:val="clear" w:color="auto" w:fill="FFF3FF"/>
            <w:vAlign w:val="center"/>
          </w:tcPr>
          <w:p w14:paraId="03808729"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10.iii</w:t>
            </w:r>
          </w:p>
        </w:tc>
        <w:tc>
          <w:tcPr>
            <w:tcW w:w="2266" w:type="pct"/>
            <w:tcBorders>
              <w:top w:val="single" w:sz="4" w:space="0" w:color="auto"/>
              <w:left w:val="single" w:sz="4" w:space="0" w:color="auto"/>
              <w:bottom w:val="single" w:sz="4" w:space="0" w:color="auto"/>
              <w:right w:val="single" w:sz="4" w:space="0" w:color="auto"/>
            </w:tcBorders>
            <w:shd w:val="clear" w:color="auto" w:fill="FFF3FF"/>
            <w:vAlign w:val="center"/>
          </w:tcPr>
          <w:p w14:paraId="74CDD86E"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Pe termen lung, proiectele de formare profesională continuă au efecte pozitive în consolidarea pieței muncii, prin dezvoltarea potențialului profesional al forței de muncă din regiunile slab dezvoltate din România, precum și prin creșterea calității muncii prestate de către angajați. Prin prisma specificului activității lor (furnizori de formare, furnizori de servicii de consiliere și mediere pe piață muncii, centre de evaluare a competențelor, companii de recrutare etc), beneficiarii vor continua să furnizeze în piață servicii similare și după finalizarea proiectelor. Toată logistica achiziționată în cadrul proiectelor va fi utilizată în continuare. </w:t>
            </w:r>
          </w:p>
        </w:tc>
        <w:tc>
          <w:tcPr>
            <w:tcW w:w="934" w:type="pct"/>
            <w:tcBorders>
              <w:top w:val="single" w:sz="4" w:space="0" w:color="auto"/>
              <w:left w:val="single" w:sz="4" w:space="0" w:color="auto"/>
              <w:bottom w:val="single" w:sz="4" w:space="0" w:color="auto"/>
              <w:right w:val="single" w:sz="4" w:space="0" w:color="auto"/>
            </w:tcBorders>
            <w:shd w:val="clear" w:color="auto" w:fill="FFF3FF"/>
            <w:vAlign w:val="center"/>
          </w:tcPr>
          <w:p w14:paraId="17F4D811"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4S114</w:t>
            </w:r>
          </w:p>
        </w:tc>
        <w:tc>
          <w:tcPr>
            <w:tcW w:w="978" w:type="pct"/>
            <w:tcBorders>
              <w:top w:val="single" w:sz="4" w:space="0" w:color="auto"/>
              <w:left w:val="single" w:sz="4" w:space="0" w:color="auto"/>
              <w:bottom w:val="single" w:sz="4" w:space="0" w:color="auto"/>
              <w:right w:val="single" w:sz="4" w:space="0" w:color="auto"/>
            </w:tcBorders>
            <w:shd w:val="clear" w:color="auto" w:fill="FFF3FF"/>
            <w:vAlign w:val="center"/>
          </w:tcPr>
          <w:p w14:paraId="2711D16E"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4S110</w:t>
            </w:r>
          </w:p>
          <w:p w14:paraId="719C26D9"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4S111</w:t>
            </w:r>
          </w:p>
          <w:p w14:paraId="0E8B5463"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4S112</w:t>
            </w:r>
          </w:p>
        </w:tc>
        <w:tc>
          <w:tcPr>
            <w:tcW w:w="348" w:type="pct"/>
            <w:tcBorders>
              <w:top w:val="single" w:sz="4" w:space="0" w:color="auto"/>
              <w:left w:val="single" w:sz="4" w:space="0" w:color="auto"/>
              <w:bottom w:val="single" w:sz="4" w:space="0" w:color="auto"/>
              <w:right w:val="single" w:sz="4" w:space="0" w:color="auto"/>
            </w:tcBorders>
            <w:shd w:val="clear" w:color="auto" w:fill="FFF3FF"/>
            <w:vAlign w:val="center"/>
          </w:tcPr>
          <w:p w14:paraId="12310FB1"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F3FF"/>
            <w:vAlign w:val="center"/>
          </w:tcPr>
          <w:p w14:paraId="7F33B5D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1352EB64"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6B72CF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7C44DBF7"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78B78392"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Succesul intervențiilor PI 10.iv este dat de accentul pe scheme de ucenicie, stagii şi burse pentru doctoranzi și post-doctoranzi. Rezultatele estimate inițial la nivelul proiectelor contractate și țintele asumate pentru indicatori au fost atinse în cea mai mare parte până la momentul evaluării, cu excepția țintelor aferente indicatorilor </w:t>
            </w:r>
            <w:r w:rsidRPr="004034A1">
              <w:rPr>
                <w:rFonts w:cstheme="minorHAnsi"/>
                <w:sz w:val="18"/>
                <w:szCs w:val="18"/>
                <w:lang w:val="mk-MK"/>
              </w:rPr>
              <w:t xml:space="preserve">legați de programele postdoctorale și </w:t>
            </w:r>
            <w:r w:rsidRPr="004034A1">
              <w:rPr>
                <w:rFonts w:eastAsia="Times New Roman" w:cstheme="minorHAnsi"/>
                <w:sz w:val="18"/>
                <w:szCs w:val="18"/>
                <w:lang w:val="mk-MK"/>
              </w:rPr>
              <w:t>de angajabilitate.</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333F672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226551C2"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23FE4C5B"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6DC40078"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10EF2FD0"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6F1D0F1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8D945FE"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525EEA54"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S-a observat o creștere a numărului și a interesului tutorilor de practică pentru formare specifică și implicare în activități de tutorat, dezvoltarea unui sistem de tip blended learning, și totodată, o îmbunătățire a comunicării între toți actorii implicați în proiecte.</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1E50762E"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4S131.</w:t>
            </w:r>
            <w:r w:rsidRPr="004034A1">
              <w:rPr>
                <w:rFonts w:eastAsia="Times New Roman" w:cstheme="minorHAnsi"/>
                <w:sz w:val="18"/>
                <w:szCs w:val="18"/>
                <w:lang w:val="mk-MK"/>
              </w:rPr>
              <w:t xml:space="preserve"> Persoane (elevi/ ucenici), din care Roma/ din mediul rural, care beneficiază de sprijin pentru participarea la programe de educație/FP, din care: Elevi, Ucenici.</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0FD27823"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18579DC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744B89B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18E96BC1"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309FBA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71072AC0"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3AFFEABB" w14:textId="77777777" w:rsidR="005C741C" w:rsidRPr="004034A1" w:rsidRDefault="005C741C" w:rsidP="00B101A6">
            <w:pPr>
              <w:suppressAutoHyphens/>
              <w:spacing w:after="0" w:line="240" w:lineRule="auto"/>
              <w:jc w:val="both"/>
              <w:rPr>
                <w:rFonts w:cstheme="minorHAnsi"/>
                <w:sz w:val="18"/>
                <w:szCs w:val="18"/>
                <w:lang w:val="mk-MK"/>
              </w:rPr>
            </w:pPr>
            <w:r w:rsidRPr="004034A1">
              <w:rPr>
                <w:rFonts w:cstheme="minorHAnsi"/>
                <w:sz w:val="18"/>
                <w:szCs w:val="18"/>
                <w:lang w:val="mk-MK"/>
              </w:rPr>
              <w:t xml:space="preserve">Principalele efecte de propagare observate sunt: recomandările făcute altor angajatori, interesați în identificarea forței de muncă competente, pentru recrutarea studenților/absolvenților, în vederea inserției pe piața muncii; transferul de expertiză în cazul abordării integrate la nivelul mai multor domenii de doctorat, dar și  trendul de opinie favorabil accesării și implementării proiectelor finanțate din POCU, generat de rezultatele obținute prin implementarea unor proiecte anterioare; îmbunătățirea imaginii sectorului privat.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06DCDFD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62837DF6"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69843E2D"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1522F33"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6906E8A8"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DD795BE"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62987090"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0D233CA7" w14:textId="77777777" w:rsidR="005C741C" w:rsidRPr="004034A1" w:rsidRDefault="005C741C" w:rsidP="00B101A6">
            <w:pPr>
              <w:spacing w:after="0" w:line="240" w:lineRule="auto"/>
              <w:jc w:val="both"/>
              <w:rPr>
                <w:rFonts w:eastAsia="Times New Roman" w:cstheme="minorHAnsi"/>
                <w:bCs/>
                <w:sz w:val="18"/>
                <w:szCs w:val="18"/>
                <w:lang w:val="mk-MK"/>
              </w:rPr>
            </w:pPr>
            <w:r w:rsidRPr="004034A1">
              <w:rPr>
                <w:rFonts w:eastAsia="Times New Roman" w:cstheme="minorHAnsi"/>
                <w:sz w:val="18"/>
                <w:szCs w:val="18"/>
                <w:lang w:val="mk-MK"/>
              </w:rPr>
              <w:t>Stagiile de practică și activitățile de consiliere și orientare în carieră au fost considerate ca fiind cele mai eficace, din perspectiva obținerii rezultatelor estimate</w:t>
            </w:r>
            <w:r w:rsidRPr="004034A1">
              <w:rPr>
                <w:rFonts w:cstheme="minorHAnsi"/>
                <w:bCs/>
                <w:sz w:val="18"/>
                <w:szCs w:val="18"/>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1BDA7B35"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4S131. </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27B55DFF"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4S120.</w:t>
            </w:r>
            <w:r w:rsidRPr="004034A1">
              <w:rPr>
                <w:rFonts w:eastAsia="Times New Roman" w:cstheme="minorHAnsi"/>
                <w:sz w:val="18"/>
                <w:szCs w:val="18"/>
                <w:lang w:val="mk-MK"/>
              </w:rPr>
              <w:t xml:space="preserve"> Persoane (elevi/ ucenici) certificate la încetarea calității de participant</w:t>
            </w:r>
          </w:p>
          <w:p w14:paraId="73E3CCE3"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53804B9"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5119E22E"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417183E3"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2"/>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9186F17"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496A9B13"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9CBF9F4"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 xml:space="preserve">Analiza datelor a evidențiat o participare peste așteptări a elevilor și studenților din mediul rural la programele de formare profesională continuă.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4140B525"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4S131. </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6A722C6C"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4S120. </w:t>
            </w:r>
          </w:p>
          <w:p w14:paraId="391F1F39"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4S122.</w:t>
            </w:r>
            <w:r w:rsidRPr="004034A1">
              <w:rPr>
                <w:rFonts w:eastAsia="Times New Roman" w:cstheme="minorHAnsi"/>
                <w:sz w:val="18"/>
                <w:szCs w:val="18"/>
                <w:lang w:val="mk-MK"/>
              </w:rPr>
              <w:t xml:space="preserve">  Persoane (elevi/ ucenici) care urmează studii/cursuri de formare la încetarea calității de participant</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79FDAE70"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419EBA3"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08CA80BA"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3ADD73BB"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5CADA5B9"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0CBB8D6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 xml:space="preserve">Efecte importante s-au observat și la nivelul studenților: dezvoltarea competențelor practice prin intermediul stagiilor de practică; facilitarea participării la stagiile de practică în zonele în care acest lucru reprezintă o problemă datorită contextului socio-economic; sprijinirea participării la </w:t>
            </w:r>
            <w:r w:rsidRPr="004034A1">
              <w:rPr>
                <w:rFonts w:eastAsia="Times New Roman" w:cstheme="minorHAnsi"/>
                <w:sz w:val="18"/>
                <w:szCs w:val="18"/>
                <w:lang w:val="mk-MK"/>
              </w:rPr>
              <w:lastRenderedPageBreak/>
              <w:t>învățământul terțiar a studenților etnici români din jurul frontierelor; angajarea unor absolvenți în domeniul de specializare al studiilor finalizate, ca urmare a consilierii și stagiilor de practică, chiar la agentul economic la care au fost organizate.</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122CE1DE"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lastRenderedPageBreak/>
              <w:t xml:space="preserve">4S129. </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5EE1CAA1"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4S115.</w:t>
            </w:r>
            <w:r w:rsidRPr="004034A1">
              <w:rPr>
                <w:rFonts w:eastAsia="Times New Roman" w:cstheme="minorHAnsi"/>
                <w:sz w:val="18"/>
                <w:szCs w:val="18"/>
                <w:lang w:val="mk-MK"/>
              </w:rPr>
              <w:t xml:space="preserve"> Cursanți/ studenți care dobândesc o calificare la încetarea calității de participant</w:t>
            </w:r>
            <w:r w:rsidRPr="004034A1">
              <w:rPr>
                <w:rFonts w:eastAsia="Times New Roman" w:cstheme="minorHAnsi"/>
                <w:sz w:val="18"/>
                <w:szCs w:val="18"/>
                <w:lang w:val="mk-MK"/>
              </w:rPr>
              <w:br/>
            </w:r>
            <w:r w:rsidRPr="00B101A6">
              <w:rPr>
                <w:rFonts w:eastAsia="Times New Roman" w:cstheme="minorHAnsi"/>
                <w:b/>
                <w:bCs/>
                <w:sz w:val="18"/>
                <w:szCs w:val="18"/>
                <w:lang w:val="mk-MK"/>
              </w:rPr>
              <w:lastRenderedPageBreak/>
              <w:t>4S116.</w:t>
            </w:r>
            <w:r w:rsidRPr="004034A1">
              <w:rPr>
                <w:rFonts w:eastAsia="Times New Roman" w:cstheme="minorHAnsi"/>
                <w:sz w:val="18"/>
                <w:szCs w:val="18"/>
                <w:lang w:val="mk-MK"/>
              </w:rPr>
              <w:t xml:space="preserve"> Cursanți/ Studenți/  Cercetători etc., care își găsesc un loc de muncă, la încetarea calității de participant</w:t>
            </w:r>
          </w:p>
          <w:p w14:paraId="1727592F" w14:textId="77777777" w:rsidR="005C741C" w:rsidRPr="004034A1" w:rsidRDefault="005C741C" w:rsidP="00B101A6">
            <w:pPr>
              <w:spacing w:after="0" w:line="240" w:lineRule="auto"/>
              <w:jc w:val="both"/>
              <w:rPr>
                <w:rFonts w:eastAsia="Times New Roman" w:cstheme="minorHAnsi"/>
                <w:sz w:val="18"/>
                <w:szCs w:val="18"/>
                <w:lang w:val="mk-MK"/>
              </w:rPr>
            </w:pPr>
            <w:r w:rsidRPr="00B101A6">
              <w:rPr>
                <w:rFonts w:eastAsia="Times New Roman" w:cstheme="minorHAnsi"/>
                <w:b/>
                <w:bCs/>
                <w:sz w:val="18"/>
                <w:szCs w:val="18"/>
                <w:lang w:val="mk-MK"/>
              </w:rPr>
              <w:t>4S117.</w:t>
            </w:r>
            <w:r w:rsidRPr="004034A1">
              <w:rPr>
                <w:rFonts w:eastAsia="Times New Roman" w:cstheme="minorHAnsi"/>
                <w:sz w:val="18"/>
                <w:szCs w:val="18"/>
                <w:lang w:val="mk-MK"/>
              </w:rPr>
              <w:t xml:space="preserve"> Cursanți / Studenți/ cercetători etc., care urmează studii/cursuri de formare la încetarea calității de participant</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5B95199E"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0204AF6C"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0BAAAE5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5BB925C7"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68EB3BB1"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235DE240"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Efectele pozitive la nivelul programelor de doctorat si post-doctorat, dar și asupra grupului țintă aferent, includeau: o mai bună abordare instituțională a organizării programelor de doctorat și post-doctorat; reorientarea spre activități antreprenoriale pentru doctoranzi și post-doctoranzi; revizuirea planurilor de învățământ și a fișelor unor discipline pentru nivelurile de învățământ doctoral și post-doctoral, pentru o mai bună corelare cu nevoile pieței muncii.</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63BD68C5" w14:textId="77777777" w:rsidR="005C741C" w:rsidRPr="00B101A6" w:rsidRDefault="005C741C" w:rsidP="00B101A6">
            <w:pPr>
              <w:spacing w:after="0" w:line="240" w:lineRule="auto"/>
              <w:jc w:val="both"/>
              <w:rPr>
                <w:rFonts w:eastAsia="Times New Roman" w:cstheme="minorHAnsi"/>
                <w:b/>
                <w:bCs/>
                <w:sz w:val="18"/>
                <w:szCs w:val="18"/>
                <w:lang w:val="mk-MK"/>
              </w:rPr>
            </w:pPr>
            <w:r w:rsidRPr="00B101A6">
              <w:rPr>
                <w:rFonts w:eastAsia="Times New Roman" w:cstheme="minorHAnsi"/>
                <w:b/>
                <w:bCs/>
                <w:sz w:val="18"/>
                <w:szCs w:val="18"/>
                <w:lang w:val="mk-MK"/>
              </w:rPr>
              <w:t xml:space="preserve">4S130. </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hideMark/>
          </w:tcPr>
          <w:p w14:paraId="74693E41" w14:textId="77777777" w:rsidR="005C741C" w:rsidRPr="004034A1" w:rsidRDefault="005C741C" w:rsidP="00B101A6">
            <w:pPr>
              <w:spacing w:after="0" w:line="240" w:lineRule="auto"/>
              <w:jc w:val="both"/>
              <w:rPr>
                <w:rFonts w:eastAsia="Times New Roman" w:cstheme="minorHAnsi"/>
                <w:sz w:val="18"/>
                <w:szCs w:val="18"/>
                <w:lang w:val="mk-MK"/>
              </w:rPr>
            </w:pP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4864B03"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2EF86E42" w14:textId="77777777" w:rsidR="005C741C" w:rsidRPr="004034A1" w:rsidRDefault="005C741C" w:rsidP="005C741C">
            <w:pPr>
              <w:spacing w:after="0" w:line="240" w:lineRule="auto"/>
              <w:rPr>
                <w:rFonts w:eastAsia="Times New Roman" w:cstheme="minorHAnsi"/>
                <w:sz w:val="18"/>
                <w:szCs w:val="18"/>
                <w:lang w:val="mk-MK"/>
              </w:rPr>
            </w:pPr>
            <w:r w:rsidRPr="004034A1">
              <w:rPr>
                <w:rFonts w:eastAsia="Times New Roman" w:cstheme="minorHAnsi"/>
                <w:b/>
                <w:bCs/>
                <w:sz w:val="18"/>
                <w:szCs w:val="18"/>
                <w:lang w:val="mk-MK"/>
              </w:rPr>
              <w:t>3</w:t>
            </w:r>
          </w:p>
        </w:tc>
      </w:tr>
      <w:tr w:rsidR="005C741C" w:rsidRPr="004034A1" w14:paraId="2128B5EC"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DEF540A"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5177D6F4"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7D7E27E0" w14:textId="1813549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Dintre efectele pozitive neintenționate la nivelul grupului țintă (studenți, elevi, doctoranzi/</w:t>
            </w:r>
            <w:r w:rsidR="004F3926" w:rsidRPr="004034A1">
              <w:rPr>
                <w:rFonts w:cstheme="minorHAnsi"/>
                <w:sz w:val="18"/>
                <w:szCs w:val="18"/>
                <w:lang w:val="mk-MK"/>
              </w:rPr>
              <w:t xml:space="preserve"> </w:t>
            </w:r>
            <w:r w:rsidRPr="004034A1">
              <w:rPr>
                <w:rFonts w:cstheme="minorHAnsi"/>
                <w:sz w:val="18"/>
                <w:szCs w:val="18"/>
                <w:lang w:val="mk-MK"/>
              </w:rPr>
              <w:t xml:space="preserve">postdoctoranzi), cele mai importante se referă la constientizarea importanței stagiilor de practică și a specializărilor și creșterea interesului pentru domeniul antreprenorial. La nivelul beneficiarilor, cele mai semnificative efecte se referă la creșterea capacității de management a proiectelor, extinderea parteneriatelor cu alte entități și interesul crescut al mediului de afaceri pentru a sprijini instituțiile de învățământ din punct de vedere material și financiar.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6BCCC963"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2A56D579"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60485C32"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5305D0D1"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3DEC3676"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31D7E9F7"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3376A4B"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3FF5969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cstheme="minorHAnsi"/>
                <w:sz w:val="18"/>
                <w:szCs w:val="18"/>
                <w:lang w:val="mk-MK"/>
              </w:rPr>
              <w:t>S-a constatat că efectele cele mai durabile se referă la capacitatea organizațiilor de a asigura, din resurse proprii sau atrase, finanțarea în continuare a ceea ce s-a creat sau dezvoltat prin proiect.</w:t>
            </w:r>
            <w:r w:rsidRPr="004034A1">
              <w:rPr>
                <w:rFonts w:cstheme="minorHAnsi"/>
                <w:kern w:val="3"/>
                <w:sz w:val="18"/>
                <w:szCs w:val="18"/>
                <w:highlight w:val="yellow"/>
                <w:lang w:val="mk-MK"/>
              </w:rPr>
              <w:t xml:space="preserve">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4B9FD6EE"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4E0556C1"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3DDE1257"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0B72607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25D64719"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9F2164C"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74E3BBF"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1F56FBEF"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Elementele sau instrumentele care asigură durabilitatea includ parteneriatele create în cadrul proiectelor, diversele instrumente și metodologii pentru stagiile de practică și platformele dezvoltate. De asemenea, formarea tutorilor de practică din companiile private are un impact semnificativ asupra asigurării durabilității și continuității rezultatelor proiectelor.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670BC8BA"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4A207DA8"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5B817A0F"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11347E1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6A9A2322" w14:textId="77777777" w:rsidTr="006413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28723E89"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AP 6</w:t>
            </w:r>
          </w:p>
        </w:tc>
        <w:tc>
          <w:tcPr>
            <w:tcW w:w="178" w:type="pct"/>
            <w:tcBorders>
              <w:top w:val="single" w:sz="4" w:space="0" w:color="auto"/>
              <w:left w:val="single" w:sz="4" w:space="0" w:color="auto"/>
              <w:bottom w:val="single" w:sz="4" w:space="0" w:color="auto"/>
              <w:right w:val="single" w:sz="4" w:space="0" w:color="auto"/>
            </w:tcBorders>
            <w:shd w:val="clear" w:color="auto" w:fill="FFDDFF"/>
            <w:vAlign w:val="center"/>
          </w:tcPr>
          <w:p w14:paraId="41D5C6F1" w14:textId="77777777" w:rsidR="005C741C" w:rsidRPr="004034A1" w:rsidRDefault="005C741C" w:rsidP="005C741C">
            <w:pPr>
              <w:spacing w:after="0" w:line="240" w:lineRule="auto"/>
              <w:ind w:right="-31"/>
              <w:rPr>
                <w:rFonts w:eastAsia="Times New Roman" w:cstheme="minorHAnsi"/>
                <w:b/>
                <w:bCs/>
                <w:sz w:val="18"/>
                <w:szCs w:val="18"/>
                <w:lang w:val="mk-MK"/>
              </w:rPr>
            </w:pPr>
            <w:r w:rsidRPr="004034A1">
              <w:rPr>
                <w:rFonts w:eastAsia="Times New Roman" w:cstheme="minorHAnsi"/>
                <w:b/>
                <w:bCs/>
                <w:sz w:val="18"/>
                <w:szCs w:val="18"/>
                <w:lang w:val="mk-MK"/>
              </w:rPr>
              <w:t>10.iv</w:t>
            </w:r>
          </w:p>
        </w:tc>
        <w:tc>
          <w:tcPr>
            <w:tcW w:w="2266" w:type="pct"/>
            <w:tcBorders>
              <w:top w:val="single" w:sz="4" w:space="0" w:color="auto"/>
              <w:left w:val="single" w:sz="4" w:space="0" w:color="auto"/>
              <w:bottom w:val="single" w:sz="4" w:space="0" w:color="auto"/>
              <w:right w:val="single" w:sz="4" w:space="0" w:color="auto"/>
            </w:tcBorders>
            <w:shd w:val="clear" w:color="auto" w:fill="FFDDFF"/>
            <w:vAlign w:val="center"/>
          </w:tcPr>
          <w:p w14:paraId="413DD5BB" w14:textId="77777777" w:rsidR="005C741C" w:rsidRPr="004034A1" w:rsidRDefault="005C741C" w:rsidP="00B101A6">
            <w:pPr>
              <w:spacing w:after="0" w:line="240" w:lineRule="auto"/>
              <w:jc w:val="both"/>
              <w:rPr>
                <w:rFonts w:cstheme="minorHAnsi"/>
                <w:sz w:val="18"/>
                <w:szCs w:val="18"/>
                <w:lang w:val="mk-MK"/>
              </w:rPr>
            </w:pPr>
            <w:r w:rsidRPr="004034A1">
              <w:rPr>
                <w:rFonts w:cstheme="minorHAnsi"/>
                <w:sz w:val="18"/>
                <w:szCs w:val="18"/>
                <w:lang w:val="mk-MK"/>
              </w:rPr>
              <w:t xml:space="preserve">Factorii negativi care au afectat designul și implementarea proiectelor au fost cei legați de lipsa de predictibilitate a apelurilor și a corelării acestora cu anul școlar/universitar, cerințele administrative uneori excesive ale programului (ex raportări, notificări, acte adiționale etc); durata plăților aferente cererilor de rambursare., dificultățile legate de atingerea și raportarea indicatorilor de angajabilitate. </w:t>
            </w:r>
          </w:p>
        </w:tc>
        <w:tc>
          <w:tcPr>
            <w:tcW w:w="934" w:type="pct"/>
            <w:tcBorders>
              <w:top w:val="single" w:sz="4" w:space="0" w:color="auto"/>
              <w:left w:val="single" w:sz="4" w:space="0" w:color="auto"/>
              <w:bottom w:val="single" w:sz="4" w:space="0" w:color="auto"/>
              <w:right w:val="single" w:sz="4" w:space="0" w:color="auto"/>
            </w:tcBorders>
            <w:shd w:val="clear" w:color="auto" w:fill="FFDDFF"/>
            <w:vAlign w:val="center"/>
          </w:tcPr>
          <w:p w14:paraId="7C3D3A07"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978" w:type="pct"/>
            <w:tcBorders>
              <w:top w:val="single" w:sz="4" w:space="0" w:color="auto"/>
              <w:left w:val="single" w:sz="4" w:space="0" w:color="auto"/>
              <w:bottom w:val="single" w:sz="4" w:space="0" w:color="auto"/>
              <w:right w:val="single" w:sz="4" w:space="0" w:color="auto"/>
            </w:tcBorders>
            <w:shd w:val="clear" w:color="auto" w:fill="FFDDFF"/>
            <w:vAlign w:val="center"/>
          </w:tcPr>
          <w:p w14:paraId="53E8093D" w14:textId="77777777" w:rsidR="005C741C" w:rsidRPr="004034A1" w:rsidRDefault="005C741C" w:rsidP="00B101A6">
            <w:pPr>
              <w:spacing w:after="0" w:line="240" w:lineRule="auto"/>
              <w:jc w:val="both"/>
              <w:rPr>
                <w:rFonts w:eastAsia="Times New Roman" w:cstheme="minorHAnsi"/>
                <w:sz w:val="18"/>
                <w:szCs w:val="18"/>
                <w:lang w:val="mk-MK"/>
              </w:rPr>
            </w:pPr>
            <w:r w:rsidRPr="004034A1">
              <w:rPr>
                <w:rFonts w:eastAsia="Times New Roman" w:cstheme="minorHAnsi"/>
                <w:sz w:val="18"/>
                <w:szCs w:val="18"/>
                <w:lang w:val="mk-MK"/>
              </w:rPr>
              <w:t>Toți aferenți PI 10.iv</w:t>
            </w:r>
          </w:p>
        </w:tc>
        <w:tc>
          <w:tcPr>
            <w:tcW w:w="348" w:type="pct"/>
            <w:tcBorders>
              <w:top w:val="single" w:sz="4" w:space="0" w:color="auto"/>
              <w:left w:val="single" w:sz="4" w:space="0" w:color="auto"/>
              <w:bottom w:val="single" w:sz="4" w:space="0" w:color="auto"/>
              <w:right w:val="single" w:sz="4" w:space="0" w:color="auto"/>
            </w:tcBorders>
            <w:shd w:val="clear" w:color="auto" w:fill="FFDDFF"/>
            <w:vAlign w:val="center"/>
          </w:tcPr>
          <w:p w14:paraId="07B75C2E" w14:textId="77777777" w:rsidR="005C741C" w:rsidRPr="004034A1" w:rsidRDefault="005C741C" w:rsidP="005C741C">
            <w:pPr>
              <w:spacing w:after="0" w:line="240" w:lineRule="auto"/>
              <w:rPr>
                <w:rFonts w:eastAsia="Times New Roman" w:cstheme="minorHAnsi"/>
                <w:sz w:val="18"/>
                <w:szCs w:val="18"/>
                <w:lang w:val="mk-MK"/>
              </w:rPr>
            </w:pPr>
          </w:p>
        </w:tc>
        <w:tc>
          <w:tcPr>
            <w:tcW w:w="118" w:type="pct"/>
            <w:tcBorders>
              <w:top w:val="single" w:sz="4" w:space="0" w:color="auto"/>
              <w:left w:val="single" w:sz="4" w:space="0" w:color="auto"/>
              <w:bottom w:val="single" w:sz="4" w:space="0" w:color="auto"/>
              <w:right w:val="single" w:sz="4" w:space="0" w:color="auto"/>
            </w:tcBorders>
            <w:shd w:val="clear" w:color="auto" w:fill="FFDDFF"/>
            <w:vAlign w:val="center"/>
          </w:tcPr>
          <w:p w14:paraId="2057FD38" w14:textId="77777777" w:rsidR="005C741C" w:rsidRPr="004034A1" w:rsidRDefault="005C741C" w:rsidP="005C741C">
            <w:pPr>
              <w:spacing w:after="0" w:line="240" w:lineRule="auto"/>
              <w:rPr>
                <w:rFonts w:eastAsia="Times New Roman" w:cstheme="minorHAnsi"/>
                <w:b/>
                <w:bCs/>
                <w:sz w:val="18"/>
                <w:szCs w:val="18"/>
                <w:lang w:val="mk-MK"/>
              </w:rPr>
            </w:pPr>
            <w:r w:rsidRPr="004034A1">
              <w:rPr>
                <w:rFonts w:eastAsia="Times New Roman" w:cstheme="minorHAnsi"/>
                <w:b/>
                <w:bCs/>
                <w:sz w:val="18"/>
                <w:szCs w:val="18"/>
                <w:lang w:val="mk-MK"/>
              </w:rPr>
              <w:t>3</w:t>
            </w:r>
          </w:p>
        </w:tc>
      </w:tr>
      <w:tr w:rsidR="005C741C" w:rsidRPr="004034A1" w14:paraId="012513A8"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3642CEBB" w14:textId="77777777" w:rsidR="005C741C" w:rsidRPr="004034A1" w:rsidRDefault="005C741C" w:rsidP="005C741C">
            <w:pPr>
              <w:spacing w:after="0" w:line="240" w:lineRule="auto"/>
              <w:rPr>
                <w:b/>
                <w:sz w:val="18"/>
                <w:szCs w:val="18"/>
                <w:lang w:val="mk-MK"/>
              </w:rPr>
            </w:pPr>
            <w:bookmarkStart w:id="20" w:name="_heading=h.gjdgxs" w:colFirst="0" w:colLast="0"/>
            <w:bookmarkEnd w:id="20"/>
            <w:r w:rsidRPr="004034A1">
              <w:rPr>
                <w:b/>
                <w:sz w:val="18"/>
                <w:szCs w:val="18"/>
                <w:lang w:val="mk-MK"/>
              </w:rPr>
              <w:t>AP 7</w:t>
            </w:r>
          </w:p>
        </w:tc>
        <w:tc>
          <w:tcPr>
            <w:tcW w:w="178" w:type="pct"/>
            <w:shd w:val="clear" w:color="auto" w:fill="DBEEF3"/>
            <w:vAlign w:val="center"/>
          </w:tcPr>
          <w:p w14:paraId="3C01ADAE"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2770CC92" w14:textId="77777777" w:rsidR="005C741C" w:rsidRPr="004034A1" w:rsidRDefault="005C741C" w:rsidP="00B101A6">
            <w:pPr>
              <w:spacing w:after="0" w:line="240" w:lineRule="auto"/>
              <w:jc w:val="both"/>
              <w:rPr>
                <w:sz w:val="18"/>
                <w:szCs w:val="18"/>
                <w:lang w:val="mk-MK"/>
              </w:rPr>
            </w:pPr>
            <w:r w:rsidRPr="004034A1">
              <w:rPr>
                <w:sz w:val="18"/>
                <w:szCs w:val="18"/>
                <w:lang w:val="mk-MK"/>
              </w:rPr>
              <w:t xml:space="preserve">OS 7.1 a avut o contribuție importantă la creșterea capacității AM și OI POCU atât din punct de vedere operațional și administrativ, prin acoperirea necesarului de resurse umane cu personal contractual, dar și prin asigurarea sprijinului logistic necesar desfăsurării operațiunilor curente. </w:t>
            </w:r>
            <w:r w:rsidRPr="004034A1">
              <w:rPr>
                <w:sz w:val="18"/>
                <w:szCs w:val="18"/>
                <w:lang w:val="mk-MK"/>
              </w:rPr>
              <w:lastRenderedPageBreak/>
              <w:t>Totuși, creșterea capacității AM și OI s-a datorat într-o măsură importantă și altor factori, în special experienței acumulate prin stabilitatea pe post a angajaților și a factorilor de conducere la nivel de OI.</w:t>
            </w:r>
          </w:p>
        </w:tc>
        <w:tc>
          <w:tcPr>
            <w:tcW w:w="934" w:type="pct"/>
            <w:shd w:val="clear" w:color="auto" w:fill="DBEEF3"/>
            <w:vAlign w:val="center"/>
          </w:tcPr>
          <w:p w14:paraId="2D64C725" w14:textId="77777777" w:rsidR="005C741C" w:rsidRPr="004034A1" w:rsidRDefault="005C741C" w:rsidP="00B101A6">
            <w:pPr>
              <w:spacing w:after="0" w:line="240" w:lineRule="auto"/>
              <w:jc w:val="both"/>
              <w:rPr>
                <w:sz w:val="18"/>
                <w:szCs w:val="18"/>
                <w:lang w:val="mk-MK"/>
              </w:rPr>
            </w:pPr>
            <w:r w:rsidRPr="004034A1">
              <w:rPr>
                <w:b/>
                <w:sz w:val="18"/>
                <w:szCs w:val="18"/>
                <w:lang w:val="mk-MK"/>
              </w:rPr>
              <w:lastRenderedPageBreak/>
              <w:t>4S171.</w:t>
            </w:r>
            <w:r w:rsidRPr="004034A1">
              <w:rPr>
                <w:sz w:val="18"/>
                <w:szCs w:val="18"/>
                <w:lang w:val="mk-MK"/>
              </w:rPr>
              <w:t xml:space="preserve"> Angajați ENI (echivalent normă întreagă) din AM/OI POCU/POSDRU 2017-2013, inclusiv personal din MFE </w:t>
            </w:r>
            <w:r w:rsidRPr="004034A1">
              <w:rPr>
                <w:sz w:val="18"/>
                <w:szCs w:val="18"/>
                <w:lang w:val="mk-MK"/>
              </w:rPr>
              <w:lastRenderedPageBreak/>
              <w:t>cu atribuții aferente POCU, ale căror salarii sunt co-finanțate prin AT</w:t>
            </w:r>
          </w:p>
          <w:p w14:paraId="0E38A292" w14:textId="77777777" w:rsidR="005C741C" w:rsidRPr="004034A1" w:rsidRDefault="005C741C" w:rsidP="00B101A6">
            <w:pPr>
              <w:spacing w:after="0" w:line="240" w:lineRule="auto"/>
              <w:jc w:val="both"/>
              <w:rPr>
                <w:sz w:val="18"/>
                <w:szCs w:val="18"/>
                <w:lang w:val="mk-MK"/>
              </w:rPr>
            </w:pPr>
            <w:r w:rsidRPr="004034A1">
              <w:rPr>
                <w:b/>
                <w:sz w:val="18"/>
                <w:szCs w:val="18"/>
                <w:lang w:val="mk-MK"/>
              </w:rPr>
              <w:t>4S141.</w:t>
            </w:r>
            <w:r w:rsidRPr="004034A1">
              <w:rPr>
                <w:sz w:val="18"/>
                <w:szCs w:val="18"/>
                <w:lang w:val="mk-MK"/>
              </w:rPr>
              <w:t xml:space="preserve"> Structuri sprijinite  </w:t>
            </w:r>
          </w:p>
          <w:p w14:paraId="2DC1837F" w14:textId="77777777" w:rsidR="005C741C" w:rsidRPr="004034A1" w:rsidRDefault="005C741C" w:rsidP="00B101A6">
            <w:pPr>
              <w:spacing w:after="0" w:line="240" w:lineRule="auto"/>
              <w:jc w:val="both"/>
              <w:rPr>
                <w:sz w:val="18"/>
                <w:szCs w:val="18"/>
                <w:lang w:val="mk-MK"/>
              </w:rPr>
            </w:pPr>
            <w:r w:rsidRPr="004034A1">
              <w:rPr>
                <w:b/>
                <w:sz w:val="18"/>
                <w:szCs w:val="18"/>
                <w:lang w:val="mk-MK"/>
              </w:rPr>
              <w:t>4S142.</w:t>
            </w:r>
            <w:r w:rsidRPr="004034A1">
              <w:rPr>
                <w:sz w:val="18"/>
                <w:szCs w:val="18"/>
                <w:lang w:val="mk-MK"/>
              </w:rPr>
              <w:t xml:space="preserve"> Studii/ analize/ rapoarte/  alte documente strategice/ metodologice etc. elaborate</w:t>
            </w:r>
          </w:p>
        </w:tc>
        <w:tc>
          <w:tcPr>
            <w:tcW w:w="978" w:type="pct"/>
            <w:shd w:val="clear" w:color="auto" w:fill="DBEEF3"/>
            <w:vAlign w:val="center"/>
          </w:tcPr>
          <w:p w14:paraId="73DE6B69" w14:textId="77777777" w:rsidR="005C741C" w:rsidRPr="004034A1" w:rsidRDefault="005C741C" w:rsidP="00B101A6">
            <w:pPr>
              <w:spacing w:after="0" w:line="240" w:lineRule="auto"/>
              <w:jc w:val="both"/>
              <w:rPr>
                <w:b/>
                <w:sz w:val="18"/>
                <w:szCs w:val="18"/>
                <w:lang w:val="mk-MK"/>
              </w:rPr>
            </w:pPr>
            <w:r w:rsidRPr="004034A1">
              <w:rPr>
                <w:b/>
                <w:sz w:val="18"/>
                <w:szCs w:val="18"/>
                <w:lang w:val="mk-MK"/>
              </w:rPr>
              <w:lastRenderedPageBreak/>
              <w:t>4S136.</w:t>
            </w:r>
            <w:r w:rsidRPr="004034A1">
              <w:rPr>
                <w:sz w:val="18"/>
                <w:szCs w:val="18"/>
                <w:lang w:val="mk-MK"/>
              </w:rPr>
              <w:t xml:space="preserve"> Rata de absorbție a FSE în cadrul POCU</w:t>
            </w:r>
          </w:p>
        </w:tc>
        <w:tc>
          <w:tcPr>
            <w:tcW w:w="348" w:type="pct"/>
            <w:shd w:val="clear" w:color="auto" w:fill="DBEEF3"/>
            <w:vAlign w:val="center"/>
          </w:tcPr>
          <w:p w14:paraId="36CB97E7"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3B8F3D07"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7A6E1459"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066FCCE8" w14:textId="77777777" w:rsidR="005C741C" w:rsidRPr="004034A1" w:rsidRDefault="005C741C" w:rsidP="005C741C">
            <w:pPr>
              <w:spacing w:after="0" w:line="240" w:lineRule="auto"/>
              <w:rPr>
                <w:sz w:val="18"/>
                <w:szCs w:val="18"/>
                <w:lang w:val="mk-MK"/>
              </w:rPr>
            </w:pPr>
            <w:r w:rsidRPr="004034A1">
              <w:rPr>
                <w:b/>
                <w:sz w:val="18"/>
                <w:szCs w:val="18"/>
                <w:lang w:val="mk-MK"/>
              </w:rPr>
              <w:t>AP 7</w:t>
            </w:r>
          </w:p>
        </w:tc>
        <w:tc>
          <w:tcPr>
            <w:tcW w:w="178" w:type="pct"/>
            <w:shd w:val="clear" w:color="auto" w:fill="DBEEF3"/>
            <w:vAlign w:val="center"/>
          </w:tcPr>
          <w:p w14:paraId="0A148E97"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51AEFF91" w14:textId="22FCA4D2" w:rsidR="005C741C" w:rsidRPr="004034A1" w:rsidRDefault="005C741C" w:rsidP="00B101A6">
            <w:pPr>
              <w:spacing w:after="0" w:line="240" w:lineRule="auto"/>
              <w:jc w:val="both"/>
              <w:rPr>
                <w:sz w:val="18"/>
                <w:szCs w:val="18"/>
                <w:lang w:val="mk-MK"/>
              </w:rPr>
            </w:pPr>
            <w:r w:rsidRPr="004034A1">
              <w:rPr>
                <w:sz w:val="18"/>
                <w:szCs w:val="18"/>
                <w:lang w:val="mk-MK"/>
              </w:rPr>
              <w:t>Intervențiile OS 7.1 au susținut mai puțin dezvoltarea capacității AM și OI POCU în sensul strict, cum ar fi dezvoltarea competențelor personalului, dezvoltarea sistemelor și instrumentelor, simplificarea procedurilor etc. Totuși, o contribuție semnificativă la consolidarea capacității tehnice a AM și OI a avut-o implementarea acordului ASA POCU semnat cu Banca Mondială.</w:t>
            </w:r>
          </w:p>
        </w:tc>
        <w:tc>
          <w:tcPr>
            <w:tcW w:w="934" w:type="pct"/>
            <w:shd w:val="clear" w:color="auto" w:fill="DBEEF3"/>
            <w:vAlign w:val="center"/>
          </w:tcPr>
          <w:p w14:paraId="418F4DE6" w14:textId="77777777" w:rsidR="005C741C" w:rsidRPr="004034A1" w:rsidRDefault="005C741C" w:rsidP="005C741C">
            <w:pPr>
              <w:spacing w:after="0" w:line="240" w:lineRule="auto"/>
              <w:rPr>
                <w:sz w:val="18"/>
                <w:szCs w:val="18"/>
                <w:lang w:val="mk-MK"/>
              </w:rPr>
            </w:pPr>
            <w:r w:rsidRPr="004034A1">
              <w:rPr>
                <w:b/>
                <w:sz w:val="18"/>
                <w:szCs w:val="18"/>
                <w:lang w:val="mk-MK"/>
              </w:rPr>
              <w:t>4S171.</w:t>
            </w:r>
          </w:p>
          <w:p w14:paraId="31AC5602" w14:textId="77777777" w:rsidR="005C741C" w:rsidRPr="004034A1" w:rsidRDefault="005C741C" w:rsidP="005C741C">
            <w:pPr>
              <w:spacing w:after="0" w:line="240" w:lineRule="auto"/>
              <w:rPr>
                <w:sz w:val="18"/>
                <w:szCs w:val="18"/>
                <w:lang w:val="mk-MK"/>
              </w:rPr>
            </w:pPr>
            <w:r w:rsidRPr="004034A1">
              <w:rPr>
                <w:b/>
                <w:sz w:val="18"/>
                <w:szCs w:val="18"/>
                <w:lang w:val="mk-MK"/>
              </w:rPr>
              <w:t>4S142</w:t>
            </w:r>
          </w:p>
        </w:tc>
        <w:tc>
          <w:tcPr>
            <w:tcW w:w="978" w:type="pct"/>
            <w:shd w:val="clear" w:color="auto" w:fill="DBEEF3"/>
            <w:vAlign w:val="center"/>
          </w:tcPr>
          <w:p w14:paraId="3B6C6251" w14:textId="77777777" w:rsidR="005C741C" w:rsidRPr="004034A1" w:rsidRDefault="005C741C" w:rsidP="005C741C">
            <w:pPr>
              <w:spacing w:after="0" w:line="240" w:lineRule="auto"/>
              <w:rPr>
                <w:sz w:val="18"/>
                <w:szCs w:val="18"/>
                <w:lang w:val="mk-MK"/>
              </w:rPr>
            </w:pPr>
            <w:r w:rsidRPr="004034A1">
              <w:rPr>
                <w:b/>
                <w:sz w:val="18"/>
                <w:szCs w:val="18"/>
                <w:lang w:val="mk-MK"/>
              </w:rPr>
              <w:t>4S136.</w:t>
            </w:r>
            <w:r w:rsidRPr="004034A1">
              <w:rPr>
                <w:sz w:val="18"/>
                <w:szCs w:val="18"/>
                <w:lang w:val="mk-MK"/>
              </w:rPr>
              <w:t xml:space="preserve"> </w:t>
            </w:r>
          </w:p>
        </w:tc>
        <w:tc>
          <w:tcPr>
            <w:tcW w:w="348" w:type="pct"/>
            <w:shd w:val="clear" w:color="auto" w:fill="DBEEF3"/>
            <w:vAlign w:val="center"/>
          </w:tcPr>
          <w:p w14:paraId="4804A43A"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751D2700"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73CEC89B"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6C0F8328"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2A2773DE"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4694D980" w14:textId="26A7A824" w:rsidR="005C741C" w:rsidRPr="004034A1" w:rsidRDefault="005C741C" w:rsidP="00B101A6">
            <w:pPr>
              <w:spacing w:after="0" w:line="240" w:lineRule="auto"/>
              <w:jc w:val="both"/>
              <w:rPr>
                <w:sz w:val="18"/>
                <w:szCs w:val="18"/>
                <w:lang w:val="mk-MK"/>
              </w:rPr>
            </w:pPr>
            <w:r w:rsidRPr="004034A1">
              <w:rPr>
                <w:sz w:val="18"/>
                <w:szCs w:val="18"/>
                <w:lang w:val="mk-MK"/>
              </w:rPr>
              <w:t>În ceea ce privește contribuția la dezvoltarea capacității Punctului Național de Contact pentru Romi, finanțarea OS 7.1 a avut o contribuție importantă la îndeplinirea condițiilor impuse României privind existența unei Strategii naționale de integrare a cetățenilor români aparținând minorității rome. Totodată, OS 7.1 a contribuit doar la finanțarea costurilor logistice ale organizării reuniunilor CM POCU, nu și la dezvoltarea competențelor membrilor acestui organism.</w:t>
            </w:r>
          </w:p>
        </w:tc>
        <w:tc>
          <w:tcPr>
            <w:tcW w:w="934" w:type="pct"/>
            <w:shd w:val="clear" w:color="auto" w:fill="DBEEF3"/>
            <w:vAlign w:val="center"/>
          </w:tcPr>
          <w:p w14:paraId="5768D2C6" w14:textId="77777777" w:rsidR="005C741C" w:rsidRPr="004034A1" w:rsidRDefault="005C741C" w:rsidP="005C741C">
            <w:pPr>
              <w:spacing w:after="0" w:line="240" w:lineRule="auto"/>
              <w:rPr>
                <w:sz w:val="18"/>
                <w:szCs w:val="18"/>
                <w:lang w:val="mk-MK"/>
              </w:rPr>
            </w:pPr>
            <w:r w:rsidRPr="004034A1">
              <w:rPr>
                <w:b/>
                <w:sz w:val="18"/>
                <w:szCs w:val="18"/>
                <w:lang w:val="mk-MK"/>
              </w:rPr>
              <w:t>4S141.</w:t>
            </w:r>
            <w:r w:rsidRPr="004034A1">
              <w:rPr>
                <w:sz w:val="18"/>
                <w:szCs w:val="18"/>
                <w:lang w:val="mk-MK"/>
              </w:rPr>
              <w:t xml:space="preserve"> </w:t>
            </w:r>
          </w:p>
          <w:p w14:paraId="6B6AD683" w14:textId="77777777" w:rsidR="005C741C" w:rsidRPr="004034A1" w:rsidRDefault="005C741C" w:rsidP="005C741C">
            <w:pPr>
              <w:spacing w:after="0" w:line="240" w:lineRule="auto"/>
              <w:rPr>
                <w:sz w:val="18"/>
                <w:szCs w:val="18"/>
                <w:lang w:val="mk-MK"/>
              </w:rPr>
            </w:pPr>
            <w:r w:rsidRPr="004034A1">
              <w:rPr>
                <w:b/>
                <w:sz w:val="18"/>
                <w:szCs w:val="18"/>
                <w:lang w:val="mk-MK"/>
              </w:rPr>
              <w:t>4S142</w:t>
            </w:r>
          </w:p>
        </w:tc>
        <w:tc>
          <w:tcPr>
            <w:tcW w:w="978" w:type="pct"/>
            <w:shd w:val="clear" w:color="auto" w:fill="DBEEF3"/>
            <w:vAlign w:val="center"/>
          </w:tcPr>
          <w:p w14:paraId="7CB43E98" w14:textId="77777777" w:rsidR="005C741C" w:rsidRPr="004034A1" w:rsidRDefault="005C741C" w:rsidP="005C741C">
            <w:pPr>
              <w:spacing w:after="0" w:line="240" w:lineRule="auto"/>
              <w:rPr>
                <w:sz w:val="18"/>
                <w:szCs w:val="18"/>
                <w:lang w:val="mk-MK"/>
              </w:rPr>
            </w:pPr>
            <w:r w:rsidRPr="004034A1">
              <w:rPr>
                <w:b/>
                <w:sz w:val="18"/>
                <w:szCs w:val="18"/>
                <w:lang w:val="mk-MK"/>
              </w:rPr>
              <w:t>4S136.</w:t>
            </w:r>
          </w:p>
        </w:tc>
        <w:tc>
          <w:tcPr>
            <w:tcW w:w="348" w:type="pct"/>
            <w:shd w:val="clear" w:color="auto" w:fill="DBEEF3"/>
            <w:vAlign w:val="center"/>
          </w:tcPr>
          <w:p w14:paraId="29D259B6" w14:textId="77777777" w:rsidR="005C741C" w:rsidRPr="004034A1" w:rsidRDefault="005C741C" w:rsidP="005C741C">
            <w:pPr>
              <w:tabs>
                <w:tab w:val="left" w:pos="360"/>
              </w:tabs>
              <w:spacing w:after="0" w:line="240" w:lineRule="auto"/>
              <w:rPr>
                <w:sz w:val="18"/>
                <w:szCs w:val="18"/>
                <w:lang w:val="mk-MK"/>
              </w:rPr>
            </w:pPr>
          </w:p>
        </w:tc>
        <w:tc>
          <w:tcPr>
            <w:tcW w:w="118" w:type="pct"/>
            <w:shd w:val="clear" w:color="auto" w:fill="DBEEF3"/>
            <w:vAlign w:val="center"/>
          </w:tcPr>
          <w:p w14:paraId="05C864C7" w14:textId="77777777" w:rsidR="005C741C" w:rsidRPr="004034A1" w:rsidRDefault="005C741C" w:rsidP="005C741C">
            <w:pPr>
              <w:tabs>
                <w:tab w:val="left" w:pos="360"/>
              </w:tabs>
              <w:spacing w:after="0"/>
              <w:rPr>
                <w:sz w:val="18"/>
                <w:szCs w:val="18"/>
                <w:lang w:val="mk-MK"/>
              </w:rPr>
            </w:pPr>
            <w:r w:rsidRPr="004034A1">
              <w:rPr>
                <w:b/>
                <w:sz w:val="18"/>
                <w:szCs w:val="18"/>
                <w:lang w:val="mk-MK"/>
              </w:rPr>
              <w:t>2</w:t>
            </w:r>
          </w:p>
        </w:tc>
      </w:tr>
      <w:tr w:rsidR="005C741C" w:rsidRPr="004034A1" w14:paraId="2B9DFD4E"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5EF2E9DA" w14:textId="6627BFE6"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280240AA" w14:textId="1DF9C09C"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797785E2" w14:textId="075F441C" w:rsidR="005C741C" w:rsidRPr="004034A1" w:rsidRDefault="005C741C" w:rsidP="00B101A6">
            <w:pPr>
              <w:spacing w:after="0" w:line="240" w:lineRule="auto"/>
              <w:jc w:val="both"/>
              <w:rPr>
                <w:sz w:val="18"/>
                <w:szCs w:val="18"/>
                <w:lang w:val="mk-MK"/>
              </w:rPr>
            </w:pPr>
            <w:r w:rsidRPr="004034A1">
              <w:rPr>
                <w:sz w:val="18"/>
                <w:szCs w:val="18"/>
                <w:lang w:val="mk-MK"/>
              </w:rPr>
              <w:t>În general, acțiunile de sprijin, formare, revizuire a procedurilor și dezvoltare a instrumentelor, oferite în cadrul colaborării cu Banca Mondială prin intermediul proiectului ASA, au avut un impact semnificativ asupra schimbului de experiență între personalul AM/OI și specialiștii Băncii Mondiale. Astfel, autoritățile programului sunt acum dotate cu un set cuprinzător de competențe, metodologii de înaltă calitate, materiale și instrumente de îndrumare, precum și cunoștințe îmbunătățite în domeniile de interes.</w:t>
            </w:r>
          </w:p>
        </w:tc>
        <w:tc>
          <w:tcPr>
            <w:tcW w:w="934" w:type="pct"/>
            <w:shd w:val="clear" w:color="auto" w:fill="DBEEF3"/>
            <w:vAlign w:val="center"/>
          </w:tcPr>
          <w:p w14:paraId="79581DEB" w14:textId="77777777" w:rsidR="005C741C" w:rsidRPr="004034A1" w:rsidRDefault="005C741C" w:rsidP="005C741C">
            <w:pPr>
              <w:spacing w:after="0" w:line="240" w:lineRule="auto"/>
              <w:rPr>
                <w:sz w:val="18"/>
                <w:szCs w:val="18"/>
                <w:lang w:val="mk-MK"/>
              </w:rPr>
            </w:pPr>
            <w:r w:rsidRPr="004034A1">
              <w:rPr>
                <w:b/>
                <w:sz w:val="18"/>
                <w:szCs w:val="18"/>
                <w:lang w:val="mk-MK"/>
              </w:rPr>
              <w:t>4S171.</w:t>
            </w:r>
          </w:p>
          <w:p w14:paraId="4480B316" w14:textId="77777777" w:rsidR="005C741C" w:rsidRPr="004034A1" w:rsidRDefault="005C741C" w:rsidP="005C741C">
            <w:pPr>
              <w:spacing w:after="0" w:line="240" w:lineRule="auto"/>
              <w:rPr>
                <w:sz w:val="18"/>
                <w:szCs w:val="18"/>
                <w:lang w:val="mk-MK"/>
              </w:rPr>
            </w:pPr>
            <w:r w:rsidRPr="004034A1">
              <w:rPr>
                <w:b/>
                <w:sz w:val="18"/>
                <w:szCs w:val="18"/>
                <w:lang w:val="mk-MK"/>
              </w:rPr>
              <w:t>4S141.</w:t>
            </w:r>
            <w:r w:rsidRPr="004034A1">
              <w:rPr>
                <w:sz w:val="18"/>
                <w:szCs w:val="18"/>
                <w:lang w:val="mk-MK"/>
              </w:rPr>
              <w:t xml:space="preserve"> </w:t>
            </w:r>
          </w:p>
          <w:p w14:paraId="1863306E" w14:textId="77777777" w:rsidR="005C741C" w:rsidRPr="004034A1" w:rsidRDefault="005C741C" w:rsidP="005C741C">
            <w:pPr>
              <w:spacing w:after="0" w:line="240" w:lineRule="auto"/>
              <w:rPr>
                <w:b/>
                <w:sz w:val="18"/>
                <w:szCs w:val="18"/>
                <w:lang w:val="mk-MK"/>
              </w:rPr>
            </w:pPr>
            <w:r w:rsidRPr="004034A1">
              <w:rPr>
                <w:b/>
                <w:sz w:val="18"/>
                <w:szCs w:val="18"/>
                <w:lang w:val="mk-MK"/>
              </w:rPr>
              <w:t>4S142</w:t>
            </w:r>
          </w:p>
        </w:tc>
        <w:tc>
          <w:tcPr>
            <w:tcW w:w="978" w:type="pct"/>
            <w:shd w:val="clear" w:color="auto" w:fill="DBEEF3"/>
            <w:vAlign w:val="center"/>
          </w:tcPr>
          <w:p w14:paraId="3045B2D8" w14:textId="77777777" w:rsidR="005C741C" w:rsidRPr="004034A1" w:rsidRDefault="005C741C" w:rsidP="005C741C">
            <w:pPr>
              <w:spacing w:after="0" w:line="240" w:lineRule="auto"/>
              <w:rPr>
                <w:b/>
                <w:sz w:val="18"/>
                <w:szCs w:val="18"/>
                <w:lang w:val="mk-MK"/>
              </w:rPr>
            </w:pPr>
            <w:r w:rsidRPr="004034A1">
              <w:rPr>
                <w:b/>
                <w:sz w:val="18"/>
                <w:szCs w:val="18"/>
                <w:lang w:val="mk-MK"/>
              </w:rPr>
              <w:t>4S136.</w:t>
            </w:r>
          </w:p>
        </w:tc>
        <w:tc>
          <w:tcPr>
            <w:tcW w:w="348" w:type="pct"/>
            <w:shd w:val="clear" w:color="auto" w:fill="DBEEF3"/>
            <w:vAlign w:val="center"/>
          </w:tcPr>
          <w:p w14:paraId="7CEADBDC" w14:textId="77777777" w:rsidR="005C741C" w:rsidRPr="004034A1" w:rsidRDefault="005C741C" w:rsidP="005C741C">
            <w:pPr>
              <w:tabs>
                <w:tab w:val="left" w:pos="360"/>
              </w:tabs>
              <w:spacing w:after="0" w:line="240" w:lineRule="auto"/>
              <w:rPr>
                <w:sz w:val="18"/>
                <w:szCs w:val="18"/>
                <w:lang w:val="mk-MK"/>
              </w:rPr>
            </w:pPr>
          </w:p>
        </w:tc>
        <w:tc>
          <w:tcPr>
            <w:tcW w:w="118" w:type="pct"/>
            <w:shd w:val="clear" w:color="auto" w:fill="DBEEF3"/>
            <w:vAlign w:val="center"/>
          </w:tcPr>
          <w:p w14:paraId="59018D7E" w14:textId="77777777" w:rsidR="005C741C" w:rsidRPr="004034A1" w:rsidRDefault="005C741C" w:rsidP="005C741C">
            <w:pPr>
              <w:tabs>
                <w:tab w:val="left" w:pos="360"/>
              </w:tabs>
              <w:spacing w:after="0"/>
              <w:rPr>
                <w:b/>
                <w:sz w:val="18"/>
                <w:szCs w:val="18"/>
                <w:lang w:val="mk-MK"/>
              </w:rPr>
            </w:pPr>
            <w:r w:rsidRPr="004034A1">
              <w:rPr>
                <w:b/>
                <w:sz w:val="18"/>
                <w:szCs w:val="18"/>
                <w:lang w:val="mk-MK"/>
              </w:rPr>
              <w:t>2</w:t>
            </w:r>
          </w:p>
        </w:tc>
      </w:tr>
      <w:tr w:rsidR="005C741C" w:rsidRPr="004034A1" w14:paraId="79D4F306"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5EBCDDEB" w14:textId="05D2BAA1"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0E9A6FA5" w14:textId="004E594F"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55B9B64D" w14:textId="77777777" w:rsidR="005C741C" w:rsidRPr="004034A1" w:rsidRDefault="005C741C" w:rsidP="00B101A6">
            <w:pPr>
              <w:spacing w:after="0" w:line="240" w:lineRule="auto"/>
              <w:jc w:val="both"/>
              <w:rPr>
                <w:sz w:val="18"/>
                <w:szCs w:val="18"/>
                <w:lang w:val="mk-MK"/>
              </w:rPr>
            </w:pPr>
            <w:r w:rsidRPr="004034A1">
              <w:rPr>
                <w:sz w:val="18"/>
                <w:szCs w:val="18"/>
                <w:lang w:val="mk-MK"/>
              </w:rPr>
              <w:t>Cei mai importanți factori pozitivi care au influențat efectele intervențiilor OS 7.1 au fost cei legați de stabilitatea personalului, utilizarea pe scară largă a personalului contractual ca alternativă la mărirea schemelor de personal și nivelul sporit de cunoștinte la nivelul personalului AM și OI ca urmare a experienței acumulate în implementarea POCU, reflectat dealtfel inclusiv în măsurile adecvate adoptate pentru contracararea problemelor survenite în implementarea POCU.</w:t>
            </w:r>
          </w:p>
        </w:tc>
        <w:tc>
          <w:tcPr>
            <w:tcW w:w="934" w:type="pct"/>
            <w:shd w:val="clear" w:color="auto" w:fill="DBEEF3"/>
            <w:vAlign w:val="center"/>
          </w:tcPr>
          <w:p w14:paraId="50938C00" w14:textId="77777777" w:rsidR="005C741C" w:rsidRPr="004034A1" w:rsidRDefault="005C741C" w:rsidP="005C741C">
            <w:pPr>
              <w:spacing w:after="0" w:line="240" w:lineRule="auto"/>
              <w:rPr>
                <w:sz w:val="18"/>
                <w:szCs w:val="18"/>
                <w:lang w:val="mk-MK"/>
              </w:rPr>
            </w:pPr>
            <w:r w:rsidRPr="004034A1">
              <w:rPr>
                <w:b/>
                <w:sz w:val="18"/>
                <w:szCs w:val="18"/>
                <w:lang w:val="mk-MK"/>
              </w:rPr>
              <w:t>4S171.</w:t>
            </w:r>
          </w:p>
          <w:p w14:paraId="476EC8A5" w14:textId="77777777" w:rsidR="005C741C" w:rsidRPr="004034A1" w:rsidRDefault="005C741C" w:rsidP="005C741C">
            <w:pPr>
              <w:spacing w:after="0" w:line="240" w:lineRule="auto"/>
              <w:rPr>
                <w:sz w:val="18"/>
                <w:szCs w:val="18"/>
                <w:lang w:val="mk-MK"/>
              </w:rPr>
            </w:pPr>
            <w:r w:rsidRPr="004034A1">
              <w:rPr>
                <w:b/>
                <w:sz w:val="18"/>
                <w:szCs w:val="18"/>
                <w:lang w:val="mk-MK"/>
              </w:rPr>
              <w:t>4S141.</w:t>
            </w:r>
            <w:r w:rsidRPr="004034A1">
              <w:rPr>
                <w:sz w:val="18"/>
                <w:szCs w:val="18"/>
                <w:lang w:val="mk-MK"/>
              </w:rPr>
              <w:t xml:space="preserve"> </w:t>
            </w:r>
          </w:p>
          <w:p w14:paraId="00144A52" w14:textId="77777777" w:rsidR="005C741C" w:rsidRPr="004034A1" w:rsidRDefault="005C741C" w:rsidP="005C741C">
            <w:pPr>
              <w:spacing w:after="0" w:line="240" w:lineRule="auto"/>
              <w:rPr>
                <w:b/>
                <w:sz w:val="18"/>
                <w:szCs w:val="18"/>
                <w:lang w:val="mk-MK"/>
              </w:rPr>
            </w:pPr>
            <w:r w:rsidRPr="004034A1">
              <w:rPr>
                <w:b/>
                <w:sz w:val="18"/>
                <w:szCs w:val="18"/>
                <w:lang w:val="mk-MK"/>
              </w:rPr>
              <w:t>4S142</w:t>
            </w:r>
          </w:p>
        </w:tc>
        <w:tc>
          <w:tcPr>
            <w:tcW w:w="978" w:type="pct"/>
            <w:shd w:val="clear" w:color="auto" w:fill="DBEEF3"/>
            <w:vAlign w:val="center"/>
          </w:tcPr>
          <w:p w14:paraId="2573E03E" w14:textId="77777777" w:rsidR="005C741C" w:rsidRPr="004034A1" w:rsidRDefault="005C741C" w:rsidP="005C741C">
            <w:pPr>
              <w:spacing w:after="0" w:line="240" w:lineRule="auto"/>
              <w:rPr>
                <w:b/>
                <w:sz w:val="18"/>
                <w:szCs w:val="18"/>
                <w:lang w:val="mk-MK"/>
              </w:rPr>
            </w:pPr>
            <w:r w:rsidRPr="004034A1">
              <w:rPr>
                <w:b/>
                <w:sz w:val="18"/>
                <w:szCs w:val="18"/>
                <w:lang w:val="mk-MK"/>
              </w:rPr>
              <w:t>4S136.</w:t>
            </w:r>
          </w:p>
        </w:tc>
        <w:tc>
          <w:tcPr>
            <w:tcW w:w="348" w:type="pct"/>
            <w:shd w:val="clear" w:color="auto" w:fill="DBEEF3"/>
            <w:vAlign w:val="center"/>
          </w:tcPr>
          <w:p w14:paraId="696E63B1" w14:textId="77777777" w:rsidR="005C741C" w:rsidRPr="004034A1" w:rsidRDefault="005C741C" w:rsidP="005C741C">
            <w:pPr>
              <w:tabs>
                <w:tab w:val="left" w:pos="360"/>
              </w:tabs>
              <w:spacing w:after="0" w:line="240" w:lineRule="auto"/>
              <w:rPr>
                <w:sz w:val="18"/>
                <w:szCs w:val="18"/>
                <w:lang w:val="mk-MK"/>
              </w:rPr>
            </w:pPr>
          </w:p>
        </w:tc>
        <w:tc>
          <w:tcPr>
            <w:tcW w:w="118" w:type="pct"/>
            <w:shd w:val="clear" w:color="auto" w:fill="DBEEF3"/>
            <w:vAlign w:val="center"/>
          </w:tcPr>
          <w:p w14:paraId="4AF37B7B" w14:textId="77777777" w:rsidR="005C741C" w:rsidRPr="004034A1" w:rsidRDefault="005C741C" w:rsidP="005C741C">
            <w:pPr>
              <w:tabs>
                <w:tab w:val="left" w:pos="360"/>
              </w:tabs>
              <w:spacing w:after="0"/>
              <w:rPr>
                <w:b/>
                <w:sz w:val="18"/>
                <w:szCs w:val="18"/>
                <w:lang w:val="mk-MK"/>
              </w:rPr>
            </w:pPr>
            <w:r w:rsidRPr="004034A1">
              <w:rPr>
                <w:b/>
                <w:sz w:val="18"/>
                <w:szCs w:val="18"/>
                <w:lang w:val="mk-MK"/>
              </w:rPr>
              <w:t>2</w:t>
            </w:r>
          </w:p>
        </w:tc>
      </w:tr>
      <w:tr w:rsidR="005C741C" w:rsidRPr="004034A1" w14:paraId="09419EF4"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797C291C" w14:textId="58C4CAA1"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2B4201CC" w14:textId="109E6C7C" w:rsidR="005C741C" w:rsidRPr="004034A1" w:rsidRDefault="005C741C" w:rsidP="005C741C">
            <w:pPr>
              <w:spacing w:after="0" w:line="240" w:lineRule="auto"/>
              <w:ind w:right="-31"/>
              <w:rPr>
                <w:b/>
                <w:sz w:val="18"/>
                <w:szCs w:val="18"/>
                <w:lang w:val="mk-MK"/>
              </w:rPr>
            </w:pPr>
            <w:r w:rsidRPr="004034A1">
              <w:rPr>
                <w:b/>
                <w:sz w:val="18"/>
                <w:szCs w:val="18"/>
                <w:lang w:val="mk-MK"/>
              </w:rPr>
              <w:t>OS 7.1</w:t>
            </w:r>
          </w:p>
        </w:tc>
        <w:tc>
          <w:tcPr>
            <w:tcW w:w="2266" w:type="pct"/>
            <w:shd w:val="clear" w:color="auto" w:fill="DBEEF3"/>
            <w:vAlign w:val="center"/>
          </w:tcPr>
          <w:p w14:paraId="1E4BB4DF" w14:textId="3D53D884" w:rsidR="005C741C" w:rsidRPr="004034A1" w:rsidRDefault="005C741C" w:rsidP="00B101A6">
            <w:pPr>
              <w:spacing w:after="0" w:line="240" w:lineRule="auto"/>
              <w:jc w:val="both"/>
              <w:rPr>
                <w:sz w:val="18"/>
                <w:szCs w:val="18"/>
                <w:lang w:val="mk-MK"/>
              </w:rPr>
            </w:pPr>
            <w:r w:rsidRPr="004034A1">
              <w:rPr>
                <w:sz w:val="18"/>
                <w:szCs w:val="18"/>
                <w:lang w:val="mk-MK"/>
              </w:rPr>
              <w:t>Factorii de influență negativi au inclus: sistemul prea extins de indicatori și obiective POCU, gradul de noutate al anumitor intervenții, lipsa unei previziuni a necearului de personal, factori socio-economici, în special criza pandemică. Posibile alte efecte negative se pot materializa în actuala perioadă de programare ca urmare a adoptării OUG 34/2023, astfel că ar trebui adoptate cu prioritate o serie de măsuri concrete și efciente pentru reducerea unor posibile influențe negative.</w:t>
            </w:r>
          </w:p>
        </w:tc>
        <w:tc>
          <w:tcPr>
            <w:tcW w:w="934" w:type="pct"/>
            <w:shd w:val="clear" w:color="auto" w:fill="DBEEF3"/>
            <w:vAlign w:val="center"/>
          </w:tcPr>
          <w:p w14:paraId="5966869B" w14:textId="77777777" w:rsidR="005C741C" w:rsidRPr="004034A1" w:rsidRDefault="005C741C" w:rsidP="005C741C">
            <w:pPr>
              <w:spacing w:after="0" w:line="240" w:lineRule="auto"/>
              <w:rPr>
                <w:sz w:val="18"/>
                <w:szCs w:val="18"/>
                <w:lang w:val="mk-MK"/>
              </w:rPr>
            </w:pPr>
            <w:r w:rsidRPr="004034A1">
              <w:rPr>
                <w:b/>
                <w:sz w:val="18"/>
                <w:szCs w:val="18"/>
                <w:lang w:val="mk-MK"/>
              </w:rPr>
              <w:t>4S171.</w:t>
            </w:r>
          </w:p>
          <w:p w14:paraId="4D46DFF8" w14:textId="77777777" w:rsidR="005C741C" w:rsidRPr="004034A1" w:rsidRDefault="005C741C" w:rsidP="005C741C">
            <w:pPr>
              <w:spacing w:after="0" w:line="240" w:lineRule="auto"/>
              <w:rPr>
                <w:sz w:val="18"/>
                <w:szCs w:val="18"/>
                <w:lang w:val="mk-MK"/>
              </w:rPr>
            </w:pPr>
            <w:r w:rsidRPr="004034A1">
              <w:rPr>
                <w:b/>
                <w:sz w:val="18"/>
                <w:szCs w:val="18"/>
                <w:lang w:val="mk-MK"/>
              </w:rPr>
              <w:t>4S141.</w:t>
            </w:r>
            <w:r w:rsidRPr="004034A1">
              <w:rPr>
                <w:sz w:val="18"/>
                <w:szCs w:val="18"/>
                <w:lang w:val="mk-MK"/>
              </w:rPr>
              <w:t xml:space="preserve"> </w:t>
            </w:r>
          </w:p>
          <w:p w14:paraId="330B0A02" w14:textId="77777777" w:rsidR="005C741C" w:rsidRPr="004034A1" w:rsidRDefault="005C741C" w:rsidP="005C741C">
            <w:pPr>
              <w:spacing w:after="0" w:line="240" w:lineRule="auto"/>
              <w:rPr>
                <w:b/>
                <w:sz w:val="18"/>
                <w:szCs w:val="18"/>
                <w:lang w:val="mk-MK"/>
              </w:rPr>
            </w:pPr>
            <w:r w:rsidRPr="004034A1">
              <w:rPr>
                <w:b/>
                <w:sz w:val="18"/>
                <w:szCs w:val="18"/>
                <w:lang w:val="mk-MK"/>
              </w:rPr>
              <w:t>4S142</w:t>
            </w:r>
          </w:p>
        </w:tc>
        <w:tc>
          <w:tcPr>
            <w:tcW w:w="978" w:type="pct"/>
            <w:shd w:val="clear" w:color="auto" w:fill="DBEEF3"/>
            <w:vAlign w:val="center"/>
          </w:tcPr>
          <w:p w14:paraId="498BAB32" w14:textId="77777777" w:rsidR="005C741C" w:rsidRPr="004034A1" w:rsidRDefault="005C741C" w:rsidP="005C741C">
            <w:pPr>
              <w:spacing w:after="0" w:line="240" w:lineRule="auto"/>
              <w:rPr>
                <w:b/>
                <w:sz w:val="18"/>
                <w:szCs w:val="18"/>
                <w:lang w:val="mk-MK"/>
              </w:rPr>
            </w:pPr>
            <w:r w:rsidRPr="004034A1">
              <w:rPr>
                <w:b/>
                <w:sz w:val="18"/>
                <w:szCs w:val="18"/>
                <w:lang w:val="mk-MK"/>
              </w:rPr>
              <w:t>4S136.</w:t>
            </w:r>
          </w:p>
        </w:tc>
        <w:tc>
          <w:tcPr>
            <w:tcW w:w="348" w:type="pct"/>
            <w:shd w:val="clear" w:color="auto" w:fill="DBEEF3"/>
            <w:vAlign w:val="center"/>
          </w:tcPr>
          <w:p w14:paraId="0E33670C" w14:textId="77777777" w:rsidR="005C741C" w:rsidRPr="004034A1" w:rsidRDefault="005C741C" w:rsidP="005C741C">
            <w:pPr>
              <w:tabs>
                <w:tab w:val="left" w:pos="360"/>
              </w:tabs>
              <w:spacing w:after="0" w:line="240" w:lineRule="auto"/>
              <w:rPr>
                <w:sz w:val="18"/>
                <w:szCs w:val="18"/>
                <w:lang w:val="mk-MK"/>
              </w:rPr>
            </w:pPr>
          </w:p>
        </w:tc>
        <w:tc>
          <w:tcPr>
            <w:tcW w:w="118" w:type="pct"/>
            <w:shd w:val="clear" w:color="auto" w:fill="DBEEF3"/>
            <w:vAlign w:val="center"/>
          </w:tcPr>
          <w:p w14:paraId="6504EE94" w14:textId="77777777" w:rsidR="005C741C" w:rsidRPr="004034A1" w:rsidRDefault="005C741C" w:rsidP="005C741C">
            <w:pPr>
              <w:tabs>
                <w:tab w:val="left" w:pos="360"/>
              </w:tabs>
              <w:spacing w:after="0"/>
              <w:rPr>
                <w:b/>
                <w:sz w:val="18"/>
                <w:szCs w:val="18"/>
                <w:lang w:val="mk-MK"/>
              </w:rPr>
            </w:pPr>
            <w:r w:rsidRPr="004034A1">
              <w:rPr>
                <w:b/>
                <w:sz w:val="18"/>
                <w:szCs w:val="18"/>
                <w:lang w:val="mk-MK"/>
              </w:rPr>
              <w:t>2</w:t>
            </w:r>
          </w:p>
        </w:tc>
      </w:tr>
      <w:tr w:rsidR="005C741C" w:rsidRPr="004034A1" w14:paraId="07A83800"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B7DDE8"/>
            <w:vAlign w:val="center"/>
          </w:tcPr>
          <w:p w14:paraId="357B9B6E"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B7DDE8"/>
            <w:vAlign w:val="center"/>
          </w:tcPr>
          <w:p w14:paraId="6206ABEB"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7.2</w:t>
            </w:r>
          </w:p>
        </w:tc>
        <w:tc>
          <w:tcPr>
            <w:tcW w:w="2266" w:type="pct"/>
            <w:shd w:val="clear" w:color="auto" w:fill="B7DDE8"/>
            <w:vAlign w:val="center"/>
          </w:tcPr>
          <w:p w14:paraId="34FE31DC" w14:textId="79D7F919" w:rsidR="005C741C" w:rsidRPr="004034A1" w:rsidRDefault="005C741C" w:rsidP="00B101A6">
            <w:pPr>
              <w:spacing w:after="0" w:line="240" w:lineRule="auto"/>
              <w:jc w:val="both"/>
              <w:rPr>
                <w:sz w:val="18"/>
                <w:szCs w:val="18"/>
                <w:lang w:val="mk-MK"/>
              </w:rPr>
            </w:pPr>
            <w:r w:rsidRPr="004034A1">
              <w:rPr>
                <w:sz w:val="18"/>
                <w:szCs w:val="18"/>
                <w:lang w:val="mk-MK"/>
              </w:rPr>
              <w:t xml:space="preserve">Conform evidențelor colectate, se poate concluziona faptul că toate activitățile ce vizează beneficiarii în mod direct au avut impact pozitiv ridicat asupra calității proiectelor în curs de implementare și, implicit asupra țintelor și obiectivelor POCU – inclusiv asupra gradului de absorbție la nivel de proiecte. </w:t>
            </w:r>
          </w:p>
        </w:tc>
        <w:tc>
          <w:tcPr>
            <w:tcW w:w="934" w:type="pct"/>
            <w:shd w:val="clear" w:color="auto" w:fill="B7DDE8"/>
            <w:vAlign w:val="center"/>
          </w:tcPr>
          <w:p w14:paraId="16CB9672"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Beneficiari/ potențiali beneficiari sprijiniți</w:t>
            </w:r>
          </w:p>
          <w:p w14:paraId="1B575EDF" w14:textId="77777777" w:rsidR="005C741C" w:rsidRPr="004034A1" w:rsidRDefault="005C741C" w:rsidP="00B101A6">
            <w:pPr>
              <w:spacing w:after="0" w:line="240" w:lineRule="auto"/>
              <w:jc w:val="both"/>
              <w:rPr>
                <w:sz w:val="18"/>
                <w:szCs w:val="18"/>
                <w:lang w:val="mk-MK"/>
              </w:rPr>
            </w:pPr>
            <w:r w:rsidRPr="004034A1">
              <w:rPr>
                <w:b/>
                <w:sz w:val="18"/>
                <w:szCs w:val="18"/>
                <w:lang w:val="mk-MK"/>
              </w:rPr>
              <w:t>4S143.</w:t>
            </w:r>
            <w:r w:rsidRPr="004034A1">
              <w:rPr>
                <w:sz w:val="18"/>
                <w:szCs w:val="18"/>
                <w:lang w:val="mk-MK"/>
              </w:rPr>
              <w:t xml:space="preserve"> Proiecte care vizează întărirea capacității beneficiarilor POCU</w:t>
            </w:r>
          </w:p>
        </w:tc>
        <w:tc>
          <w:tcPr>
            <w:tcW w:w="978" w:type="pct"/>
            <w:shd w:val="clear" w:color="auto" w:fill="B7DDE8"/>
            <w:vAlign w:val="center"/>
          </w:tcPr>
          <w:p w14:paraId="01DF411F"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4S137.</w:t>
            </w:r>
            <w:r w:rsidRPr="004034A1">
              <w:rPr>
                <w:sz w:val="18"/>
                <w:szCs w:val="18"/>
                <w:lang w:val="mk-MK"/>
              </w:rPr>
              <w:t xml:space="preserve"> Proiecte care au rata de absorbție mai mare de 70% din totalul proiectelor a căror dezvoltare a fost sprijinită prin POCU</w:t>
            </w:r>
          </w:p>
        </w:tc>
        <w:tc>
          <w:tcPr>
            <w:tcW w:w="348" w:type="pct"/>
            <w:shd w:val="clear" w:color="auto" w:fill="B7DDE8"/>
            <w:vAlign w:val="center"/>
          </w:tcPr>
          <w:p w14:paraId="6CD1E6E6" w14:textId="77777777" w:rsidR="005C741C" w:rsidRPr="004034A1" w:rsidRDefault="005C741C" w:rsidP="005C741C">
            <w:pPr>
              <w:spacing w:after="0" w:line="240" w:lineRule="auto"/>
              <w:rPr>
                <w:b/>
                <w:sz w:val="18"/>
                <w:szCs w:val="18"/>
                <w:lang w:val="mk-MK"/>
              </w:rPr>
            </w:pPr>
          </w:p>
        </w:tc>
        <w:tc>
          <w:tcPr>
            <w:tcW w:w="118" w:type="pct"/>
            <w:shd w:val="clear" w:color="auto" w:fill="B7DDE8"/>
            <w:vAlign w:val="center"/>
          </w:tcPr>
          <w:p w14:paraId="4B93FEF1"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28D5F2A8"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B7DDE8"/>
            <w:vAlign w:val="center"/>
          </w:tcPr>
          <w:p w14:paraId="5B79004F" w14:textId="461ABA85" w:rsidR="005C741C" w:rsidRPr="004034A1" w:rsidRDefault="005C741C" w:rsidP="005C741C">
            <w:pPr>
              <w:spacing w:after="0" w:line="240" w:lineRule="auto"/>
              <w:rPr>
                <w:b/>
                <w:sz w:val="18"/>
                <w:szCs w:val="18"/>
                <w:lang w:val="mk-MK"/>
              </w:rPr>
            </w:pPr>
            <w:r w:rsidRPr="004034A1">
              <w:rPr>
                <w:b/>
                <w:sz w:val="18"/>
                <w:szCs w:val="18"/>
                <w:lang w:val="mk-MK"/>
              </w:rPr>
              <w:lastRenderedPageBreak/>
              <w:t>AP 7</w:t>
            </w:r>
          </w:p>
        </w:tc>
        <w:tc>
          <w:tcPr>
            <w:tcW w:w="178" w:type="pct"/>
            <w:shd w:val="clear" w:color="auto" w:fill="B7DDE8"/>
            <w:vAlign w:val="center"/>
          </w:tcPr>
          <w:p w14:paraId="4C0DCC43" w14:textId="0A725391" w:rsidR="005C741C" w:rsidRPr="004034A1" w:rsidRDefault="005C741C" w:rsidP="005C741C">
            <w:pPr>
              <w:spacing w:after="0" w:line="240" w:lineRule="auto"/>
              <w:ind w:right="-31"/>
              <w:rPr>
                <w:b/>
                <w:sz w:val="18"/>
                <w:szCs w:val="18"/>
                <w:lang w:val="mk-MK"/>
              </w:rPr>
            </w:pPr>
            <w:r w:rsidRPr="004034A1">
              <w:rPr>
                <w:b/>
                <w:sz w:val="18"/>
                <w:szCs w:val="18"/>
                <w:lang w:val="mk-MK"/>
              </w:rPr>
              <w:t>OS 7.2</w:t>
            </w:r>
          </w:p>
        </w:tc>
        <w:tc>
          <w:tcPr>
            <w:tcW w:w="2266" w:type="pct"/>
            <w:shd w:val="clear" w:color="auto" w:fill="B7DDE8"/>
            <w:vAlign w:val="center"/>
          </w:tcPr>
          <w:p w14:paraId="4861FFF4" w14:textId="2D5A80A9" w:rsidR="005C741C" w:rsidRPr="004034A1" w:rsidRDefault="005C741C" w:rsidP="00B101A6">
            <w:pPr>
              <w:spacing w:after="0" w:line="240" w:lineRule="auto"/>
              <w:jc w:val="both"/>
              <w:rPr>
                <w:sz w:val="18"/>
                <w:szCs w:val="18"/>
                <w:lang w:val="mk-MK"/>
              </w:rPr>
            </w:pPr>
            <w:r w:rsidRPr="004034A1">
              <w:rPr>
                <w:sz w:val="18"/>
                <w:szCs w:val="18"/>
                <w:lang w:val="mk-MK"/>
              </w:rPr>
              <w:t xml:space="preserve">Prin intermediul OS 7.2 a fost realizat un singur proiect ce include activități dedicate indirect acordării de sprijin și de instruire beneficiari și potențiali beneficiari - </w:t>
            </w:r>
            <w:r w:rsidRPr="004034A1">
              <w:rPr>
                <w:b/>
                <w:bCs/>
                <w:i/>
                <w:iCs/>
                <w:sz w:val="18"/>
                <w:szCs w:val="18"/>
                <w:lang w:val="mk-MK"/>
              </w:rPr>
              <w:t>Asistență tehnică programatică acordată de Banca Mondială pentru buna implementare POCU 2014-2020 (ASA POCU),</w:t>
            </w:r>
            <w:r w:rsidRPr="004034A1">
              <w:rPr>
                <w:sz w:val="18"/>
                <w:szCs w:val="18"/>
                <w:lang w:val="mk-MK"/>
              </w:rPr>
              <w:t xml:space="preserve"> implementat în perioada 28.09.2017 – 31.12.2023, beneficiar Ministerul Investițiilor și Proiectelor Europene. În contextul ASA POCU au fost organizate și furnizate mai multe activități de sprijinire a beneficiarilor, acestea fiind apreciate în mod pozitiv atât de către beneficiarii implicați, cât și de instituțiile implicate în organizarea acestora (AM și OI POCU). Rezultatele acestui proiect au reușit să satisfacă doar parțial nevoile de sprijin și instruire ale beneficiarilor și potențialilor beneficiari POCU.</w:t>
            </w:r>
          </w:p>
        </w:tc>
        <w:tc>
          <w:tcPr>
            <w:tcW w:w="934" w:type="pct"/>
            <w:shd w:val="clear" w:color="auto" w:fill="B7DDE8"/>
            <w:vAlign w:val="center"/>
          </w:tcPr>
          <w:p w14:paraId="72A516C5"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4S143</w:t>
            </w:r>
          </w:p>
        </w:tc>
        <w:tc>
          <w:tcPr>
            <w:tcW w:w="978" w:type="pct"/>
            <w:shd w:val="clear" w:color="auto" w:fill="B7DDE8"/>
            <w:vAlign w:val="center"/>
          </w:tcPr>
          <w:p w14:paraId="42676952" w14:textId="77777777" w:rsidR="005C741C" w:rsidRPr="004034A1" w:rsidRDefault="005C741C" w:rsidP="00B101A6">
            <w:pPr>
              <w:spacing w:after="0" w:line="240" w:lineRule="auto"/>
              <w:jc w:val="both"/>
              <w:rPr>
                <w:b/>
                <w:sz w:val="18"/>
                <w:szCs w:val="18"/>
                <w:lang w:val="mk-MK"/>
              </w:rPr>
            </w:pPr>
          </w:p>
        </w:tc>
        <w:tc>
          <w:tcPr>
            <w:tcW w:w="348" w:type="pct"/>
            <w:shd w:val="clear" w:color="auto" w:fill="B7DDE8"/>
            <w:vAlign w:val="center"/>
          </w:tcPr>
          <w:p w14:paraId="14403C0B" w14:textId="77777777" w:rsidR="005C741C" w:rsidRPr="004034A1" w:rsidRDefault="005C741C" w:rsidP="005C741C">
            <w:pPr>
              <w:spacing w:after="0" w:line="240" w:lineRule="auto"/>
              <w:rPr>
                <w:b/>
                <w:sz w:val="18"/>
                <w:szCs w:val="18"/>
                <w:lang w:val="mk-MK"/>
              </w:rPr>
            </w:pPr>
          </w:p>
        </w:tc>
        <w:tc>
          <w:tcPr>
            <w:tcW w:w="118" w:type="pct"/>
            <w:shd w:val="clear" w:color="auto" w:fill="B7DDE8"/>
            <w:vAlign w:val="center"/>
          </w:tcPr>
          <w:p w14:paraId="7F4C2FE2"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07CB4CCE"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B7DDE8"/>
            <w:vAlign w:val="center"/>
          </w:tcPr>
          <w:p w14:paraId="32CACCC2" w14:textId="5EFC8D95"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B7DDE8"/>
            <w:vAlign w:val="center"/>
          </w:tcPr>
          <w:p w14:paraId="291DEB05" w14:textId="19D077E8" w:rsidR="005C741C" w:rsidRPr="004034A1" w:rsidRDefault="005C741C" w:rsidP="005C741C">
            <w:pPr>
              <w:spacing w:after="0" w:line="240" w:lineRule="auto"/>
              <w:ind w:right="-31"/>
              <w:rPr>
                <w:b/>
                <w:sz w:val="18"/>
                <w:szCs w:val="18"/>
                <w:lang w:val="mk-MK"/>
              </w:rPr>
            </w:pPr>
            <w:r w:rsidRPr="004034A1">
              <w:rPr>
                <w:b/>
                <w:sz w:val="18"/>
                <w:szCs w:val="18"/>
                <w:lang w:val="mk-MK"/>
              </w:rPr>
              <w:t>OS 7.2</w:t>
            </w:r>
          </w:p>
        </w:tc>
        <w:tc>
          <w:tcPr>
            <w:tcW w:w="2266" w:type="pct"/>
            <w:shd w:val="clear" w:color="auto" w:fill="B7DDE8"/>
            <w:vAlign w:val="center"/>
          </w:tcPr>
          <w:p w14:paraId="7BCDEFA9" w14:textId="25797C3C" w:rsidR="005C741C" w:rsidRPr="004034A1" w:rsidRDefault="005C741C" w:rsidP="00B101A6">
            <w:pPr>
              <w:spacing w:after="0" w:line="240" w:lineRule="auto"/>
              <w:jc w:val="both"/>
              <w:rPr>
                <w:sz w:val="18"/>
                <w:szCs w:val="18"/>
                <w:lang w:val="mk-MK"/>
              </w:rPr>
            </w:pPr>
            <w:r w:rsidRPr="004034A1">
              <w:rPr>
                <w:sz w:val="18"/>
                <w:szCs w:val="18"/>
                <w:lang w:val="mk-MK"/>
              </w:rPr>
              <w:t>Activitățile OS 7.2 au contribuit la creșterea capacității beneficiarilor și potențialilor beneficiari de a elabora și implementa proiecte POCU, însă acestea nu au reprezentat singurul factor determinant. Factorul principal complementar a fost reprezentat de nivelul de experiența al beneficiarilor acumulat ca urmare a implementării mai multor proiecte cu finanțare POSDRU sau POCU.</w:t>
            </w:r>
          </w:p>
        </w:tc>
        <w:tc>
          <w:tcPr>
            <w:tcW w:w="934" w:type="pct"/>
            <w:shd w:val="clear" w:color="auto" w:fill="B7DDE8"/>
            <w:vAlign w:val="center"/>
          </w:tcPr>
          <w:p w14:paraId="26702639"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4S139</w:t>
            </w:r>
          </w:p>
          <w:p w14:paraId="37772E0D"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4S143</w:t>
            </w:r>
          </w:p>
        </w:tc>
        <w:tc>
          <w:tcPr>
            <w:tcW w:w="978" w:type="pct"/>
            <w:shd w:val="clear" w:color="auto" w:fill="B7DDE8"/>
            <w:vAlign w:val="center"/>
          </w:tcPr>
          <w:p w14:paraId="722E7E4A"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4S137</w:t>
            </w:r>
          </w:p>
        </w:tc>
        <w:tc>
          <w:tcPr>
            <w:tcW w:w="348" w:type="pct"/>
            <w:shd w:val="clear" w:color="auto" w:fill="B7DDE8"/>
            <w:vAlign w:val="center"/>
          </w:tcPr>
          <w:p w14:paraId="7CAFC75A" w14:textId="77777777" w:rsidR="005C741C" w:rsidRPr="004034A1" w:rsidRDefault="005C741C" w:rsidP="005C741C">
            <w:pPr>
              <w:spacing w:after="0" w:line="240" w:lineRule="auto"/>
              <w:rPr>
                <w:b/>
                <w:sz w:val="18"/>
                <w:szCs w:val="18"/>
                <w:lang w:val="mk-MK"/>
              </w:rPr>
            </w:pPr>
          </w:p>
        </w:tc>
        <w:tc>
          <w:tcPr>
            <w:tcW w:w="118" w:type="pct"/>
            <w:shd w:val="clear" w:color="auto" w:fill="B7DDE8"/>
            <w:vAlign w:val="center"/>
          </w:tcPr>
          <w:p w14:paraId="7E7FCC3D"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423676F4"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B7DDE8"/>
            <w:vAlign w:val="center"/>
          </w:tcPr>
          <w:p w14:paraId="1D4E2C11" w14:textId="6D94AC89"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B7DDE8"/>
            <w:vAlign w:val="center"/>
          </w:tcPr>
          <w:p w14:paraId="5AFD489D" w14:textId="7BABF8E1" w:rsidR="005C741C" w:rsidRPr="004034A1" w:rsidRDefault="005C741C" w:rsidP="005C741C">
            <w:pPr>
              <w:spacing w:after="0" w:line="240" w:lineRule="auto"/>
              <w:ind w:right="-31"/>
              <w:rPr>
                <w:b/>
                <w:sz w:val="18"/>
                <w:szCs w:val="18"/>
                <w:lang w:val="mk-MK"/>
              </w:rPr>
            </w:pPr>
            <w:r w:rsidRPr="004034A1">
              <w:rPr>
                <w:b/>
                <w:sz w:val="18"/>
                <w:szCs w:val="18"/>
                <w:lang w:val="mk-MK"/>
              </w:rPr>
              <w:t>OS 7.2</w:t>
            </w:r>
          </w:p>
        </w:tc>
        <w:tc>
          <w:tcPr>
            <w:tcW w:w="2266" w:type="pct"/>
            <w:shd w:val="clear" w:color="auto" w:fill="B7DDE8"/>
            <w:vAlign w:val="center"/>
          </w:tcPr>
          <w:p w14:paraId="41D790F7" w14:textId="11DC5569" w:rsidR="005C741C" w:rsidRPr="004034A1" w:rsidRDefault="005C741C" w:rsidP="00B101A6">
            <w:pPr>
              <w:spacing w:after="0" w:line="240" w:lineRule="auto"/>
              <w:jc w:val="both"/>
              <w:rPr>
                <w:sz w:val="18"/>
                <w:szCs w:val="18"/>
                <w:lang w:val="mk-MK"/>
              </w:rPr>
            </w:pPr>
            <w:r w:rsidRPr="004034A1">
              <w:rPr>
                <w:sz w:val="18"/>
                <w:szCs w:val="18"/>
                <w:lang w:val="mk-MK"/>
              </w:rPr>
              <w:t>Analizând mecanismele cu influență pozitivă / negativă asupra capacității beneficiarilor, elementul de noutate, în comparație cu rezultatele exercițiului anterior de evaluare, este reprezentat de modul în care beneficiarii s-au adaptat contextului generat de pandemia COVID-19. Dintre factorii cu influență pozitivă s-au remarcat: experiența în implementarea proiectelor de către beneficiarii POCU, consolidarea capacității de comunicare cu OI-urile, în timp ce în categoria celor cu impact negativ s-au evidenția</w:t>
            </w:r>
            <w:r w:rsidR="004F3926" w:rsidRPr="004034A1">
              <w:rPr>
                <w:sz w:val="18"/>
                <w:szCs w:val="18"/>
                <w:lang w:val="mk-MK"/>
              </w:rPr>
              <w:t>t</w:t>
            </w:r>
            <w:r w:rsidRPr="004034A1">
              <w:rPr>
                <w:sz w:val="18"/>
                <w:szCs w:val="18"/>
                <w:lang w:val="mk-MK"/>
              </w:rPr>
              <w:t xml:space="preserve"> abordarea neunitară a instituțiilor în aplicarea procedurilor și dificultățile cauzate de pandemia COVID-19.</w:t>
            </w:r>
          </w:p>
        </w:tc>
        <w:tc>
          <w:tcPr>
            <w:tcW w:w="934" w:type="pct"/>
            <w:shd w:val="clear" w:color="auto" w:fill="B7DDE8"/>
            <w:vAlign w:val="center"/>
          </w:tcPr>
          <w:p w14:paraId="05E13D15"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4S139</w:t>
            </w:r>
          </w:p>
          <w:p w14:paraId="2CF110F1"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4S143</w:t>
            </w:r>
          </w:p>
        </w:tc>
        <w:tc>
          <w:tcPr>
            <w:tcW w:w="978" w:type="pct"/>
            <w:shd w:val="clear" w:color="auto" w:fill="B7DDE8"/>
            <w:vAlign w:val="center"/>
          </w:tcPr>
          <w:p w14:paraId="3723BDE0"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4S137</w:t>
            </w:r>
          </w:p>
        </w:tc>
        <w:tc>
          <w:tcPr>
            <w:tcW w:w="348" w:type="pct"/>
            <w:shd w:val="clear" w:color="auto" w:fill="B7DDE8"/>
            <w:vAlign w:val="center"/>
          </w:tcPr>
          <w:p w14:paraId="7138096C" w14:textId="77777777" w:rsidR="005C741C" w:rsidRPr="004034A1" w:rsidRDefault="005C741C" w:rsidP="005C741C">
            <w:pPr>
              <w:spacing w:after="0" w:line="240" w:lineRule="auto"/>
              <w:rPr>
                <w:b/>
                <w:sz w:val="18"/>
                <w:szCs w:val="18"/>
                <w:lang w:val="mk-MK"/>
              </w:rPr>
            </w:pPr>
          </w:p>
        </w:tc>
        <w:tc>
          <w:tcPr>
            <w:tcW w:w="118" w:type="pct"/>
            <w:shd w:val="clear" w:color="auto" w:fill="B7DDE8"/>
            <w:vAlign w:val="center"/>
          </w:tcPr>
          <w:p w14:paraId="0DCE6647"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59E058E3"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3E7E3B38"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0BB29F40"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7.3</w:t>
            </w:r>
          </w:p>
        </w:tc>
        <w:tc>
          <w:tcPr>
            <w:tcW w:w="2266" w:type="pct"/>
            <w:shd w:val="clear" w:color="auto" w:fill="DBEEF3"/>
            <w:vAlign w:val="center"/>
          </w:tcPr>
          <w:p w14:paraId="5E940DCD" w14:textId="77777777" w:rsidR="005C741C" w:rsidRPr="004034A1" w:rsidRDefault="005C741C" w:rsidP="00B101A6">
            <w:pPr>
              <w:spacing w:after="0" w:line="240" w:lineRule="auto"/>
              <w:jc w:val="both"/>
              <w:rPr>
                <w:sz w:val="18"/>
                <w:szCs w:val="18"/>
                <w:lang w:val="mk-MK"/>
              </w:rPr>
            </w:pPr>
            <w:r w:rsidRPr="004034A1">
              <w:rPr>
                <w:sz w:val="18"/>
                <w:szCs w:val="18"/>
                <w:lang w:val="mk-MK"/>
              </w:rPr>
              <w:t>Perioada ultimilor doi ani s-a evidențiat printr-un volum relativ ridicat de intervenții în domeniul informării și comunicării cu beneficiarii și potențialii beneficiari. Aceste intervenții s-au reflectat pozitiv în dinamica indicatorului de realizare însă, indicatorul de rezultat, respectiv vizibilitatea proiectelor cofinanțate de UE tinde să urmeze aceeași traiectorie descendentă ca și încrederea în Uniunea Europeană, situându-se la un nivel  relativ similar cu cel de la începutul perioadei de programare (47%), cu riscul de a se altera și mai mult în perioada următoare.</w:t>
            </w:r>
          </w:p>
        </w:tc>
        <w:tc>
          <w:tcPr>
            <w:tcW w:w="934" w:type="pct"/>
            <w:shd w:val="clear" w:color="auto" w:fill="DBEEF3"/>
            <w:vAlign w:val="center"/>
          </w:tcPr>
          <w:p w14:paraId="70E24A1C"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Beneficiari/ potențiali beneficiari sprijiniți</w:t>
            </w:r>
          </w:p>
        </w:tc>
        <w:tc>
          <w:tcPr>
            <w:tcW w:w="978" w:type="pct"/>
            <w:shd w:val="clear" w:color="auto" w:fill="DBEEF3"/>
            <w:vAlign w:val="center"/>
          </w:tcPr>
          <w:p w14:paraId="34420FCE" w14:textId="77777777" w:rsidR="005C741C" w:rsidRPr="004034A1" w:rsidRDefault="005C741C" w:rsidP="00B101A6">
            <w:pPr>
              <w:spacing w:after="0" w:line="240" w:lineRule="auto"/>
              <w:jc w:val="both"/>
              <w:rPr>
                <w:b/>
                <w:sz w:val="18"/>
                <w:szCs w:val="18"/>
                <w:lang w:val="mk-MK"/>
              </w:rPr>
            </w:pPr>
            <w:r w:rsidRPr="004034A1">
              <w:rPr>
                <w:b/>
                <w:sz w:val="18"/>
                <w:szCs w:val="18"/>
                <w:lang w:val="mk-MK"/>
              </w:rPr>
              <w:t>4S138.</w:t>
            </w:r>
            <w:r w:rsidRPr="004034A1">
              <w:rPr>
                <w:sz w:val="18"/>
                <w:szCs w:val="18"/>
                <w:lang w:val="mk-MK"/>
              </w:rPr>
              <w:t xml:space="preserve"> Nivel de conștientizare cu privire la proiectele co-finanțate de UE</w:t>
            </w:r>
          </w:p>
        </w:tc>
        <w:tc>
          <w:tcPr>
            <w:tcW w:w="348" w:type="pct"/>
            <w:shd w:val="clear" w:color="auto" w:fill="DBEEF3"/>
            <w:vAlign w:val="center"/>
          </w:tcPr>
          <w:p w14:paraId="65652095"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739FF0A8" w14:textId="77777777" w:rsidR="005C741C" w:rsidRPr="004034A1" w:rsidRDefault="005C741C" w:rsidP="005C741C">
            <w:pPr>
              <w:spacing w:after="0" w:line="240" w:lineRule="auto"/>
              <w:rPr>
                <w:b/>
                <w:sz w:val="18"/>
                <w:szCs w:val="18"/>
                <w:lang w:val="mk-MK"/>
              </w:rPr>
            </w:pPr>
            <w:r w:rsidRPr="004034A1">
              <w:rPr>
                <w:b/>
                <w:sz w:val="18"/>
                <w:szCs w:val="18"/>
                <w:lang w:val="mk-MK"/>
              </w:rPr>
              <w:t>2</w:t>
            </w:r>
          </w:p>
        </w:tc>
      </w:tr>
      <w:tr w:rsidR="005C741C" w:rsidRPr="004034A1" w14:paraId="36AFA3CF"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0EBEE00C"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4BA5EF32"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7.3</w:t>
            </w:r>
          </w:p>
        </w:tc>
        <w:tc>
          <w:tcPr>
            <w:tcW w:w="2266" w:type="pct"/>
            <w:shd w:val="clear" w:color="auto" w:fill="DBEEF3"/>
            <w:vAlign w:val="center"/>
          </w:tcPr>
          <w:p w14:paraId="37D62BE7" w14:textId="77777777" w:rsidR="005C741C" w:rsidRPr="004034A1" w:rsidRDefault="005C741C" w:rsidP="00B101A6">
            <w:pPr>
              <w:spacing w:after="0" w:line="240" w:lineRule="auto"/>
              <w:jc w:val="both"/>
              <w:rPr>
                <w:sz w:val="18"/>
                <w:szCs w:val="18"/>
                <w:lang w:val="mk-MK"/>
              </w:rPr>
            </w:pPr>
            <w:r w:rsidRPr="004034A1">
              <w:rPr>
                <w:sz w:val="18"/>
                <w:szCs w:val="18"/>
                <w:lang w:val="mk-MK"/>
              </w:rPr>
              <w:t>Nivelul perceput de informare a crescut semnificativ atât în rândul beneficiarilor cât și în rândul potențialilor beneficiari, la nivel național și în majoritatea regiunilor de dezvoltare. Au crescut de asemenea ponderea medie  de conștientizare a rolului în comunicare în rândul beneficiarilor și potențialilor beneficiari, nivelul de implicare în activități de diseminare și activismul lor relațional.</w:t>
            </w:r>
          </w:p>
        </w:tc>
        <w:tc>
          <w:tcPr>
            <w:tcW w:w="934" w:type="pct"/>
            <w:shd w:val="clear" w:color="auto" w:fill="DBEEF3"/>
            <w:vAlign w:val="center"/>
          </w:tcPr>
          <w:p w14:paraId="2E5F157C"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w:t>
            </w:r>
          </w:p>
        </w:tc>
        <w:tc>
          <w:tcPr>
            <w:tcW w:w="978" w:type="pct"/>
            <w:shd w:val="clear" w:color="auto" w:fill="DBEEF3"/>
            <w:vAlign w:val="center"/>
          </w:tcPr>
          <w:p w14:paraId="10C8045A" w14:textId="77777777" w:rsidR="005C741C" w:rsidRPr="004034A1" w:rsidRDefault="005C741C" w:rsidP="00B101A6">
            <w:pPr>
              <w:spacing w:after="0" w:line="240" w:lineRule="auto"/>
              <w:jc w:val="both"/>
              <w:rPr>
                <w:sz w:val="18"/>
                <w:szCs w:val="18"/>
                <w:lang w:val="mk-MK"/>
              </w:rPr>
            </w:pPr>
            <w:r w:rsidRPr="004034A1">
              <w:rPr>
                <w:b/>
                <w:sz w:val="18"/>
                <w:szCs w:val="18"/>
                <w:lang w:val="mk-MK"/>
              </w:rPr>
              <w:t>4S138.</w:t>
            </w:r>
            <w:r w:rsidRPr="004034A1">
              <w:rPr>
                <w:sz w:val="18"/>
                <w:szCs w:val="18"/>
                <w:lang w:val="mk-MK"/>
              </w:rPr>
              <w:t xml:space="preserve"> </w:t>
            </w:r>
          </w:p>
        </w:tc>
        <w:tc>
          <w:tcPr>
            <w:tcW w:w="348" w:type="pct"/>
            <w:shd w:val="clear" w:color="auto" w:fill="DBEEF3"/>
            <w:vAlign w:val="center"/>
          </w:tcPr>
          <w:p w14:paraId="645B9D0D"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29A4E9F2" w14:textId="77777777" w:rsidR="005C741C" w:rsidRPr="004034A1" w:rsidRDefault="005C741C" w:rsidP="005C741C">
            <w:pPr>
              <w:spacing w:after="0" w:line="240" w:lineRule="auto"/>
              <w:rPr>
                <w:sz w:val="18"/>
                <w:szCs w:val="18"/>
                <w:lang w:val="mk-MK"/>
              </w:rPr>
            </w:pPr>
            <w:r w:rsidRPr="004034A1">
              <w:rPr>
                <w:b/>
                <w:sz w:val="18"/>
                <w:szCs w:val="18"/>
                <w:lang w:val="mk-MK"/>
              </w:rPr>
              <w:t>2</w:t>
            </w:r>
          </w:p>
        </w:tc>
      </w:tr>
      <w:tr w:rsidR="005C741C" w:rsidRPr="004034A1" w14:paraId="6BB9FDB4"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0B2C0D33"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34031E91"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7.3</w:t>
            </w:r>
          </w:p>
        </w:tc>
        <w:tc>
          <w:tcPr>
            <w:tcW w:w="2266" w:type="pct"/>
            <w:shd w:val="clear" w:color="auto" w:fill="DBEEF3"/>
            <w:vAlign w:val="center"/>
          </w:tcPr>
          <w:p w14:paraId="76B86DA0" w14:textId="01DE9D6D" w:rsidR="005C741C" w:rsidRPr="004034A1" w:rsidRDefault="005C741C" w:rsidP="00B101A6">
            <w:pPr>
              <w:spacing w:after="0" w:line="240" w:lineRule="auto"/>
              <w:jc w:val="both"/>
              <w:rPr>
                <w:sz w:val="18"/>
                <w:szCs w:val="18"/>
                <w:lang w:val="mk-MK"/>
              </w:rPr>
            </w:pPr>
            <w:r w:rsidRPr="004034A1">
              <w:rPr>
                <w:sz w:val="18"/>
                <w:szCs w:val="18"/>
                <w:lang w:val="mk-MK"/>
              </w:rPr>
              <w:t>Calitatea comunicării între instituțiile de management ale POCU și beneficiari/potențiali beneficiari a fost foarte apreciată. Deși utilizarea fondurilor a fost modestă (aproximativ 7%), aprecierea utilității activităților de comunicare desfășurate a crescut. Sprijinul informațional din partea autorităților de management a fost benefic. Totuși, este necesar sprijin adițional pentru comunicarea activități de comunicare în directă legătură cu specificul proiectelor derulate. Site-ul programului, platforma mySMIS și Rețeaua comunicatorilor au o durabilitate ridicată.</w:t>
            </w:r>
          </w:p>
        </w:tc>
        <w:tc>
          <w:tcPr>
            <w:tcW w:w="934" w:type="pct"/>
            <w:shd w:val="clear" w:color="auto" w:fill="DBEEF3"/>
            <w:vAlign w:val="center"/>
          </w:tcPr>
          <w:p w14:paraId="1C5281DF"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w:t>
            </w:r>
          </w:p>
        </w:tc>
        <w:tc>
          <w:tcPr>
            <w:tcW w:w="978" w:type="pct"/>
            <w:shd w:val="clear" w:color="auto" w:fill="DBEEF3"/>
            <w:vAlign w:val="center"/>
          </w:tcPr>
          <w:p w14:paraId="244D0D79" w14:textId="77777777" w:rsidR="005C741C" w:rsidRPr="004034A1" w:rsidRDefault="005C741C" w:rsidP="00B101A6">
            <w:pPr>
              <w:spacing w:after="0" w:line="240" w:lineRule="auto"/>
              <w:jc w:val="both"/>
              <w:rPr>
                <w:sz w:val="18"/>
                <w:szCs w:val="18"/>
                <w:lang w:val="mk-MK"/>
              </w:rPr>
            </w:pPr>
            <w:r w:rsidRPr="004034A1">
              <w:rPr>
                <w:b/>
                <w:sz w:val="18"/>
                <w:szCs w:val="18"/>
                <w:lang w:val="mk-MK"/>
              </w:rPr>
              <w:t>4S138.</w:t>
            </w:r>
            <w:r w:rsidRPr="004034A1">
              <w:rPr>
                <w:sz w:val="18"/>
                <w:szCs w:val="18"/>
                <w:lang w:val="mk-MK"/>
              </w:rPr>
              <w:t xml:space="preserve"> </w:t>
            </w:r>
          </w:p>
        </w:tc>
        <w:tc>
          <w:tcPr>
            <w:tcW w:w="348" w:type="pct"/>
            <w:shd w:val="clear" w:color="auto" w:fill="DBEEF3"/>
            <w:vAlign w:val="center"/>
          </w:tcPr>
          <w:p w14:paraId="3B0A9D0B" w14:textId="77777777" w:rsidR="005C741C" w:rsidRPr="004034A1" w:rsidRDefault="005C741C" w:rsidP="005C741C">
            <w:pPr>
              <w:tabs>
                <w:tab w:val="left" w:pos="360"/>
              </w:tabs>
              <w:spacing w:after="0" w:line="240" w:lineRule="auto"/>
              <w:rPr>
                <w:sz w:val="18"/>
                <w:szCs w:val="18"/>
                <w:lang w:val="mk-MK"/>
              </w:rPr>
            </w:pPr>
          </w:p>
        </w:tc>
        <w:tc>
          <w:tcPr>
            <w:tcW w:w="118" w:type="pct"/>
            <w:shd w:val="clear" w:color="auto" w:fill="DBEEF3"/>
            <w:vAlign w:val="center"/>
          </w:tcPr>
          <w:p w14:paraId="213790C8" w14:textId="77777777" w:rsidR="005C741C" w:rsidRPr="004034A1" w:rsidRDefault="005C741C" w:rsidP="005C741C">
            <w:pPr>
              <w:tabs>
                <w:tab w:val="left" w:pos="360"/>
              </w:tabs>
              <w:spacing w:after="0"/>
              <w:rPr>
                <w:sz w:val="18"/>
                <w:szCs w:val="18"/>
                <w:lang w:val="mk-MK"/>
              </w:rPr>
            </w:pPr>
            <w:r w:rsidRPr="004034A1">
              <w:rPr>
                <w:b/>
                <w:sz w:val="18"/>
                <w:szCs w:val="18"/>
                <w:lang w:val="mk-MK"/>
              </w:rPr>
              <w:t>2</w:t>
            </w:r>
          </w:p>
        </w:tc>
      </w:tr>
      <w:tr w:rsidR="005C741C" w:rsidRPr="004034A1" w14:paraId="5E90EFEB"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5946D34E" w14:textId="77777777" w:rsidR="005C741C" w:rsidRPr="004034A1" w:rsidRDefault="005C741C" w:rsidP="005C741C">
            <w:pPr>
              <w:spacing w:after="0" w:line="240" w:lineRule="auto"/>
              <w:rPr>
                <w:b/>
                <w:sz w:val="18"/>
                <w:szCs w:val="18"/>
                <w:lang w:val="mk-MK"/>
              </w:rPr>
            </w:pPr>
            <w:r w:rsidRPr="004034A1">
              <w:rPr>
                <w:b/>
                <w:sz w:val="18"/>
                <w:szCs w:val="18"/>
                <w:lang w:val="mk-MK"/>
              </w:rPr>
              <w:lastRenderedPageBreak/>
              <w:t>AP 7</w:t>
            </w:r>
          </w:p>
        </w:tc>
        <w:tc>
          <w:tcPr>
            <w:tcW w:w="178" w:type="pct"/>
            <w:shd w:val="clear" w:color="auto" w:fill="DBEEF3"/>
            <w:vAlign w:val="center"/>
          </w:tcPr>
          <w:p w14:paraId="0D254D5A"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7.3</w:t>
            </w:r>
          </w:p>
        </w:tc>
        <w:tc>
          <w:tcPr>
            <w:tcW w:w="2266" w:type="pct"/>
            <w:shd w:val="clear" w:color="auto" w:fill="DBEEF3"/>
            <w:vAlign w:val="center"/>
          </w:tcPr>
          <w:p w14:paraId="6B152C64" w14:textId="77777777" w:rsidR="005C741C" w:rsidRPr="004034A1" w:rsidRDefault="005C741C" w:rsidP="00B101A6">
            <w:pPr>
              <w:spacing w:after="0" w:line="240" w:lineRule="auto"/>
              <w:jc w:val="both"/>
              <w:rPr>
                <w:sz w:val="18"/>
                <w:szCs w:val="18"/>
                <w:lang w:val="mk-MK"/>
              </w:rPr>
            </w:pPr>
            <w:r w:rsidRPr="004034A1">
              <w:rPr>
                <w:sz w:val="18"/>
                <w:szCs w:val="18"/>
                <w:lang w:val="mk-MK"/>
              </w:rPr>
              <w:t>Calitatea ofițerilor de monitorizare ai OIR a jucat un rol esențial în dezvoltarea competențelor de comunicare ale beneficiarilor. Efectele pozitive au fost potențate de orientarea spre colaborare a sistemului de implementare POCU. Cu toate acestea, abordarea integrată și centralizată a comunicării nu a reușit să atenueze semnificativ diferențe regionale în abordarea/ evaluarea aceluiași tip de proiect, să creeze o dinamică mai mare a parteneriatului în comunicare cu alte instituții decât actualii beneficiari și să crească semnificativ calitatea comunicării beneficiarilor cu grupurile țintă.</w:t>
            </w:r>
          </w:p>
        </w:tc>
        <w:tc>
          <w:tcPr>
            <w:tcW w:w="934" w:type="pct"/>
            <w:shd w:val="clear" w:color="auto" w:fill="DBEEF3"/>
            <w:vAlign w:val="center"/>
          </w:tcPr>
          <w:p w14:paraId="2654E919"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w:t>
            </w:r>
          </w:p>
        </w:tc>
        <w:tc>
          <w:tcPr>
            <w:tcW w:w="978" w:type="pct"/>
            <w:shd w:val="clear" w:color="auto" w:fill="DBEEF3"/>
            <w:vAlign w:val="center"/>
          </w:tcPr>
          <w:p w14:paraId="227F25CC" w14:textId="77777777" w:rsidR="005C741C" w:rsidRPr="004034A1" w:rsidRDefault="005C741C" w:rsidP="00B101A6">
            <w:pPr>
              <w:spacing w:after="0" w:line="240" w:lineRule="auto"/>
              <w:jc w:val="both"/>
              <w:rPr>
                <w:sz w:val="18"/>
                <w:szCs w:val="18"/>
                <w:lang w:val="mk-MK"/>
              </w:rPr>
            </w:pPr>
            <w:r w:rsidRPr="004034A1">
              <w:rPr>
                <w:b/>
                <w:sz w:val="18"/>
                <w:szCs w:val="18"/>
                <w:lang w:val="mk-MK"/>
              </w:rPr>
              <w:t>4S138.</w:t>
            </w:r>
            <w:r w:rsidRPr="004034A1">
              <w:rPr>
                <w:sz w:val="18"/>
                <w:szCs w:val="18"/>
                <w:lang w:val="mk-MK"/>
              </w:rPr>
              <w:t xml:space="preserve"> </w:t>
            </w:r>
          </w:p>
        </w:tc>
        <w:tc>
          <w:tcPr>
            <w:tcW w:w="348" w:type="pct"/>
            <w:shd w:val="clear" w:color="auto" w:fill="DBEEF3"/>
            <w:vAlign w:val="center"/>
          </w:tcPr>
          <w:p w14:paraId="02D9C20E"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76F63660" w14:textId="77777777" w:rsidR="005C741C" w:rsidRPr="004034A1" w:rsidRDefault="005C741C" w:rsidP="005C741C">
            <w:pPr>
              <w:spacing w:after="0" w:line="240" w:lineRule="auto"/>
              <w:rPr>
                <w:sz w:val="18"/>
                <w:szCs w:val="18"/>
                <w:lang w:val="mk-MK"/>
              </w:rPr>
            </w:pPr>
            <w:r w:rsidRPr="004034A1">
              <w:rPr>
                <w:b/>
                <w:sz w:val="18"/>
                <w:szCs w:val="18"/>
                <w:lang w:val="mk-MK"/>
              </w:rPr>
              <w:t>2</w:t>
            </w:r>
          </w:p>
        </w:tc>
      </w:tr>
      <w:tr w:rsidR="005C741C" w:rsidRPr="004034A1" w14:paraId="0FDBCE9E" w14:textId="77777777" w:rsidTr="006413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8"/>
        </w:trPr>
        <w:tc>
          <w:tcPr>
            <w:tcW w:w="178" w:type="pct"/>
            <w:shd w:val="clear" w:color="auto" w:fill="DBEEF3"/>
            <w:vAlign w:val="center"/>
          </w:tcPr>
          <w:p w14:paraId="795102A1" w14:textId="77777777" w:rsidR="005C741C" w:rsidRPr="004034A1" w:rsidRDefault="005C741C" w:rsidP="005C741C">
            <w:pPr>
              <w:spacing w:after="0" w:line="240" w:lineRule="auto"/>
              <w:rPr>
                <w:b/>
                <w:sz w:val="18"/>
                <w:szCs w:val="18"/>
                <w:lang w:val="mk-MK"/>
              </w:rPr>
            </w:pPr>
            <w:r w:rsidRPr="004034A1">
              <w:rPr>
                <w:b/>
                <w:sz w:val="18"/>
                <w:szCs w:val="18"/>
                <w:lang w:val="mk-MK"/>
              </w:rPr>
              <w:t>AP 7</w:t>
            </w:r>
          </w:p>
        </w:tc>
        <w:tc>
          <w:tcPr>
            <w:tcW w:w="178" w:type="pct"/>
            <w:shd w:val="clear" w:color="auto" w:fill="DBEEF3"/>
            <w:vAlign w:val="center"/>
          </w:tcPr>
          <w:p w14:paraId="33DEC8C9" w14:textId="77777777" w:rsidR="005C741C" w:rsidRPr="004034A1" w:rsidRDefault="005C741C" w:rsidP="005C741C">
            <w:pPr>
              <w:spacing w:after="0" w:line="240" w:lineRule="auto"/>
              <w:ind w:right="-31"/>
              <w:rPr>
                <w:b/>
                <w:sz w:val="18"/>
                <w:szCs w:val="18"/>
                <w:lang w:val="mk-MK"/>
              </w:rPr>
            </w:pPr>
            <w:r w:rsidRPr="004034A1">
              <w:rPr>
                <w:b/>
                <w:sz w:val="18"/>
                <w:szCs w:val="18"/>
                <w:lang w:val="mk-MK"/>
              </w:rPr>
              <w:t>OS 7.3</w:t>
            </w:r>
          </w:p>
        </w:tc>
        <w:tc>
          <w:tcPr>
            <w:tcW w:w="2266" w:type="pct"/>
            <w:shd w:val="clear" w:color="auto" w:fill="DBEEF3"/>
            <w:vAlign w:val="center"/>
          </w:tcPr>
          <w:p w14:paraId="04C988E3" w14:textId="77777777" w:rsidR="005C741C" w:rsidRPr="004034A1" w:rsidRDefault="005C741C" w:rsidP="00B101A6">
            <w:pPr>
              <w:spacing w:after="0" w:line="240" w:lineRule="auto"/>
              <w:jc w:val="both"/>
              <w:rPr>
                <w:sz w:val="18"/>
                <w:szCs w:val="18"/>
                <w:lang w:val="mk-MK"/>
              </w:rPr>
            </w:pPr>
            <w:r w:rsidRPr="004034A1">
              <w:rPr>
                <w:sz w:val="18"/>
                <w:szCs w:val="18"/>
                <w:lang w:val="mk-MK"/>
              </w:rPr>
              <w:t xml:space="preserve">Unul dintre cele mai importante efecte pozitive ale intervențiilor în comunicare a fost creșterea capacității administrative a beneficiarilor POCU. 77% dintre beneficiarii POCU consideră că peste 90% din capacitatea administrativă pe care o dețin în prezent se datorează sistemului de gestionare POCU și a relației acestui sistem cu beneficiarii. </w:t>
            </w:r>
          </w:p>
        </w:tc>
        <w:tc>
          <w:tcPr>
            <w:tcW w:w="934" w:type="pct"/>
            <w:shd w:val="clear" w:color="auto" w:fill="DBEEF3"/>
            <w:vAlign w:val="center"/>
          </w:tcPr>
          <w:p w14:paraId="429512FA" w14:textId="77777777" w:rsidR="005C741C" w:rsidRPr="004034A1" w:rsidRDefault="005C741C" w:rsidP="00B101A6">
            <w:pPr>
              <w:spacing w:after="0" w:line="240" w:lineRule="auto"/>
              <w:jc w:val="both"/>
              <w:rPr>
                <w:sz w:val="18"/>
                <w:szCs w:val="18"/>
                <w:lang w:val="mk-MK"/>
              </w:rPr>
            </w:pPr>
            <w:r w:rsidRPr="004034A1">
              <w:rPr>
                <w:b/>
                <w:sz w:val="18"/>
                <w:szCs w:val="18"/>
                <w:lang w:val="mk-MK"/>
              </w:rPr>
              <w:t>4S139.</w:t>
            </w:r>
            <w:r w:rsidRPr="004034A1">
              <w:rPr>
                <w:sz w:val="18"/>
                <w:szCs w:val="18"/>
                <w:lang w:val="mk-MK"/>
              </w:rPr>
              <w:t xml:space="preserve"> </w:t>
            </w:r>
          </w:p>
        </w:tc>
        <w:tc>
          <w:tcPr>
            <w:tcW w:w="978" w:type="pct"/>
            <w:shd w:val="clear" w:color="auto" w:fill="DBEEF3"/>
            <w:vAlign w:val="center"/>
          </w:tcPr>
          <w:p w14:paraId="6C05E898" w14:textId="77777777" w:rsidR="005C741C" w:rsidRPr="004034A1" w:rsidRDefault="005C741C" w:rsidP="00B101A6">
            <w:pPr>
              <w:spacing w:after="0" w:line="240" w:lineRule="auto"/>
              <w:jc w:val="both"/>
              <w:rPr>
                <w:sz w:val="18"/>
                <w:szCs w:val="18"/>
                <w:lang w:val="mk-MK"/>
              </w:rPr>
            </w:pPr>
            <w:r w:rsidRPr="004034A1">
              <w:rPr>
                <w:b/>
                <w:sz w:val="18"/>
                <w:szCs w:val="18"/>
                <w:lang w:val="mk-MK"/>
              </w:rPr>
              <w:t>4S138.</w:t>
            </w:r>
            <w:r w:rsidRPr="004034A1">
              <w:rPr>
                <w:sz w:val="18"/>
                <w:szCs w:val="18"/>
                <w:lang w:val="mk-MK"/>
              </w:rPr>
              <w:t xml:space="preserve"> </w:t>
            </w:r>
          </w:p>
        </w:tc>
        <w:tc>
          <w:tcPr>
            <w:tcW w:w="348" w:type="pct"/>
            <w:shd w:val="clear" w:color="auto" w:fill="DBEEF3"/>
            <w:vAlign w:val="center"/>
          </w:tcPr>
          <w:p w14:paraId="39B8FF03" w14:textId="77777777" w:rsidR="005C741C" w:rsidRPr="004034A1" w:rsidRDefault="005C741C" w:rsidP="005C741C">
            <w:pPr>
              <w:spacing w:after="0" w:line="240" w:lineRule="auto"/>
              <w:rPr>
                <w:b/>
                <w:sz w:val="18"/>
                <w:szCs w:val="18"/>
                <w:lang w:val="mk-MK"/>
              </w:rPr>
            </w:pPr>
          </w:p>
        </w:tc>
        <w:tc>
          <w:tcPr>
            <w:tcW w:w="118" w:type="pct"/>
            <w:shd w:val="clear" w:color="auto" w:fill="DBEEF3"/>
            <w:vAlign w:val="center"/>
          </w:tcPr>
          <w:p w14:paraId="091BF03B" w14:textId="77777777" w:rsidR="005C741C" w:rsidRPr="004034A1" w:rsidRDefault="005C741C" w:rsidP="005C741C">
            <w:pPr>
              <w:spacing w:after="0" w:line="240" w:lineRule="auto"/>
              <w:rPr>
                <w:sz w:val="18"/>
                <w:szCs w:val="18"/>
                <w:lang w:val="mk-MK"/>
              </w:rPr>
            </w:pPr>
            <w:r w:rsidRPr="004034A1">
              <w:rPr>
                <w:b/>
                <w:sz w:val="18"/>
                <w:szCs w:val="18"/>
                <w:lang w:val="mk-MK"/>
              </w:rPr>
              <w:t>2</w:t>
            </w:r>
          </w:p>
        </w:tc>
      </w:tr>
    </w:tbl>
    <w:p w14:paraId="4D861C0F" w14:textId="77777777" w:rsidR="00641367" w:rsidRPr="004034A1" w:rsidRDefault="00641367" w:rsidP="005B58C1">
      <w:pPr>
        <w:pBdr>
          <w:top w:val="nil"/>
          <w:left w:val="nil"/>
          <w:bottom w:val="nil"/>
          <w:right w:val="nil"/>
          <w:between w:val="nil"/>
        </w:pBdr>
        <w:spacing w:after="120" w:line="240" w:lineRule="auto"/>
        <w:jc w:val="both"/>
        <w:rPr>
          <w:lang w:val="mk-MK"/>
        </w:rPr>
      </w:pPr>
    </w:p>
    <w:p w14:paraId="42DDD915" w14:textId="77777777" w:rsidR="00087342" w:rsidRPr="004034A1" w:rsidRDefault="00087342" w:rsidP="00791C55">
      <w:pPr>
        <w:spacing w:before="120" w:after="120" w:line="240" w:lineRule="auto"/>
        <w:jc w:val="both"/>
        <w:rPr>
          <w:rFonts w:cstheme="minorHAnsi"/>
          <w:lang w:val="mk-MK"/>
        </w:rPr>
        <w:sectPr w:rsidR="00087342" w:rsidRPr="004034A1" w:rsidSect="00DD4E80">
          <w:pgSz w:w="16840" w:h="11907" w:orient="landscape" w:code="9"/>
          <w:pgMar w:top="1134" w:right="1134" w:bottom="1134" w:left="1134" w:header="454" w:footer="454" w:gutter="0"/>
          <w:cols w:space="720"/>
          <w:titlePg/>
          <w:docGrid w:linePitch="360"/>
        </w:sectPr>
      </w:pPr>
    </w:p>
    <w:p w14:paraId="2EA0AB2C" w14:textId="1890D762" w:rsidR="007C6964" w:rsidRPr="004034A1" w:rsidRDefault="003F13C5" w:rsidP="007C6964">
      <w:pPr>
        <w:pStyle w:val="TOCHeading"/>
        <w:ind w:left="357" w:hanging="357"/>
        <w:rPr>
          <w:lang w:val="mk-MK"/>
        </w:rPr>
      </w:pPr>
      <w:bookmarkStart w:id="21" w:name="_Toc117260538"/>
      <w:r w:rsidRPr="004034A1">
        <w:rPr>
          <w:lang w:val="mk-MK"/>
        </w:rPr>
        <w:lastRenderedPageBreak/>
        <w:t>Concluzii generale</w:t>
      </w:r>
      <w:bookmarkEnd w:id="21"/>
    </w:p>
    <w:p w14:paraId="5E8AF577" w14:textId="594B249E" w:rsidR="00404008" w:rsidRPr="004034A1" w:rsidRDefault="00404008" w:rsidP="00D42C71">
      <w:pPr>
        <w:spacing w:after="160" w:line="252" w:lineRule="auto"/>
        <w:jc w:val="both"/>
        <w:rPr>
          <w:color w:val="000000"/>
          <w:lang w:val="mk-MK"/>
        </w:rPr>
      </w:pPr>
      <w:r w:rsidRPr="004034A1">
        <w:rPr>
          <w:color w:val="000000"/>
          <w:lang w:val="mk-MK"/>
        </w:rPr>
        <w:t xml:space="preserve">Analiza efectelor </w:t>
      </w:r>
      <w:r w:rsidR="00A7475E" w:rsidRPr="004034A1">
        <w:rPr>
          <w:color w:val="000000"/>
          <w:lang w:val="mk-MK"/>
        </w:rPr>
        <w:t xml:space="preserve">intervențiilor POCU în cele </w:t>
      </w:r>
      <w:r w:rsidR="007F6A50">
        <w:rPr>
          <w:color w:val="000000"/>
        </w:rPr>
        <w:t>patru</w:t>
      </w:r>
      <w:r w:rsidR="00A7475E" w:rsidRPr="004034A1">
        <w:rPr>
          <w:color w:val="000000"/>
          <w:lang w:val="mk-MK"/>
        </w:rPr>
        <w:t xml:space="preserve"> sectoare </w:t>
      </w:r>
      <w:r w:rsidRPr="004034A1">
        <w:rPr>
          <w:color w:val="000000"/>
          <w:lang w:val="mk-MK"/>
        </w:rPr>
        <w:t xml:space="preserve">a fost limitată la efectele produse și observabile, corespunzătoare stadiului de implementare caracterizat de o întârziere generală a </w:t>
      </w:r>
      <w:r w:rsidR="00CE3EFE" w:rsidRPr="004034A1">
        <w:rPr>
          <w:color w:val="000000"/>
          <w:lang w:val="mk-MK"/>
        </w:rPr>
        <w:t xml:space="preserve">lansării apelurilor și a </w:t>
      </w:r>
      <w:r w:rsidRPr="004034A1">
        <w:rPr>
          <w:color w:val="000000"/>
          <w:lang w:val="mk-MK"/>
        </w:rPr>
        <w:t>implementării intervențiilor</w:t>
      </w:r>
      <w:r w:rsidR="00D42C71" w:rsidRPr="004034A1">
        <w:rPr>
          <w:color w:val="000000"/>
          <w:lang w:val="mk-MK"/>
        </w:rPr>
        <w:t xml:space="preserve">, a numărului </w:t>
      </w:r>
      <w:r w:rsidR="00A01219" w:rsidRPr="004034A1">
        <w:rPr>
          <w:color w:val="000000"/>
          <w:lang w:val="mk-MK"/>
        </w:rPr>
        <w:t xml:space="preserve">încă </w:t>
      </w:r>
      <w:r w:rsidR="00D42C71" w:rsidRPr="004034A1">
        <w:rPr>
          <w:color w:val="000000"/>
          <w:lang w:val="mk-MK"/>
        </w:rPr>
        <w:t>redus de proiecte finalizate înainte de data de referință a evaluării</w:t>
      </w:r>
      <w:r w:rsidR="006F0D9E" w:rsidRPr="004034A1">
        <w:rPr>
          <w:color w:val="000000"/>
          <w:lang w:val="mk-MK"/>
        </w:rPr>
        <w:t xml:space="preserve"> (ce variază </w:t>
      </w:r>
      <w:r w:rsidR="007F6A50">
        <w:rPr>
          <w:color w:val="000000"/>
        </w:rPr>
        <w:t xml:space="preserve">între luna </w:t>
      </w:r>
      <w:r w:rsidR="00A01219" w:rsidRPr="004034A1">
        <w:rPr>
          <w:color w:val="000000"/>
          <w:lang w:val="mk-MK"/>
        </w:rPr>
        <w:t>martie și</w:t>
      </w:r>
      <w:r w:rsidR="007F6A50">
        <w:rPr>
          <w:color w:val="000000"/>
        </w:rPr>
        <w:t xml:space="preserve"> luna </w:t>
      </w:r>
      <w:r w:rsidR="00A01219" w:rsidRPr="004034A1">
        <w:rPr>
          <w:color w:val="000000"/>
          <w:lang w:val="mk-MK"/>
        </w:rPr>
        <w:t>iunie</w:t>
      </w:r>
      <w:r w:rsidR="006F0D9E" w:rsidRPr="004034A1">
        <w:rPr>
          <w:color w:val="000000"/>
          <w:lang w:val="mk-MK"/>
        </w:rPr>
        <w:t xml:space="preserve"> </w:t>
      </w:r>
      <w:r w:rsidR="00A01219" w:rsidRPr="004034A1">
        <w:rPr>
          <w:color w:val="000000"/>
          <w:lang w:val="mk-MK"/>
        </w:rPr>
        <w:t>2023</w:t>
      </w:r>
      <w:r w:rsidR="006F0D9E" w:rsidRPr="004034A1">
        <w:rPr>
          <w:color w:val="000000"/>
          <w:lang w:val="mk-MK"/>
        </w:rPr>
        <w:t xml:space="preserve">, în funcție de </w:t>
      </w:r>
      <w:r w:rsidR="009D10C8" w:rsidRPr="004034A1">
        <w:rPr>
          <w:color w:val="000000"/>
          <w:lang w:val="mk-MK"/>
        </w:rPr>
        <w:t>ax</w:t>
      </w:r>
      <w:r w:rsidR="008C3AB0" w:rsidRPr="004034A1">
        <w:rPr>
          <w:color w:val="000000"/>
          <w:lang w:val="mk-MK"/>
        </w:rPr>
        <w:t>a</w:t>
      </w:r>
      <w:r w:rsidR="009D10C8" w:rsidRPr="004034A1">
        <w:rPr>
          <w:color w:val="000000"/>
          <w:lang w:val="mk-MK"/>
        </w:rPr>
        <w:t xml:space="preserve"> prioritară</w:t>
      </w:r>
      <w:r w:rsidR="008C3AB0" w:rsidRPr="004034A1">
        <w:rPr>
          <w:color w:val="000000"/>
          <w:lang w:val="mk-MK"/>
        </w:rPr>
        <w:t xml:space="preserve"> acoperită</w:t>
      </w:r>
      <w:r w:rsidR="006F0D9E" w:rsidRPr="004034A1">
        <w:rPr>
          <w:color w:val="000000"/>
          <w:lang w:val="mk-MK"/>
        </w:rPr>
        <w:t>)</w:t>
      </w:r>
      <w:r w:rsidR="00D42C71" w:rsidRPr="004034A1">
        <w:rPr>
          <w:color w:val="000000"/>
          <w:lang w:val="mk-MK"/>
        </w:rPr>
        <w:t>, dar și de consecințele situației economice generate de pandemia COVID-19</w:t>
      </w:r>
      <w:r w:rsidRPr="004034A1">
        <w:rPr>
          <w:color w:val="000000"/>
          <w:lang w:val="mk-MK"/>
        </w:rPr>
        <w:t>.</w:t>
      </w:r>
    </w:p>
    <w:p w14:paraId="7B839703" w14:textId="68DC4436" w:rsidR="00E36B2C" w:rsidRPr="004034A1" w:rsidRDefault="00E36B2C" w:rsidP="00D42C71">
      <w:pPr>
        <w:spacing w:after="160" w:line="252" w:lineRule="auto"/>
        <w:jc w:val="both"/>
        <w:rPr>
          <w:color w:val="000000"/>
          <w:lang w:val="mk-MK"/>
        </w:rPr>
      </w:pPr>
      <w:r w:rsidRPr="004034A1">
        <w:rPr>
          <w:color w:val="000000"/>
          <w:lang w:val="mk-MK"/>
        </w:rPr>
        <w:t xml:space="preserve">În continuare sunt prezentate concluziile generale ale evaluărilor realizate în cele </w:t>
      </w:r>
      <w:r w:rsidR="003D1178" w:rsidRPr="004034A1">
        <w:rPr>
          <w:color w:val="000000"/>
          <w:lang w:val="mk-MK"/>
        </w:rPr>
        <w:t xml:space="preserve">patru </w:t>
      </w:r>
      <w:r w:rsidR="00537297" w:rsidRPr="004034A1">
        <w:rPr>
          <w:color w:val="000000"/>
          <w:lang w:val="mk-MK"/>
        </w:rPr>
        <w:t>domenii de intervenție ale</w:t>
      </w:r>
      <w:r w:rsidRPr="004034A1">
        <w:rPr>
          <w:color w:val="000000"/>
          <w:lang w:val="mk-MK"/>
        </w:rPr>
        <w:t xml:space="preserve"> POCU, cuprinzând aspecte referitoare la stadiul implementării, rezultatele evaluărilor și lecțiile învățate.</w:t>
      </w:r>
    </w:p>
    <w:p w14:paraId="7310F32B" w14:textId="531082A2" w:rsidR="009E79A8" w:rsidRPr="004034A1" w:rsidRDefault="009E79A8" w:rsidP="009E79A8">
      <w:pPr>
        <w:pStyle w:val="Heading3"/>
        <w:rPr>
          <w:lang w:val="mk-MK"/>
        </w:rPr>
      </w:pPr>
      <w:bookmarkStart w:id="22" w:name="_Toc117260539"/>
      <w:r w:rsidRPr="004034A1">
        <w:rPr>
          <w:lang w:val="mk-MK"/>
        </w:rPr>
        <w:t>Sectorul ”Ocuparea forței de muncă”</w:t>
      </w:r>
      <w:bookmarkEnd w:id="22"/>
    </w:p>
    <w:p w14:paraId="7EE2C25E" w14:textId="77777777" w:rsidR="00FD2334" w:rsidRPr="004034A1" w:rsidRDefault="00FD2334" w:rsidP="002C76A5">
      <w:pPr>
        <w:spacing w:after="160" w:line="252" w:lineRule="auto"/>
        <w:jc w:val="both"/>
        <w:rPr>
          <w:color w:val="000000"/>
          <w:lang w:val="mk-MK"/>
        </w:rPr>
      </w:pPr>
      <w:r w:rsidRPr="004034A1">
        <w:rPr>
          <w:color w:val="000000"/>
          <w:lang w:val="mk-MK"/>
        </w:rPr>
        <w:t xml:space="preserve">Intervențiile POCU în domeniul ocupării au avut un impact semnificativ până la sfârșitul lunii martie 2023, asigurând ocuparea a 166,7 mii de persoane, cu o atenție deosebită acordată șomerilor, persoanelor inactive, persoanelor din mediul rural și celor de etnie romă. </w:t>
      </w:r>
    </w:p>
    <w:p w14:paraId="38A88E98" w14:textId="0D2149CD" w:rsidR="00FD2334" w:rsidRPr="004034A1" w:rsidRDefault="00FD2334" w:rsidP="002C76A5">
      <w:pPr>
        <w:spacing w:after="160" w:line="252" w:lineRule="auto"/>
        <w:jc w:val="both"/>
        <w:rPr>
          <w:color w:val="000000"/>
          <w:lang w:val="mk-MK"/>
        </w:rPr>
      </w:pPr>
      <w:r w:rsidRPr="004034A1">
        <w:rPr>
          <w:color w:val="000000"/>
          <w:lang w:val="mk-MK"/>
        </w:rPr>
        <w:t xml:space="preserve">Unul dintre cele mai </w:t>
      </w:r>
      <w:r w:rsidR="00396544" w:rsidRPr="004034A1">
        <w:rPr>
          <w:color w:val="000000"/>
          <w:lang w:val="mk-MK"/>
        </w:rPr>
        <w:t>notabile</w:t>
      </w:r>
      <w:r w:rsidRPr="004034A1">
        <w:rPr>
          <w:color w:val="000000"/>
          <w:lang w:val="mk-MK"/>
        </w:rPr>
        <w:t xml:space="preserve"> rezultate ale POCU a fost creșterea șanselor de ocupare a participanților. Aproximativ 80% dintre cei care au beneficiat de sprijinul </w:t>
      </w:r>
      <w:r w:rsidR="007F6A50">
        <w:rPr>
          <w:color w:val="000000"/>
        </w:rPr>
        <w:t>programului</w:t>
      </w:r>
      <w:r w:rsidRPr="004034A1">
        <w:rPr>
          <w:color w:val="000000"/>
          <w:lang w:val="mk-MK"/>
        </w:rPr>
        <w:t xml:space="preserve"> au experimentat o îmbunătățire semnificativă a șanselor lor de angajare, în special șomerii și persoanele inactive cu dizabilități și cei cu nivel scăzut de educație. Aceasta a contribuit în mod esențial la reducerea șomajului și la stimularea incluziunii sociale în rândul populației vulnerabile. </w:t>
      </w:r>
    </w:p>
    <w:p w14:paraId="1E31B8E5" w14:textId="0122DFDF" w:rsidR="00FD2334" w:rsidRPr="004034A1" w:rsidRDefault="002C76A5" w:rsidP="002C76A5">
      <w:pPr>
        <w:spacing w:after="160" w:line="252" w:lineRule="auto"/>
        <w:jc w:val="both"/>
        <w:rPr>
          <w:color w:val="000000"/>
          <w:lang w:val="mk-MK"/>
        </w:rPr>
      </w:pPr>
      <w:r w:rsidRPr="004034A1">
        <w:rPr>
          <w:color w:val="000000"/>
          <w:lang w:val="mk-MK"/>
        </w:rPr>
        <w:t xml:space="preserve">Participarea în proiectele POCU a condus și la îmbunătățirea nivelului de competențe al forței de muncă, mai cu seamă în rândul persoanelor șomere și inactive cu nivel de educație scăzut și în rândul persoanelor din mediul rural. </w:t>
      </w:r>
      <w:r w:rsidR="00F541D6" w:rsidRPr="004034A1">
        <w:rPr>
          <w:color w:val="000000"/>
          <w:lang w:val="mk-MK"/>
        </w:rPr>
        <w:t>I</w:t>
      </w:r>
      <w:r w:rsidR="00FD2334" w:rsidRPr="004034A1">
        <w:rPr>
          <w:color w:val="000000"/>
          <w:lang w:val="mk-MK"/>
        </w:rPr>
        <w:t xml:space="preserve">ntervenția POCU a avut un impact mai limitat asupra </w:t>
      </w:r>
      <w:r w:rsidR="00F541D6" w:rsidRPr="004034A1">
        <w:rPr>
          <w:color w:val="000000"/>
          <w:lang w:val="mk-MK"/>
        </w:rPr>
        <w:t xml:space="preserve">înregistrării, formării și ocupării </w:t>
      </w:r>
      <w:r w:rsidR="00FD2334" w:rsidRPr="004034A1">
        <w:rPr>
          <w:color w:val="000000"/>
          <w:lang w:val="mk-MK"/>
        </w:rPr>
        <w:t>tinerilor NEETs</w:t>
      </w:r>
      <w:r w:rsidR="00F541D6" w:rsidRPr="004034A1">
        <w:rPr>
          <w:color w:val="000000"/>
          <w:lang w:val="mk-MK"/>
        </w:rPr>
        <w:t>,</w:t>
      </w:r>
      <w:r w:rsidR="00060AE5" w:rsidRPr="004034A1">
        <w:rPr>
          <w:color w:val="000000"/>
          <w:lang w:val="mk-MK"/>
        </w:rPr>
        <w:t xml:space="preserve"> </w:t>
      </w:r>
      <w:r w:rsidR="00FD2334" w:rsidRPr="004034A1">
        <w:rPr>
          <w:color w:val="000000"/>
          <w:lang w:val="mk-MK"/>
        </w:rPr>
        <w:t>deși a contribuit la creșterea nivelului lor de competențe</w:t>
      </w:r>
      <w:r w:rsidR="00B47708" w:rsidRPr="004034A1">
        <w:rPr>
          <w:color w:val="000000"/>
          <w:lang w:val="mk-MK"/>
        </w:rPr>
        <w:t xml:space="preserve">. </w:t>
      </w:r>
      <w:r w:rsidR="008E7F03" w:rsidRPr="004034A1">
        <w:rPr>
          <w:color w:val="000000"/>
          <w:lang w:val="mk-MK"/>
        </w:rPr>
        <w:t>Pe de altă parte</w:t>
      </w:r>
      <w:r w:rsidR="00FD2334" w:rsidRPr="004034A1">
        <w:rPr>
          <w:color w:val="000000"/>
          <w:lang w:val="mk-MK"/>
        </w:rPr>
        <w:t xml:space="preserve">, POCU a </w:t>
      </w:r>
      <w:r w:rsidR="00396544" w:rsidRPr="004034A1">
        <w:rPr>
          <w:color w:val="000000"/>
          <w:lang w:val="mk-MK"/>
        </w:rPr>
        <w:t>fost eficace</w:t>
      </w:r>
      <w:r w:rsidR="00FD2334" w:rsidRPr="004034A1">
        <w:rPr>
          <w:color w:val="000000"/>
          <w:lang w:val="mk-MK"/>
        </w:rPr>
        <w:t xml:space="preserve"> în promovarea antreprenoriatului tinerilor, mai ales în rândul tinerilor romi.</w:t>
      </w:r>
    </w:p>
    <w:p w14:paraId="41A9783A" w14:textId="1371A01F" w:rsidR="00FD2334" w:rsidRPr="004034A1" w:rsidRDefault="00FD2334" w:rsidP="00374E56">
      <w:pPr>
        <w:spacing w:after="160" w:line="252" w:lineRule="auto"/>
        <w:jc w:val="both"/>
        <w:rPr>
          <w:color w:val="000000"/>
          <w:lang w:val="mk-MK"/>
        </w:rPr>
      </w:pPr>
      <w:r w:rsidRPr="004034A1">
        <w:rPr>
          <w:color w:val="000000"/>
          <w:lang w:val="mk-MK"/>
        </w:rPr>
        <w:t>Un alt aspect pozitiv a fost creșterea performanței Serviciului Public de Ocupare (SPO) în urma intervenției POCU, cu adaptarea structurilor acestuia la nevoile pieței muncii.</w:t>
      </w:r>
    </w:p>
    <w:p w14:paraId="5708F5B2" w14:textId="5F417CA9" w:rsidR="00060AE5" w:rsidRPr="004034A1" w:rsidRDefault="00060AE5" w:rsidP="00374E56">
      <w:pPr>
        <w:spacing w:after="160" w:line="252" w:lineRule="auto"/>
        <w:jc w:val="both"/>
        <w:rPr>
          <w:color w:val="000000"/>
          <w:lang w:val="mk-MK"/>
        </w:rPr>
      </w:pPr>
      <w:r w:rsidRPr="004034A1">
        <w:rPr>
          <w:color w:val="000000"/>
          <w:lang w:val="mk-MK"/>
        </w:rPr>
        <w:t xml:space="preserve">Din perspectiva dezvoltării antreprenoriale, POCU a susținut înființarea de noi afaceri și dezvoltarea resurselor umane angajate. Cu toate acestea, efectul acestui sprijin asupra numărului de salariați și a ocupării a fost observat doar pe termen scurt. </w:t>
      </w:r>
      <w:r w:rsidR="00CA40F6" w:rsidRPr="004034A1">
        <w:rPr>
          <w:color w:val="000000"/>
          <w:lang w:val="mk-MK"/>
        </w:rPr>
        <w:t xml:space="preserve">Efectele pozitive ale sprijinului POCU </w:t>
      </w:r>
      <w:r w:rsidR="00B47708" w:rsidRPr="004034A1">
        <w:rPr>
          <w:color w:val="000000"/>
          <w:lang w:val="mk-MK"/>
        </w:rPr>
        <w:t>au avut tendința de a se diminua în timp</w:t>
      </w:r>
      <w:r w:rsidR="00CA40F6" w:rsidRPr="004034A1">
        <w:rPr>
          <w:color w:val="000000"/>
          <w:lang w:val="mk-MK"/>
        </w:rPr>
        <w:t>, iar competitivitatea întreprinderilor nu a fost major influențată de participarea la cursurile de formare</w:t>
      </w:r>
      <w:r w:rsidRPr="004034A1">
        <w:rPr>
          <w:color w:val="000000"/>
          <w:lang w:val="mk-MK"/>
        </w:rPr>
        <w:t>.</w:t>
      </w:r>
    </w:p>
    <w:p w14:paraId="51C81C7C" w14:textId="5F3CCD5B" w:rsidR="002C76A5" w:rsidRPr="004034A1" w:rsidRDefault="00FE7859" w:rsidP="002C76A5">
      <w:pPr>
        <w:spacing w:after="160" w:line="252" w:lineRule="auto"/>
        <w:jc w:val="both"/>
        <w:rPr>
          <w:color w:val="000000"/>
          <w:lang w:val="mk-MK"/>
        </w:rPr>
      </w:pPr>
      <w:r w:rsidRPr="004034A1">
        <w:rPr>
          <w:color w:val="000000"/>
          <w:lang w:val="mk-MK"/>
        </w:rPr>
        <w:t>Intervențiile POCU au avut și efecte economice pozitive, cu taxele plătite și economiile generate din beneficiile sociale și indemnizația de șomaj, ceea ce indică premise pentru recuperarea investițiilor pe termen scurt și mediu</w:t>
      </w:r>
      <w:r w:rsidR="00060AE5" w:rsidRPr="004034A1">
        <w:rPr>
          <w:color w:val="000000"/>
          <w:lang w:val="mk-MK"/>
        </w:rPr>
        <w:t xml:space="preserve">. De asemenea, </w:t>
      </w:r>
      <w:r w:rsidR="00C82186" w:rsidRPr="004034A1">
        <w:rPr>
          <w:color w:val="000000"/>
          <w:lang w:val="mk-MK"/>
        </w:rPr>
        <w:t>r</w:t>
      </w:r>
      <w:r w:rsidR="00060AE5" w:rsidRPr="004034A1">
        <w:rPr>
          <w:color w:val="000000"/>
          <w:lang w:val="mk-MK"/>
        </w:rPr>
        <w:t>elațiile cu mediul de afaceri local și vizibilitatea afacerilor dezvoltate au fost îmbunătățite, contribuind la generarea de noi locuri de muncă și la dezvoltarea comunităților locale.</w:t>
      </w:r>
    </w:p>
    <w:p w14:paraId="30482072" w14:textId="74A42901" w:rsidR="00060AE5" w:rsidRPr="004034A1" w:rsidRDefault="00396544" w:rsidP="002C76A5">
      <w:pPr>
        <w:spacing w:after="160" w:line="252" w:lineRule="auto"/>
        <w:jc w:val="both"/>
        <w:rPr>
          <w:color w:val="000000"/>
          <w:lang w:val="mk-MK"/>
        </w:rPr>
      </w:pPr>
      <w:r w:rsidRPr="004034A1">
        <w:rPr>
          <w:color w:val="000000"/>
          <w:lang w:val="mk-MK"/>
        </w:rPr>
        <w:t>I</w:t>
      </w:r>
      <w:r w:rsidR="00C82186" w:rsidRPr="004034A1">
        <w:rPr>
          <w:color w:val="000000"/>
          <w:lang w:val="mk-MK"/>
        </w:rPr>
        <w:t>mplementarea intervențiilor a</w:t>
      </w:r>
      <w:r w:rsidR="00060AE5" w:rsidRPr="004034A1">
        <w:rPr>
          <w:color w:val="000000"/>
          <w:lang w:val="mk-MK"/>
        </w:rPr>
        <w:t xml:space="preserve"> întâmpinat și provocări semnificative. Situația economică generală generată de pandemia COVID-19 a </w:t>
      </w:r>
      <w:r w:rsidR="00FE7859" w:rsidRPr="004034A1">
        <w:rPr>
          <w:color w:val="000000"/>
          <w:lang w:val="mk-MK"/>
        </w:rPr>
        <w:t>fost</w:t>
      </w:r>
      <w:r w:rsidR="00060AE5" w:rsidRPr="004034A1">
        <w:rPr>
          <w:color w:val="000000"/>
          <w:lang w:val="mk-MK"/>
        </w:rPr>
        <w:t xml:space="preserve"> un factor </w:t>
      </w:r>
      <w:r w:rsidR="00FE7859" w:rsidRPr="004034A1">
        <w:rPr>
          <w:color w:val="000000"/>
          <w:lang w:val="mk-MK"/>
        </w:rPr>
        <w:t>crucial</w:t>
      </w:r>
      <w:r w:rsidR="00060AE5" w:rsidRPr="004034A1">
        <w:rPr>
          <w:color w:val="000000"/>
          <w:lang w:val="mk-MK"/>
        </w:rPr>
        <w:t>, influențând semnificativ cererea de muncă în unele sectoare și regiuni. În plus, slabele oportunități de ocupare la nivel local și migrația participanților în străinătate au reprezentat alte obstacole</w:t>
      </w:r>
      <w:r w:rsidR="00C82186" w:rsidRPr="004034A1">
        <w:rPr>
          <w:color w:val="000000"/>
          <w:lang w:val="mk-MK"/>
        </w:rPr>
        <w:t xml:space="preserve"> importante.</w:t>
      </w:r>
    </w:p>
    <w:p w14:paraId="3A62D134" w14:textId="056C376A" w:rsidR="00CA40F6" w:rsidRPr="004034A1" w:rsidRDefault="00CA40F6" w:rsidP="00374E56">
      <w:pPr>
        <w:spacing w:after="160" w:line="252" w:lineRule="auto"/>
        <w:jc w:val="both"/>
        <w:rPr>
          <w:color w:val="000000"/>
          <w:lang w:val="mk-MK"/>
        </w:rPr>
      </w:pPr>
      <w:r w:rsidRPr="004034A1">
        <w:rPr>
          <w:color w:val="000000"/>
          <w:lang w:val="mk-MK"/>
        </w:rPr>
        <w:t xml:space="preserve">În ceea ce privește sustenabilitatea efectelor </w:t>
      </w:r>
      <w:r w:rsidR="00396544" w:rsidRPr="004034A1">
        <w:rPr>
          <w:color w:val="000000"/>
          <w:lang w:val="mk-MK"/>
        </w:rPr>
        <w:t>intervențiilor</w:t>
      </w:r>
      <w:r w:rsidRPr="004034A1">
        <w:rPr>
          <w:color w:val="000000"/>
          <w:lang w:val="mk-MK"/>
        </w:rPr>
        <w:t xml:space="preserve">, aceasta a fost evaluată ca fiind în general pozitivă. </w:t>
      </w:r>
      <w:r w:rsidR="00AB7533" w:rsidRPr="004034A1">
        <w:rPr>
          <w:color w:val="000000"/>
          <w:lang w:val="mk-MK"/>
        </w:rPr>
        <w:t>Majoritatea participanților au menținut</w:t>
      </w:r>
      <w:r w:rsidRPr="004034A1">
        <w:rPr>
          <w:color w:val="000000"/>
          <w:lang w:val="mk-MK"/>
        </w:rPr>
        <w:t xml:space="preserve"> locurile de muncă obținute prin intermediul programului. Totuși, pentru tinerii NEETs și persoanele cu nivel scăzut de educație, sustenabilitatea a fost mai redusă, </w:t>
      </w:r>
      <w:r w:rsidR="00AB7533" w:rsidRPr="004034A1">
        <w:rPr>
          <w:color w:val="000000"/>
          <w:lang w:val="mk-MK"/>
        </w:rPr>
        <w:t>necesitând monitorizare și sprijin continuu</w:t>
      </w:r>
      <w:r w:rsidRPr="004034A1">
        <w:rPr>
          <w:color w:val="000000"/>
          <w:lang w:val="mk-MK"/>
        </w:rPr>
        <w:t>.</w:t>
      </w:r>
      <w:r w:rsidR="00F541D6" w:rsidRPr="004034A1">
        <w:rPr>
          <w:color w:val="000000"/>
          <w:lang w:val="mk-MK"/>
        </w:rPr>
        <w:t xml:space="preserve"> Întreprinderile susținute au înregistrat rate mai mari de supraviețuire comparativ cu cele similare care nu au beneficiat de sprijin. Efectele formării profesionale au fost mai degrabă de durată medie, iar necesitatea continuării formării este evidentă pentru menținerea competențelor relevante.</w:t>
      </w:r>
    </w:p>
    <w:p w14:paraId="6AF7AADD" w14:textId="77777777" w:rsidR="00CA40F6" w:rsidRPr="004034A1" w:rsidRDefault="00CA40F6" w:rsidP="002C76A5">
      <w:pPr>
        <w:spacing w:after="160" w:line="252" w:lineRule="auto"/>
        <w:jc w:val="both"/>
        <w:rPr>
          <w:color w:val="FF0000"/>
          <w:lang w:val="mk-MK"/>
        </w:rPr>
      </w:pPr>
    </w:p>
    <w:p w14:paraId="08F28134" w14:textId="23DDAA65" w:rsidR="009E79A8" w:rsidRPr="004034A1" w:rsidRDefault="009E79A8" w:rsidP="009E79A8">
      <w:pPr>
        <w:pStyle w:val="Heading3"/>
        <w:rPr>
          <w:lang w:val="mk-MK"/>
        </w:rPr>
      </w:pPr>
      <w:bookmarkStart w:id="23" w:name="_Toc117260540"/>
      <w:r w:rsidRPr="004034A1">
        <w:rPr>
          <w:lang w:val="mk-MK"/>
        </w:rPr>
        <w:lastRenderedPageBreak/>
        <w:t>Sectorul ”Educație”</w:t>
      </w:r>
      <w:bookmarkEnd w:id="23"/>
    </w:p>
    <w:p w14:paraId="731C19C7" w14:textId="4AC00FD3" w:rsidR="00612B0C" w:rsidRPr="004034A1" w:rsidRDefault="003C2CDA" w:rsidP="00612B0C">
      <w:pPr>
        <w:spacing w:after="160" w:line="252" w:lineRule="auto"/>
        <w:jc w:val="both"/>
        <w:rPr>
          <w:color w:val="000000"/>
          <w:lang w:val="mk-MK"/>
        </w:rPr>
      </w:pPr>
      <w:r w:rsidRPr="004034A1">
        <w:rPr>
          <w:color w:val="000000"/>
          <w:lang w:val="mk-MK"/>
        </w:rPr>
        <w:t>Peste 1200 de proiecte au fost contractate pentru intervențiile în domeniul educației, cu un buget total de peste 1 miliard de euro, concentrându-se pe creșterea participării la educație și creșterea calității sistemului de educație. Intervențiile au inclus acțiuni pentru acces, participare și performanță, precum și formare pentru cadrele didactice.</w:t>
      </w:r>
      <w:r w:rsidR="00612B0C" w:rsidRPr="004034A1">
        <w:rPr>
          <w:color w:val="000000"/>
          <w:lang w:val="mk-MK"/>
        </w:rPr>
        <w:t xml:space="preserve"> Între proiectele finanțate s-au remarcat o serie de proiecte strategice ample, cu un număr mare de beneficiari (zeci de mii de elevi, părinți sau cadre didactice)</w:t>
      </w:r>
      <w:r w:rsidR="002962BD" w:rsidRPr="004034A1">
        <w:rPr>
          <w:color w:val="000000"/>
          <w:lang w:val="mk-MK"/>
        </w:rPr>
        <w:t>,</w:t>
      </w:r>
      <w:r w:rsidR="00612B0C" w:rsidRPr="004034A1">
        <w:rPr>
          <w:color w:val="000000"/>
          <w:lang w:val="mk-MK"/>
        </w:rPr>
        <w:t xml:space="preserve"> </w:t>
      </w:r>
      <w:r w:rsidR="002962BD" w:rsidRPr="004034A1">
        <w:rPr>
          <w:color w:val="000000"/>
          <w:lang w:val="mk-MK"/>
        </w:rPr>
        <w:t>precum și proiecte finanțate în cadrul unor apeluri tematice, toate acestea coroborat având</w:t>
      </w:r>
      <w:r w:rsidR="00612B0C" w:rsidRPr="004034A1">
        <w:rPr>
          <w:color w:val="000000"/>
          <w:lang w:val="mk-MK"/>
        </w:rPr>
        <w:t xml:space="preserve"> potențial</w:t>
      </w:r>
      <w:r w:rsidR="002962BD" w:rsidRPr="004034A1">
        <w:rPr>
          <w:color w:val="000000"/>
          <w:lang w:val="mk-MK"/>
        </w:rPr>
        <w:t>ul</w:t>
      </w:r>
      <w:r w:rsidR="00612B0C" w:rsidRPr="004034A1">
        <w:rPr>
          <w:color w:val="000000"/>
          <w:lang w:val="mk-MK"/>
        </w:rPr>
        <w:t xml:space="preserve"> de a produce impact la nivel național</w:t>
      </w:r>
      <w:r w:rsidR="002962BD" w:rsidRPr="004034A1">
        <w:rPr>
          <w:color w:val="000000"/>
          <w:lang w:val="mk-MK"/>
        </w:rPr>
        <w:t>.</w:t>
      </w:r>
    </w:p>
    <w:p w14:paraId="7A64B07D" w14:textId="07A94AC4" w:rsidR="00287E0E" w:rsidRPr="004034A1" w:rsidRDefault="003C2CDA" w:rsidP="002C536D">
      <w:pPr>
        <w:spacing w:after="160" w:line="252" w:lineRule="auto"/>
        <w:jc w:val="both"/>
        <w:rPr>
          <w:color w:val="000000"/>
          <w:lang w:val="mk-MK"/>
        </w:rPr>
      </w:pPr>
      <w:r w:rsidRPr="004034A1">
        <w:rPr>
          <w:color w:val="000000"/>
          <w:lang w:val="mk-MK"/>
        </w:rPr>
        <w:t>I</w:t>
      </w:r>
      <w:r w:rsidR="00E27A19" w:rsidRPr="004034A1">
        <w:rPr>
          <w:color w:val="000000"/>
          <w:lang w:val="mk-MK"/>
        </w:rPr>
        <w:t>ntervențiile POCU au avut un impact semnificativ în mai multe domenii ale sistemului de educație și formare din România, îmbunătățind participarea, calitatea și relevanța acestuia. Cu toate acestea, există încă provocări legate de atingerea țintelor propuse și de asigurarea sustenabilității rezultatelor pe termen lung.</w:t>
      </w:r>
    </w:p>
    <w:p w14:paraId="380DCCEF" w14:textId="4E5BFEEA" w:rsidR="003C2CDA" w:rsidRPr="004034A1" w:rsidRDefault="00130E7A" w:rsidP="00612B0C">
      <w:pPr>
        <w:spacing w:after="160" w:line="252" w:lineRule="auto"/>
        <w:jc w:val="both"/>
        <w:rPr>
          <w:color w:val="000000"/>
          <w:lang w:val="mk-MK"/>
        </w:rPr>
      </w:pPr>
      <w:r w:rsidRPr="004034A1">
        <w:rPr>
          <w:color w:val="000000"/>
          <w:lang w:val="mk-MK"/>
        </w:rPr>
        <w:t xml:space="preserve">Intervențiile destinate învățământului ante-preșcolar au avut un progres modest, iar durata redusă a proiectelor nu a permis realizarea unor efecte semnificative. </w:t>
      </w:r>
      <w:r w:rsidR="00990B35" w:rsidRPr="004034A1">
        <w:rPr>
          <w:color w:val="000000"/>
          <w:lang w:val="mk-MK"/>
        </w:rPr>
        <w:t>Intervențiile în învățământul preșcolar au produs îmbunătățiri semnificative în conștientizarea părinților cu privire la importanța educației timpurii.</w:t>
      </w:r>
      <w:r w:rsidR="003C2CDA" w:rsidRPr="004034A1">
        <w:rPr>
          <w:color w:val="000000"/>
          <w:lang w:val="mk-MK"/>
        </w:rPr>
        <w:t xml:space="preserve"> Intervențiile în învățământul preuniversitar, în special la nivelul primar și gimnazial, au fost bine structurate și au avut un impact pozitiv asupra politicii educaționale. Implicarea părinților în activitățile proiectelor </w:t>
      </w:r>
      <w:r w:rsidR="002962BD" w:rsidRPr="004034A1">
        <w:rPr>
          <w:color w:val="000000"/>
          <w:lang w:val="mk-MK"/>
        </w:rPr>
        <w:t xml:space="preserve">(de ex. consiliere parentală) </w:t>
      </w:r>
      <w:r w:rsidR="003C2CDA" w:rsidRPr="004034A1">
        <w:rPr>
          <w:color w:val="000000"/>
          <w:lang w:val="mk-MK"/>
        </w:rPr>
        <w:t>a fost benefică și a contribuit la creșterea participării elevilor la educație</w:t>
      </w:r>
      <w:r w:rsidR="002962BD" w:rsidRPr="004034A1">
        <w:rPr>
          <w:color w:val="000000"/>
          <w:lang w:val="mk-MK"/>
        </w:rPr>
        <w:t xml:space="preserve">, </w:t>
      </w:r>
      <w:r w:rsidR="003C2CDA" w:rsidRPr="004034A1">
        <w:rPr>
          <w:color w:val="000000"/>
          <w:lang w:val="mk-MK"/>
        </w:rPr>
        <w:t>în special în comunitățile marginalizate.</w:t>
      </w:r>
    </w:p>
    <w:p w14:paraId="34681B86" w14:textId="76EEB843" w:rsidR="003C2CDA" w:rsidRPr="004034A1" w:rsidRDefault="003C2CDA" w:rsidP="00612B0C">
      <w:pPr>
        <w:spacing w:after="160" w:line="252" w:lineRule="auto"/>
        <w:jc w:val="both"/>
        <w:rPr>
          <w:color w:val="000000"/>
          <w:lang w:val="mk-MK"/>
        </w:rPr>
      </w:pPr>
      <w:r w:rsidRPr="004034A1">
        <w:rPr>
          <w:color w:val="000000"/>
          <w:lang w:val="mk-MK"/>
        </w:rPr>
        <w:t>Intervențiile dedicate copiilor cu cerințe educaționale speciale (CES) au avut efecte pozitive, inclusiv dezvoltarea unor metode educaționale adaptate și îmbunătățirea performanțelor acestora.</w:t>
      </w:r>
    </w:p>
    <w:p w14:paraId="000EC478" w14:textId="79F1AB56" w:rsidR="00990B35" w:rsidRPr="004034A1" w:rsidRDefault="00E27A19" w:rsidP="00612B0C">
      <w:pPr>
        <w:spacing w:after="160" w:line="252" w:lineRule="auto"/>
        <w:jc w:val="both"/>
        <w:rPr>
          <w:color w:val="000000"/>
          <w:lang w:val="mk-MK"/>
        </w:rPr>
      </w:pPr>
      <w:r w:rsidRPr="004034A1">
        <w:rPr>
          <w:color w:val="000000"/>
          <w:lang w:val="mk-MK"/>
        </w:rPr>
        <w:t xml:space="preserve">Un alt aspect </w:t>
      </w:r>
      <w:r w:rsidR="00104899" w:rsidRPr="004034A1">
        <w:rPr>
          <w:color w:val="000000"/>
          <w:lang w:val="mk-MK"/>
        </w:rPr>
        <w:t>important</w:t>
      </w:r>
      <w:r w:rsidRPr="004034A1">
        <w:rPr>
          <w:color w:val="000000"/>
          <w:lang w:val="mk-MK"/>
        </w:rPr>
        <w:t xml:space="preserve"> este sprijinul acordat formării profesionale continue, care a atras un interes semnificativ din partea beneficiarilor. </w:t>
      </w:r>
      <w:r w:rsidR="00990B35" w:rsidRPr="004034A1">
        <w:rPr>
          <w:color w:val="000000"/>
          <w:lang w:val="mk-MK"/>
        </w:rPr>
        <w:t>Proiectele de formare profesională continuă au avut succes în dezvoltarea competențelor și abilităților angajaților, dar nu au avut un impact semnificativ asupra schimbărilor de statut pe piața muncii sau creșterii salariilor. Ele au facilitat certificarea competențelor dobândite în contexte non-formale și informale, contribuind la dezvoltarea profesională a participanților.</w:t>
      </w:r>
    </w:p>
    <w:p w14:paraId="57AF6162" w14:textId="616116B0" w:rsidR="00990B35" w:rsidRPr="004034A1" w:rsidRDefault="00990B35" w:rsidP="00612B0C">
      <w:pPr>
        <w:spacing w:after="160" w:line="252" w:lineRule="auto"/>
        <w:jc w:val="both"/>
        <w:rPr>
          <w:color w:val="000000"/>
          <w:lang w:val="mk-MK"/>
        </w:rPr>
      </w:pPr>
      <w:r w:rsidRPr="004034A1">
        <w:rPr>
          <w:color w:val="000000"/>
          <w:lang w:val="mk-MK"/>
        </w:rPr>
        <w:t xml:space="preserve">Intervențiile care au vizat </w:t>
      </w:r>
      <w:r w:rsidR="00EC2CDF" w:rsidRPr="004034A1">
        <w:rPr>
          <w:color w:val="000000"/>
          <w:lang w:val="mk-MK"/>
        </w:rPr>
        <w:t>c</w:t>
      </w:r>
      <w:r w:rsidRPr="004034A1">
        <w:rPr>
          <w:color w:val="000000"/>
          <w:lang w:val="mk-MK"/>
        </w:rPr>
        <w:t xml:space="preserve">reșterea </w:t>
      </w:r>
      <w:r w:rsidR="00EC2CDF" w:rsidRPr="004034A1">
        <w:rPr>
          <w:color w:val="000000"/>
          <w:lang w:val="mk-MK"/>
        </w:rPr>
        <w:t>c</w:t>
      </w:r>
      <w:r w:rsidRPr="004034A1">
        <w:rPr>
          <w:color w:val="000000"/>
          <w:lang w:val="mk-MK"/>
        </w:rPr>
        <w:t xml:space="preserve">alității </w:t>
      </w:r>
      <w:r w:rsidR="00EC2CDF" w:rsidRPr="004034A1">
        <w:rPr>
          <w:color w:val="000000"/>
          <w:lang w:val="mk-MK"/>
        </w:rPr>
        <w:t>s</w:t>
      </w:r>
      <w:r w:rsidRPr="004034A1">
        <w:rPr>
          <w:color w:val="000000"/>
          <w:lang w:val="mk-MK"/>
        </w:rPr>
        <w:t xml:space="preserve">istemului de </w:t>
      </w:r>
      <w:r w:rsidR="00EC2CDF" w:rsidRPr="004034A1">
        <w:rPr>
          <w:color w:val="000000"/>
          <w:lang w:val="mk-MK"/>
        </w:rPr>
        <w:t>f</w:t>
      </w:r>
      <w:r w:rsidRPr="004034A1">
        <w:rPr>
          <w:color w:val="000000"/>
          <w:lang w:val="mk-MK"/>
        </w:rPr>
        <w:t xml:space="preserve">ormare au </w:t>
      </w:r>
      <w:r w:rsidR="003C2CDA" w:rsidRPr="004034A1">
        <w:rPr>
          <w:color w:val="000000"/>
          <w:lang w:val="mk-MK"/>
        </w:rPr>
        <w:t xml:space="preserve">fost prevăzute în toate apelurile de proecte și au </w:t>
      </w:r>
      <w:r w:rsidRPr="004034A1">
        <w:rPr>
          <w:color w:val="000000"/>
          <w:lang w:val="mk-MK"/>
        </w:rPr>
        <w:t xml:space="preserve">adus îmbunătățiri semnificative în procesul de formare a cadrelor didactice. </w:t>
      </w:r>
      <w:r w:rsidR="003C2CDA" w:rsidRPr="004034A1">
        <w:rPr>
          <w:color w:val="000000"/>
          <w:lang w:val="mk-MK"/>
        </w:rPr>
        <w:t>Deși</w:t>
      </w:r>
      <w:r w:rsidRPr="004034A1">
        <w:rPr>
          <w:color w:val="000000"/>
          <w:lang w:val="mk-MK"/>
        </w:rPr>
        <w:t xml:space="preserve"> nu s-au atins în totalitate țintele propuse la nivel de program, </w:t>
      </w:r>
      <w:r w:rsidR="003C2CDA" w:rsidRPr="004034A1">
        <w:rPr>
          <w:color w:val="000000"/>
          <w:lang w:val="mk-MK"/>
        </w:rPr>
        <w:t>au existat efecte pozitive, precum aplicarea de metode interactive și inovative în predare și creșterea interesului elevilor pentru învățarea bazată pe metode inovative</w:t>
      </w:r>
      <w:r w:rsidRPr="004034A1">
        <w:rPr>
          <w:color w:val="000000"/>
          <w:lang w:val="mk-MK"/>
        </w:rPr>
        <w:t>.</w:t>
      </w:r>
    </w:p>
    <w:p w14:paraId="3410AD61" w14:textId="47470D75" w:rsidR="00E672C1" w:rsidRPr="004034A1" w:rsidRDefault="00E672C1" w:rsidP="00612B0C">
      <w:pPr>
        <w:spacing w:after="160" w:line="252" w:lineRule="auto"/>
        <w:jc w:val="both"/>
        <w:rPr>
          <w:color w:val="000000"/>
          <w:lang w:val="mk-MK"/>
        </w:rPr>
      </w:pPr>
      <w:r w:rsidRPr="004034A1">
        <w:rPr>
          <w:color w:val="000000"/>
          <w:lang w:val="mk-MK"/>
        </w:rPr>
        <w:t>Digitalizarea activităților educaționale a avut un impact benefic, mai ales în contextul pandemiei COVID-19. Aceasta a permis actualizarea infrastructurii și dezvoltarea competențelor digitale ale cadrelor didactice</w:t>
      </w:r>
      <w:r w:rsidR="00104899" w:rsidRPr="004034A1">
        <w:rPr>
          <w:color w:val="000000"/>
          <w:lang w:val="mk-MK"/>
        </w:rPr>
        <w:t>.</w:t>
      </w:r>
    </w:p>
    <w:p w14:paraId="46686D4D" w14:textId="7B32A074" w:rsidR="00612B0C" w:rsidRPr="004034A1" w:rsidRDefault="00612B0C" w:rsidP="00612B0C">
      <w:pPr>
        <w:spacing w:after="160" w:line="252" w:lineRule="auto"/>
        <w:jc w:val="both"/>
        <w:rPr>
          <w:lang w:val="mk-MK"/>
        </w:rPr>
      </w:pPr>
      <w:r w:rsidRPr="004034A1">
        <w:rPr>
          <w:color w:val="000000"/>
          <w:lang w:val="mk-MK"/>
        </w:rPr>
        <w:t xml:space="preserve">Intervențiile care vizează corelarea sistemului de educație cu nevoile pieței muncii au inclus proiecte pentru stagii de practică pentru elevi și studenți, dar și sprijin pentru doctoranzi și cercetători post-doctorat. </w:t>
      </w:r>
      <w:r w:rsidRPr="004034A1">
        <w:rPr>
          <w:lang w:val="mk-MK"/>
        </w:rPr>
        <w:t xml:space="preserve">Acestea au produs efecte importante la nivelul grupului țintă și au realizat o bună conexiune între educație și nevoile pieței muncii. </w:t>
      </w:r>
    </w:p>
    <w:p w14:paraId="1C089A4B" w14:textId="3A60A56F" w:rsidR="00990B35" w:rsidRPr="004034A1" w:rsidRDefault="00990B35" w:rsidP="00612B0C">
      <w:pPr>
        <w:spacing w:after="160" w:line="252" w:lineRule="auto"/>
        <w:jc w:val="both"/>
        <w:rPr>
          <w:color w:val="000000"/>
          <w:lang w:val="mk-MK"/>
        </w:rPr>
      </w:pPr>
      <w:r w:rsidRPr="004034A1">
        <w:rPr>
          <w:color w:val="000000"/>
          <w:lang w:val="mk-MK"/>
        </w:rPr>
        <w:t>În învățământul terțiar, proiectele finanțate au vizat educația și cercetarea științifică, dar și corelarea cu piața muncii. Acestea au contribuit la reducerea abandonului școlar și la creșterea ratei de ocupare a forței de muncă în rândul elevilor. De asemenea, au promovat accesul egal la educație și au susținut elevii dezavantajați, inclusiv cei din mediul rural și de etnie romă.</w:t>
      </w:r>
    </w:p>
    <w:p w14:paraId="7D6BBC5A" w14:textId="5D3AC480" w:rsidR="007150F4" w:rsidRPr="004034A1" w:rsidRDefault="007150F4" w:rsidP="007150F4">
      <w:pPr>
        <w:spacing w:after="160" w:line="252" w:lineRule="auto"/>
        <w:jc w:val="both"/>
        <w:rPr>
          <w:color w:val="000000"/>
          <w:lang w:val="mk-MK"/>
        </w:rPr>
      </w:pPr>
      <w:r w:rsidRPr="004034A1">
        <w:rPr>
          <w:color w:val="000000"/>
          <w:lang w:val="mk-MK"/>
        </w:rPr>
        <w:t>Deși</w:t>
      </w:r>
      <w:r w:rsidR="00990B35" w:rsidRPr="004034A1">
        <w:rPr>
          <w:color w:val="000000"/>
          <w:lang w:val="mk-MK"/>
        </w:rPr>
        <w:t xml:space="preserve"> majoritatea indicatorilor programului au fost atinși sau depășiți, există îngrijorări cu privire la progresele sistemului de educație din România în comparație cu alte state membre ale UE. </w:t>
      </w:r>
      <w:r w:rsidR="00AE5A59" w:rsidRPr="004034A1">
        <w:rPr>
          <w:color w:val="000000"/>
          <w:lang w:val="mk-MK"/>
        </w:rPr>
        <w:t>Ț</w:t>
      </w:r>
      <w:r w:rsidR="00990B35" w:rsidRPr="004034A1">
        <w:rPr>
          <w:color w:val="000000"/>
          <w:lang w:val="mk-MK"/>
        </w:rPr>
        <w:t xml:space="preserve">ara nu a reușit să-și atingă obiectivele stabilite în cadrul agendei </w:t>
      </w:r>
      <w:r w:rsidR="00990B35" w:rsidRPr="007F6A50">
        <w:rPr>
          <w:i/>
          <w:iCs/>
          <w:color w:val="000000"/>
          <w:lang w:val="mk-MK"/>
        </w:rPr>
        <w:t>Europa 2020</w:t>
      </w:r>
      <w:r w:rsidR="00990B35" w:rsidRPr="004034A1">
        <w:rPr>
          <w:color w:val="000000"/>
          <w:lang w:val="mk-MK"/>
        </w:rPr>
        <w:t>.</w:t>
      </w:r>
      <w:r w:rsidRPr="004034A1">
        <w:rPr>
          <w:color w:val="000000"/>
          <w:lang w:val="mk-MK"/>
        </w:rPr>
        <w:t xml:space="preserve"> Evaluarea scoate în evidență că măsurile luate în ultimii 10 ani nu au produs îmbunătățiri semnificative în sistemul de educație. Rata de părăsire timpurie a școlii și gradul de absolvire a învățământului superior rămân sub țintele stabilite</w:t>
      </w:r>
      <w:r w:rsidR="00104899" w:rsidRPr="004034A1">
        <w:rPr>
          <w:color w:val="000000"/>
          <w:lang w:val="mk-MK"/>
        </w:rPr>
        <w:t xml:space="preserve">, </w:t>
      </w:r>
      <w:r w:rsidRPr="004034A1">
        <w:rPr>
          <w:color w:val="000000"/>
          <w:lang w:val="mk-MK"/>
        </w:rPr>
        <w:t>se constată</w:t>
      </w:r>
      <w:r w:rsidR="00104899" w:rsidRPr="004034A1">
        <w:rPr>
          <w:color w:val="000000"/>
          <w:lang w:val="mk-MK"/>
        </w:rPr>
        <w:t xml:space="preserve"> însă</w:t>
      </w:r>
      <w:r w:rsidRPr="004034A1">
        <w:rPr>
          <w:color w:val="000000"/>
          <w:lang w:val="mk-MK"/>
        </w:rPr>
        <w:t xml:space="preserve"> progrese în creșterea ratei brute de cuprindere pentru anumite grupe de vârstă.</w:t>
      </w:r>
    </w:p>
    <w:p w14:paraId="5FEE71BD" w14:textId="2925BB7D" w:rsidR="00990B35" w:rsidRPr="004034A1" w:rsidRDefault="00990B35" w:rsidP="00612B0C">
      <w:pPr>
        <w:spacing w:after="160" w:line="252" w:lineRule="auto"/>
        <w:jc w:val="both"/>
        <w:rPr>
          <w:color w:val="000000"/>
          <w:lang w:val="mk-MK"/>
        </w:rPr>
      </w:pPr>
    </w:p>
    <w:p w14:paraId="3D0A0DF4" w14:textId="2FB37F0F" w:rsidR="009E79A8" w:rsidRPr="004034A1" w:rsidRDefault="009E79A8" w:rsidP="009E79A8">
      <w:pPr>
        <w:pStyle w:val="Heading3"/>
        <w:rPr>
          <w:lang w:val="mk-MK"/>
        </w:rPr>
      </w:pPr>
      <w:bookmarkStart w:id="24" w:name="_Toc117260541"/>
      <w:r w:rsidRPr="004034A1">
        <w:rPr>
          <w:lang w:val="mk-MK"/>
        </w:rPr>
        <w:lastRenderedPageBreak/>
        <w:t>Sectorul ”Incluziune socială”</w:t>
      </w:r>
      <w:bookmarkEnd w:id="24"/>
    </w:p>
    <w:p w14:paraId="472F3974" w14:textId="0CFECC20" w:rsidR="004D2018" w:rsidRPr="004034A1" w:rsidRDefault="004D2018" w:rsidP="004D2018">
      <w:pPr>
        <w:suppressAutoHyphens/>
        <w:spacing w:before="120" w:after="120" w:line="240" w:lineRule="auto"/>
        <w:jc w:val="both"/>
        <w:rPr>
          <w:rFonts w:cstheme="minorHAnsi"/>
          <w:lang w:val="mk-MK"/>
        </w:rPr>
      </w:pPr>
      <w:r w:rsidRPr="004034A1">
        <w:rPr>
          <w:rFonts w:cstheme="minorHAnsi"/>
          <w:lang w:val="mk-MK"/>
        </w:rPr>
        <w:t>POCU a alocat aproximativ 2 miliarde de euro (38,37% din bugetul programului) pentru intervenții în domeniul incluziunii sociale. Aceste intervenții au devenit esențiale din cauza nevoilor mari ale grupurilor vulnerabile din România, care se confruntă cu sărăcia și excluziunea socială într-o măsură alarmantă în comparație cu alte state membre ale UE.</w:t>
      </w:r>
    </w:p>
    <w:p w14:paraId="79BBFAA4" w14:textId="67A2AAC5" w:rsidR="004D2018" w:rsidRPr="004034A1" w:rsidRDefault="004D2018" w:rsidP="004D2018">
      <w:pPr>
        <w:suppressAutoHyphens/>
        <w:spacing w:before="120" w:after="120" w:line="240" w:lineRule="auto"/>
        <w:jc w:val="both"/>
        <w:rPr>
          <w:rFonts w:cstheme="minorHAnsi"/>
          <w:lang w:val="mk-MK"/>
        </w:rPr>
      </w:pPr>
      <w:r w:rsidRPr="004034A1">
        <w:rPr>
          <w:rFonts w:cstheme="minorHAnsi"/>
          <w:lang w:val="mk-MK"/>
        </w:rPr>
        <w:t xml:space="preserve">Programul a fost bine </w:t>
      </w:r>
      <w:r w:rsidR="00C95DF1" w:rsidRPr="004034A1">
        <w:rPr>
          <w:rFonts w:cstheme="minorHAnsi"/>
          <w:lang w:val="mk-MK"/>
        </w:rPr>
        <w:t>realizat</w:t>
      </w:r>
      <w:r w:rsidRPr="004034A1">
        <w:rPr>
          <w:rFonts w:cstheme="minorHAnsi"/>
          <w:lang w:val="mk-MK"/>
        </w:rPr>
        <w:t xml:space="preserve"> din punct de vedere conceptual, având o coerență internă între diferitele intervenții, dar în implementare, nu toate aceste intervenții au fost puse în practică sau au avut o coerență eficientă. În unele cazuri, aceasta </w:t>
      </w:r>
      <w:r w:rsidR="00D33DF5" w:rsidRPr="004034A1">
        <w:rPr>
          <w:rFonts w:cstheme="minorHAnsi"/>
          <w:lang w:val="mk-MK"/>
        </w:rPr>
        <w:t>s-a datorat</w:t>
      </w:r>
      <w:r w:rsidRPr="004034A1">
        <w:rPr>
          <w:rFonts w:cstheme="minorHAnsi"/>
          <w:lang w:val="mk-MK"/>
        </w:rPr>
        <w:t xml:space="preserve"> unui cadru de reglementare inadecvat sau întârzierilor în lansarea unor intervenții complementare. De asemenea, întârzierile în lansarea apelurilor de proiecte au dus la concentrarea realizărilor în ultimii doi ani de implementare.</w:t>
      </w:r>
    </w:p>
    <w:p w14:paraId="6C794B07" w14:textId="236F3CD6" w:rsidR="000212B9" w:rsidRPr="004034A1" w:rsidRDefault="000212B9" w:rsidP="002A67A1">
      <w:pPr>
        <w:suppressAutoHyphens/>
        <w:spacing w:before="120" w:after="120" w:line="240" w:lineRule="auto"/>
        <w:jc w:val="both"/>
        <w:rPr>
          <w:rFonts w:cstheme="minorHAnsi"/>
          <w:lang w:val="mk-MK"/>
        </w:rPr>
      </w:pPr>
      <w:r w:rsidRPr="004034A1">
        <w:rPr>
          <w:rFonts w:cstheme="minorHAnsi"/>
          <w:lang w:val="mk-MK"/>
        </w:rPr>
        <w:t xml:space="preserve">Intervențiile finanțate prin POCU au avut un impact cantitativ limitat în ceea ce privește reducerea numărului de comunități marginalizate aflate în risc de sărăcie sau excluziune socială. Cu toate acestea, au fost înregistrate progrese și efecte pozitive semnificative </w:t>
      </w:r>
      <w:r w:rsidR="00D33DF5" w:rsidRPr="004034A1">
        <w:rPr>
          <w:rFonts w:cstheme="minorHAnsi"/>
          <w:lang w:val="mk-MK"/>
        </w:rPr>
        <w:t xml:space="preserve">imediate </w:t>
      </w:r>
      <w:r w:rsidRPr="004034A1">
        <w:rPr>
          <w:rFonts w:cstheme="minorHAnsi"/>
          <w:lang w:val="mk-MK"/>
        </w:rPr>
        <w:t>în comunitățile sprijinite.</w:t>
      </w:r>
      <w:r w:rsidR="00BF67C7" w:rsidRPr="004034A1">
        <w:rPr>
          <w:rFonts w:cstheme="minorHAnsi"/>
          <w:lang w:val="mk-MK"/>
        </w:rPr>
        <w:t xml:space="preserve"> </w:t>
      </w:r>
    </w:p>
    <w:p w14:paraId="3B9EFAB8" w14:textId="0ED38541" w:rsidR="003A1BC1" w:rsidRPr="004034A1" w:rsidRDefault="004D2018" w:rsidP="003A1BC1">
      <w:pPr>
        <w:suppressAutoHyphens/>
        <w:spacing w:before="120" w:after="120" w:line="240" w:lineRule="auto"/>
        <w:jc w:val="both"/>
        <w:rPr>
          <w:rFonts w:cstheme="minorHAnsi"/>
          <w:lang w:val="mk-MK"/>
        </w:rPr>
      </w:pPr>
      <w:r w:rsidRPr="004034A1">
        <w:rPr>
          <w:rFonts w:cstheme="minorHAnsi"/>
          <w:lang w:val="mk-MK"/>
        </w:rPr>
        <w:t xml:space="preserve">Intervențiile POCU au fost eficace în depășirea situațiilor de vulnerabilitate </w:t>
      </w:r>
      <w:r w:rsidR="000212B9" w:rsidRPr="004034A1">
        <w:rPr>
          <w:rFonts w:cstheme="minorHAnsi"/>
          <w:lang w:val="mk-MK"/>
        </w:rPr>
        <w:t>însă s-au adresat doar câtorva grupuri vulnerabile, cum ar fi persoanele vârstnice, victimele violenței domestice și persoanele afectate de pandemia COVID</w:t>
      </w:r>
      <w:r w:rsidR="0001384B">
        <w:rPr>
          <w:rFonts w:cstheme="minorHAnsi"/>
        </w:rPr>
        <w:t>-19</w:t>
      </w:r>
      <w:r w:rsidRPr="004034A1">
        <w:rPr>
          <w:rFonts w:cstheme="minorHAnsi"/>
          <w:lang w:val="mk-MK"/>
        </w:rPr>
        <w:t>.</w:t>
      </w:r>
      <w:r w:rsidR="00BF67C7" w:rsidRPr="004034A1">
        <w:rPr>
          <w:rFonts w:cstheme="minorHAnsi"/>
          <w:lang w:val="mk-MK"/>
        </w:rPr>
        <w:t xml:space="preserve"> D</w:t>
      </w:r>
      <w:r w:rsidR="003A1BC1" w:rsidRPr="004034A1">
        <w:rPr>
          <w:rFonts w:cstheme="minorHAnsi"/>
          <w:lang w:val="mk-MK"/>
        </w:rPr>
        <w:t>ată fiind amploarea nevoilor în România, este necesară extinderea acestui sprijin către mai multe grupuri vulnerabile și pe o perioadă mai lungă pentru a avea un impact observabil.</w:t>
      </w:r>
    </w:p>
    <w:p w14:paraId="60DD7844" w14:textId="788DFC9A" w:rsidR="00BF67C7" w:rsidRPr="004034A1" w:rsidRDefault="000212B9" w:rsidP="00BF67C7">
      <w:pPr>
        <w:suppressAutoHyphens/>
        <w:spacing w:before="120" w:after="120" w:line="240" w:lineRule="auto"/>
        <w:jc w:val="both"/>
        <w:rPr>
          <w:rFonts w:cstheme="minorHAnsi"/>
          <w:lang w:val="mk-MK"/>
        </w:rPr>
      </w:pPr>
      <w:r w:rsidRPr="004034A1">
        <w:rPr>
          <w:rFonts w:cstheme="minorHAnsi"/>
          <w:lang w:val="mk-MK"/>
        </w:rPr>
        <w:t>Evaluarea a arătat că intervențiile au avut efecte pozitive asupra beneficiarilor finali, îmbunătățind calitatea vieții acestora. Cu toate acestea, durabilitatea acestor rezultate depinde în mare măsură de accesul continuu la servicii de sprijin</w:t>
      </w:r>
      <w:r w:rsidR="00A767CF" w:rsidRPr="004034A1">
        <w:rPr>
          <w:rFonts w:cstheme="minorHAnsi"/>
          <w:lang w:val="mk-MK"/>
        </w:rPr>
        <w:t>.</w:t>
      </w:r>
      <w:r w:rsidR="00BF67C7" w:rsidRPr="004034A1">
        <w:rPr>
          <w:rFonts w:cstheme="minorHAnsi"/>
          <w:lang w:val="mk-MK"/>
        </w:rPr>
        <w:t xml:space="preserve"> Pandemia COVID-19 a avut un impact semnificativ asupra implementării, în special în serviciile medicale. Unele proiecte au gestionat eficient situația, în timp ce altele au înregistrat întârzieri semnificative.</w:t>
      </w:r>
    </w:p>
    <w:p w14:paraId="630CB43E" w14:textId="460CE9D5" w:rsidR="000212B9" w:rsidRPr="004034A1" w:rsidRDefault="000212B9" w:rsidP="00A767CF">
      <w:pPr>
        <w:suppressAutoHyphens/>
        <w:spacing w:before="120" w:after="120" w:line="240" w:lineRule="auto"/>
        <w:jc w:val="both"/>
        <w:rPr>
          <w:rFonts w:cstheme="minorHAnsi"/>
          <w:lang w:val="mk-MK"/>
        </w:rPr>
      </w:pPr>
      <w:r w:rsidRPr="004034A1">
        <w:rPr>
          <w:rFonts w:cstheme="minorHAnsi"/>
          <w:lang w:val="mk-MK"/>
        </w:rPr>
        <w:t xml:space="preserve">Creșterea capacității de furnizare a serviciilor sociale a fost un aspect pozitiv al intervențiilor, dar impactul lor la nivel sectorial a rămas scăzut din cauza subfinanțării și capacității limitate în unele </w:t>
      </w:r>
      <w:r w:rsidR="00BF67C7" w:rsidRPr="004034A1">
        <w:rPr>
          <w:rFonts w:cstheme="minorHAnsi"/>
          <w:lang w:val="mk-MK"/>
        </w:rPr>
        <w:t>UAT</w:t>
      </w:r>
      <w:r w:rsidRPr="004034A1">
        <w:rPr>
          <w:rFonts w:cstheme="minorHAnsi"/>
          <w:lang w:val="mk-MK"/>
        </w:rPr>
        <w:t>.</w:t>
      </w:r>
      <w:r w:rsidR="00BF67C7" w:rsidRPr="004034A1">
        <w:rPr>
          <w:rFonts w:cstheme="minorHAnsi"/>
          <w:lang w:val="mk-MK"/>
        </w:rPr>
        <w:t xml:space="preserve"> </w:t>
      </w:r>
      <w:r w:rsidRPr="004034A1">
        <w:rPr>
          <w:rFonts w:cstheme="minorHAnsi"/>
          <w:lang w:val="mk-MK"/>
        </w:rPr>
        <w:t xml:space="preserve">Proiectele sistemice pentru creșterea calității și accesului la serviciile sociale au avut un impact limitat în comparație cu dimensiunea și amploarea planificate, </w:t>
      </w:r>
      <w:r w:rsidR="00B721ED" w:rsidRPr="004034A1">
        <w:rPr>
          <w:rFonts w:cstheme="minorHAnsi"/>
          <w:lang w:val="mk-MK"/>
        </w:rPr>
        <w:t xml:space="preserve">în special </w:t>
      </w:r>
      <w:r w:rsidRPr="004034A1">
        <w:rPr>
          <w:rFonts w:cstheme="minorHAnsi"/>
          <w:lang w:val="mk-MK"/>
        </w:rPr>
        <w:t>din cauza întârzierilor în implementare.</w:t>
      </w:r>
    </w:p>
    <w:p w14:paraId="796B8AFB" w14:textId="5FF9B150" w:rsidR="000212B9" w:rsidRPr="004034A1" w:rsidRDefault="000212B9" w:rsidP="00A767CF">
      <w:pPr>
        <w:suppressAutoHyphens/>
        <w:spacing w:before="120" w:after="120" w:line="240" w:lineRule="auto"/>
        <w:jc w:val="both"/>
        <w:rPr>
          <w:rFonts w:cstheme="minorHAnsi"/>
          <w:lang w:val="mk-MK"/>
        </w:rPr>
      </w:pPr>
      <w:r w:rsidRPr="004034A1">
        <w:rPr>
          <w:rFonts w:cstheme="minorHAnsi"/>
          <w:lang w:val="mk-MK"/>
        </w:rPr>
        <w:t xml:space="preserve">În ceea ce privește dezinstituționalizarea copiilor și adulților cu dizabilități, intervențiile integrate POCU au fost </w:t>
      </w:r>
      <w:r w:rsidR="00BF67C7" w:rsidRPr="004034A1">
        <w:rPr>
          <w:rFonts w:cstheme="minorHAnsi"/>
          <w:lang w:val="mk-MK"/>
        </w:rPr>
        <w:t>eficace</w:t>
      </w:r>
      <w:r w:rsidRPr="004034A1">
        <w:rPr>
          <w:rFonts w:cstheme="minorHAnsi"/>
          <w:lang w:val="mk-MK"/>
        </w:rPr>
        <w:t xml:space="preserve">, dar durabilitatea acestor efecte </w:t>
      </w:r>
      <w:r w:rsidR="00BF67C7" w:rsidRPr="004034A1">
        <w:rPr>
          <w:rFonts w:cstheme="minorHAnsi"/>
          <w:lang w:val="mk-MK"/>
        </w:rPr>
        <w:t>nu a putut fi evaluată</w:t>
      </w:r>
      <w:r w:rsidRPr="004034A1">
        <w:rPr>
          <w:rFonts w:cstheme="minorHAnsi"/>
          <w:lang w:val="mk-MK"/>
        </w:rPr>
        <w:t xml:space="preserve"> din cauza scurtei perioade de implementare a proiectelor.</w:t>
      </w:r>
    </w:p>
    <w:p w14:paraId="2DBFC4EF" w14:textId="7392AA58" w:rsidR="000212B9" w:rsidRPr="004034A1" w:rsidRDefault="000212B9" w:rsidP="00A767CF">
      <w:pPr>
        <w:suppressAutoHyphens/>
        <w:spacing w:before="120" w:after="120" w:line="240" w:lineRule="auto"/>
        <w:jc w:val="both"/>
        <w:rPr>
          <w:rFonts w:cstheme="minorHAnsi"/>
          <w:lang w:val="mk-MK"/>
        </w:rPr>
      </w:pPr>
      <w:r w:rsidRPr="004034A1">
        <w:rPr>
          <w:rFonts w:cstheme="minorHAnsi"/>
          <w:lang w:val="mk-MK"/>
        </w:rPr>
        <w:t xml:space="preserve">Intervențiile pentru dezvoltarea economiei sociale au generat un număr semnificativ de întreprinderi sociale, dar rata lor de retenție și succes pe termen lung </w:t>
      </w:r>
      <w:r w:rsidR="00BF67C7" w:rsidRPr="004034A1">
        <w:rPr>
          <w:rFonts w:cstheme="minorHAnsi"/>
          <w:lang w:val="mk-MK"/>
        </w:rPr>
        <w:t xml:space="preserve">este </w:t>
      </w:r>
      <w:r w:rsidRPr="004034A1">
        <w:rPr>
          <w:rFonts w:cstheme="minorHAnsi"/>
          <w:lang w:val="mk-MK"/>
        </w:rPr>
        <w:t>scăzută</w:t>
      </w:r>
      <w:r w:rsidR="00BF67C7" w:rsidRPr="004034A1">
        <w:rPr>
          <w:rFonts w:cstheme="minorHAnsi"/>
          <w:lang w:val="mk-MK"/>
        </w:rPr>
        <w:t xml:space="preserve">, mai ales în lipsa </w:t>
      </w:r>
      <w:r w:rsidRPr="004034A1">
        <w:rPr>
          <w:rFonts w:cstheme="minorHAnsi"/>
          <w:lang w:val="mk-MK"/>
        </w:rPr>
        <w:t>unui cadru legal și fiscal mai favorabil pentru economia socială.</w:t>
      </w:r>
      <w:r w:rsidR="00FF5E6A" w:rsidRPr="004034A1">
        <w:rPr>
          <w:rFonts w:cstheme="minorHAnsi"/>
          <w:lang w:val="mk-MK"/>
        </w:rPr>
        <w:t xml:space="preserve"> </w:t>
      </w:r>
      <w:r w:rsidR="00FF5E6A" w:rsidRPr="004034A1">
        <w:rPr>
          <w:shd w:val="clear" w:color="auto" w:fill="FFFFFF"/>
          <w:lang w:val="mk-MK"/>
        </w:rPr>
        <w:t>De asemenea, au contribuit la creșterea numărului de locuri de muncă, inclusiv pentru persoanele aparținând grupurilor vulnerabile</w:t>
      </w:r>
    </w:p>
    <w:p w14:paraId="5B4711E0" w14:textId="64DAB5F1" w:rsidR="002C72BC" w:rsidRPr="004034A1" w:rsidRDefault="00BF67C7" w:rsidP="00A767CF">
      <w:pPr>
        <w:suppressAutoHyphens/>
        <w:spacing w:before="120" w:after="120" w:line="240" w:lineRule="auto"/>
        <w:jc w:val="both"/>
        <w:rPr>
          <w:rFonts w:cstheme="minorHAnsi"/>
          <w:lang w:val="mk-MK"/>
        </w:rPr>
      </w:pPr>
      <w:r w:rsidRPr="004034A1">
        <w:rPr>
          <w:rFonts w:cstheme="minorHAnsi"/>
          <w:lang w:val="mk-MK"/>
        </w:rPr>
        <w:t xml:space="preserve">Unul din factorii esențiali care a contribuit la efectele pozitive observate </w:t>
      </w:r>
      <w:r w:rsidR="002C72BC" w:rsidRPr="004034A1">
        <w:rPr>
          <w:rFonts w:cstheme="minorHAnsi"/>
          <w:lang w:val="mk-MK"/>
        </w:rPr>
        <w:t>a fost abordarea integrată</w:t>
      </w:r>
      <w:r w:rsidRPr="004034A1">
        <w:rPr>
          <w:rFonts w:cstheme="minorHAnsi"/>
          <w:lang w:val="mk-MK"/>
        </w:rPr>
        <w:t xml:space="preserve"> a intervențiilor</w:t>
      </w:r>
      <w:r w:rsidR="002C72BC" w:rsidRPr="004034A1">
        <w:rPr>
          <w:rFonts w:cstheme="minorHAnsi"/>
          <w:lang w:val="mk-MK"/>
        </w:rPr>
        <w:t xml:space="preserve">. Prin acoperirea mai multor dimensiuni ale vulnerabilității, precum educația, ocuparea, locuirea și serviciile </w:t>
      </w:r>
      <w:r w:rsidR="001C47D8" w:rsidRPr="004034A1">
        <w:rPr>
          <w:rFonts w:cstheme="minorHAnsi"/>
          <w:lang w:val="mk-MK"/>
        </w:rPr>
        <w:t>socio-</w:t>
      </w:r>
      <w:r w:rsidR="002C72BC" w:rsidRPr="004034A1">
        <w:rPr>
          <w:rFonts w:cstheme="minorHAnsi"/>
          <w:lang w:val="mk-MK"/>
        </w:rPr>
        <w:t>medicale, intervențiile au putut să adreseze mai bine nevoile complexe ale beneficiarilor. Această sinergie dintre diferitele domenii a asigurat o abordare holistică și comprehensivă, contribuind astfel la rezultatele pozitive</w:t>
      </w:r>
      <w:r w:rsidR="00D33DF5" w:rsidRPr="004034A1">
        <w:rPr>
          <w:rFonts w:cstheme="minorHAnsi"/>
          <w:lang w:val="mk-MK"/>
        </w:rPr>
        <w:t xml:space="preserve"> ae programului</w:t>
      </w:r>
      <w:r w:rsidR="002C72BC" w:rsidRPr="004034A1">
        <w:rPr>
          <w:rFonts w:cstheme="minorHAnsi"/>
          <w:lang w:val="mk-MK"/>
        </w:rPr>
        <w:t>.</w:t>
      </w:r>
    </w:p>
    <w:p w14:paraId="5085A8B3" w14:textId="71DEDCE5" w:rsidR="002C72BC" w:rsidRPr="004034A1" w:rsidRDefault="002C72BC" w:rsidP="00A767CF">
      <w:pPr>
        <w:suppressAutoHyphens/>
        <w:spacing w:before="120" w:after="120" w:line="240" w:lineRule="auto"/>
        <w:jc w:val="both"/>
        <w:rPr>
          <w:rFonts w:cstheme="minorHAnsi"/>
          <w:lang w:val="mk-MK"/>
        </w:rPr>
      </w:pPr>
      <w:r w:rsidRPr="004034A1">
        <w:rPr>
          <w:rFonts w:cstheme="minorHAnsi"/>
          <w:lang w:val="mk-MK"/>
        </w:rPr>
        <w:t xml:space="preserve">Implicarea comunității a reprezentat, de asemenea, un pilon esențial. Comunitățile locale au devenit parteneri activi în procesul de intervenție, ceea ce a dus la mobilizarea resurselor și la consolidarea solidarității în comunitate. Acest lucru a creat un mediu propice pentru schimbarea socială și pentru sprijinirea </w:t>
      </w:r>
      <w:r w:rsidR="00BF67C7" w:rsidRPr="004034A1">
        <w:rPr>
          <w:rFonts w:cstheme="minorHAnsi"/>
          <w:lang w:val="mk-MK"/>
        </w:rPr>
        <w:t>grupurilor</w:t>
      </w:r>
      <w:r w:rsidRPr="004034A1">
        <w:rPr>
          <w:rFonts w:cstheme="minorHAnsi"/>
          <w:lang w:val="mk-MK"/>
        </w:rPr>
        <w:t xml:space="preserve"> vulnerabi</w:t>
      </w:r>
      <w:r w:rsidR="00BF67C7" w:rsidRPr="004034A1">
        <w:rPr>
          <w:rFonts w:cstheme="minorHAnsi"/>
          <w:lang w:val="mk-MK"/>
        </w:rPr>
        <w:t>le</w:t>
      </w:r>
      <w:r w:rsidRPr="004034A1">
        <w:rPr>
          <w:rFonts w:cstheme="minorHAnsi"/>
          <w:lang w:val="mk-MK"/>
        </w:rPr>
        <w:t>.</w:t>
      </w:r>
    </w:p>
    <w:p w14:paraId="1079299B" w14:textId="77145E82" w:rsidR="00F22E69" w:rsidRPr="004034A1" w:rsidRDefault="00771EB4" w:rsidP="00F22E69">
      <w:pPr>
        <w:suppressAutoHyphens/>
        <w:spacing w:before="120" w:after="120" w:line="240" w:lineRule="auto"/>
        <w:jc w:val="both"/>
        <w:rPr>
          <w:rFonts w:cstheme="minorHAnsi"/>
          <w:lang w:val="mk-MK"/>
        </w:rPr>
      </w:pPr>
      <w:r w:rsidRPr="004034A1">
        <w:rPr>
          <w:rFonts w:cstheme="minorHAnsi"/>
          <w:lang w:val="mk-MK"/>
        </w:rPr>
        <w:t>Problema accesului la serviciile sociale în funcție de localizarea geografică este încă prezentă, cu multe administrații publice locale care nu au servicii sociale dezvoltate din cauza lipsei de resurse sau personal specializat. Astfel, s</w:t>
      </w:r>
      <w:r w:rsidR="00F22E69" w:rsidRPr="004034A1">
        <w:rPr>
          <w:rFonts w:cstheme="minorHAnsi"/>
          <w:lang w:val="mk-MK"/>
        </w:rPr>
        <w:t xml:space="preserve">ustenabilitatea intervențiilor </w:t>
      </w:r>
      <w:r w:rsidR="00D33DF5" w:rsidRPr="004034A1">
        <w:rPr>
          <w:rFonts w:cstheme="minorHAnsi"/>
          <w:lang w:val="mk-MK"/>
        </w:rPr>
        <w:t>rămâne un</w:t>
      </w:r>
      <w:r w:rsidR="00F22E69" w:rsidRPr="004034A1">
        <w:rPr>
          <w:rFonts w:cstheme="minorHAnsi"/>
          <w:lang w:val="mk-MK"/>
        </w:rPr>
        <w:t xml:space="preserve"> aspect critic deoarece depinde de finanțarea activităților după finalizarea proiectelor, dar și de disponibilitatea resurselor umane în zone deja afectate de un deficit accentuat</w:t>
      </w:r>
      <w:r w:rsidR="00D354B4">
        <w:rPr>
          <w:rFonts w:cstheme="minorHAnsi"/>
        </w:rPr>
        <w:t xml:space="preserve"> </w:t>
      </w:r>
      <w:r w:rsidR="00F22E69" w:rsidRPr="004034A1">
        <w:rPr>
          <w:rFonts w:cstheme="minorHAnsi"/>
          <w:lang w:val="mk-MK"/>
        </w:rPr>
        <w:t xml:space="preserve">și de funcționarea mecanismelor necesare operaționalizării integrate a serviciilor adresate persoanelor vulnerabile. </w:t>
      </w:r>
    </w:p>
    <w:p w14:paraId="5BC0B39D" w14:textId="37D15CB1" w:rsidR="009E79A8" w:rsidRPr="004034A1" w:rsidRDefault="009E79A8" w:rsidP="009E79A8">
      <w:pPr>
        <w:pStyle w:val="Heading3"/>
        <w:rPr>
          <w:lang w:val="mk-MK"/>
        </w:rPr>
      </w:pPr>
      <w:bookmarkStart w:id="25" w:name="_Toc117260542"/>
      <w:r w:rsidRPr="004034A1">
        <w:rPr>
          <w:lang w:val="mk-MK"/>
        </w:rPr>
        <w:t>Sectorul ”Asistență tehnică”</w:t>
      </w:r>
      <w:bookmarkEnd w:id="25"/>
    </w:p>
    <w:bookmarkEnd w:id="11"/>
    <w:p w14:paraId="4B147E46" w14:textId="39737157" w:rsidR="00662610" w:rsidRPr="004034A1" w:rsidRDefault="00662610" w:rsidP="00662610">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 xml:space="preserve">Intervențiile din cadrul OS 7.1 au avut un impact semnificativ asupra creșterii capacității AM și OI POCU din punct de vedere operațional și administrativ. Această îmbunătățire s-a datorat, în principal, acoperirii necesarului de resurse umane prin angajarea de personal contractual și asigurării logisticii pentru operațiunile curente. Pe de altă parte, implementarea acordului ASA POCU semnat cu Banca Mondială a contribuit semnificativ la consolidarea capacității tehnice a AM și OI. Creșterea capacității AM și OI nu poate fi totuși atribuită în exclusivitate intervențiilor OS 7.1, ci și altor factori, cum ar fi experiența acumulată datorită stabilității angajaților și a factorilor de conducere la nivel de OI. </w:t>
      </w:r>
    </w:p>
    <w:p w14:paraId="6AD84F80" w14:textId="00E2F3F3" w:rsidR="00662610" w:rsidRPr="004034A1" w:rsidRDefault="00662610" w:rsidP="00662610">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lastRenderedPageBreak/>
        <w:t>În ceea ce privește dezvoltarea capacității Punctului Național de Contact pentru Romi, finanțarea acordată prin OS 7.1 a contribuit la îndeplinirea cerințelor pentru existența unei Strategii naționale de integrare a cetățenilor romi. Totodată, OS 7.1 a contribuit doar la finanțarea costurilor logistice ale organizării reuniunilor CM POCU, nu și la dezvoltarea competențelor membrilor acestui organism. Cu toate acestea, CM POCU funcționează adecvat, cu o evoluție pozitivă a capacității sale de monitorizare.</w:t>
      </w:r>
    </w:p>
    <w:p w14:paraId="72756415" w14:textId="77777777" w:rsidR="00662610" w:rsidRPr="004034A1" w:rsidRDefault="00662610" w:rsidP="00662610">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Colaborarea cu Banca Mondială prin proiectul ASA a avut un impact semnificativ asupra schimbului de experiență între personalul AM/OI și specialiștii Băncii Mondiale. Acest schimb de experiență a contribuit la consolidarea încrederii reciproce și la un proces de învățare mutuală. Autoritățile programului au acum un set cuprinzător de competențe, metodologii de înaltă calitate, materiale și instrumente de îndrumare, precum și cunoștințe îmbunătățite în domenii relevante.</w:t>
      </w:r>
    </w:p>
    <w:p w14:paraId="77A4FED3" w14:textId="10DDCC4A" w:rsidR="00662610" w:rsidRPr="004034A1" w:rsidRDefault="00662610" w:rsidP="00662610">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 xml:space="preserve">Factorii pozitivi care au influențat efectele intervențiilor OS 7.1 includ stabilitatea personalului, utilizarea personalului contractual și experiența acumulată în implementarea POCU. Cu toate acestea, au existat și factori negativi, cum ar fi sistemul extins de indicatori și obiective POCU, gradul de noutate al anumitor intervenții, lipsa unei previziuni a nevoii de personal și influențe socio-economice, precum criza pandemică. Este important să se ia în considerare acești factori în </w:t>
      </w:r>
      <w:r w:rsidR="00732923" w:rsidRPr="004034A1">
        <w:rPr>
          <w:rFonts w:ascii="Calibri" w:hAnsi="Calibri"/>
          <w:color w:val="000000"/>
          <w:lang w:val="mk-MK"/>
        </w:rPr>
        <w:t>viitoarea</w:t>
      </w:r>
      <w:r w:rsidRPr="004034A1">
        <w:rPr>
          <w:rFonts w:ascii="Calibri" w:hAnsi="Calibri"/>
          <w:color w:val="000000"/>
          <w:lang w:val="mk-MK"/>
        </w:rPr>
        <w:t xml:space="preserve"> perioadă de programare și să se adopte măsuri eficiente pentru a minimiza impactul lor negativ.</w:t>
      </w:r>
    </w:p>
    <w:p w14:paraId="5817EF16" w14:textId="709B439E" w:rsidR="00A4157C" w:rsidRPr="004034A1" w:rsidRDefault="00B428B5" w:rsidP="00B428B5">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În ceea ce privește beneficiarii și potențialii beneficiari, a</w:t>
      </w:r>
      <w:r w:rsidR="00A4157C" w:rsidRPr="004034A1">
        <w:rPr>
          <w:rFonts w:ascii="Calibri" w:hAnsi="Calibri"/>
          <w:color w:val="000000"/>
          <w:lang w:val="mk-MK"/>
        </w:rPr>
        <w:t xml:space="preserve">nalizând capacitatea </w:t>
      </w:r>
      <w:r w:rsidRPr="004034A1">
        <w:rPr>
          <w:rFonts w:ascii="Calibri" w:hAnsi="Calibri"/>
          <w:color w:val="000000"/>
          <w:lang w:val="mk-MK"/>
        </w:rPr>
        <w:t xml:space="preserve">acestora </w:t>
      </w:r>
      <w:r w:rsidR="00A4157C" w:rsidRPr="004034A1">
        <w:rPr>
          <w:rFonts w:ascii="Calibri" w:hAnsi="Calibri"/>
          <w:color w:val="000000"/>
          <w:lang w:val="mk-MK"/>
        </w:rPr>
        <w:t xml:space="preserve">prin prisma rezultatelor obținute privind implementarea eficientă și eficace de proiecte tip FSE, </w:t>
      </w:r>
      <w:r w:rsidR="00361445" w:rsidRPr="004034A1">
        <w:rPr>
          <w:rFonts w:ascii="Calibri" w:hAnsi="Calibri"/>
          <w:color w:val="000000"/>
          <w:lang w:val="mk-MK"/>
        </w:rPr>
        <w:t>s-a observat</w:t>
      </w:r>
      <w:r w:rsidR="00A4157C" w:rsidRPr="004034A1">
        <w:rPr>
          <w:rFonts w:ascii="Calibri" w:hAnsi="Calibri"/>
          <w:color w:val="000000"/>
          <w:lang w:val="mk-MK"/>
        </w:rPr>
        <w:t xml:space="preserve"> </w:t>
      </w:r>
      <w:r w:rsidR="002D47BF" w:rsidRPr="004034A1">
        <w:rPr>
          <w:rFonts w:ascii="Calibri" w:hAnsi="Calibri"/>
          <w:color w:val="000000"/>
          <w:lang w:val="mk-MK"/>
        </w:rPr>
        <w:t>că intervențiile OS 7.2 au avut un impact pozitiv asupra calității proiectelor în implementare și asupra gradului de absorbție a fondurilor europene. Activitățile derulate au contribuit la creșterea capacității beneficiarilor de a elabora și implementa cu succes proiecte POCU. Cu toate acestea, trebuie menționat că și alți factori, cum ar fi experiența acumulată prin implementarea altor proiecte cu finanțare europeană și sprijinul oferit de firmele de consultanță, au avut un impact semnificativ în acest sens</w:t>
      </w:r>
      <w:r w:rsidR="00A4157C" w:rsidRPr="004034A1">
        <w:rPr>
          <w:rFonts w:ascii="Calibri" w:hAnsi="Calibri"/>
          <w:color w:val="000000"/>
          <w:lang w:val="mk-MK"/>
        </w:rPr>
        <w:t>.</w:t>
      </w:r>
    </w:p>
    <w:p w14:paraId="3CC251FC" w14:textId="3BB95025" w:rsidR="006555D4" w:rsidRPr="004034A1" w:rsidRDefault="00A4157C" w:rsidP="006555D4">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Din perspectiva progresului în ceea ce privește creșterea gradului de conștientizare</w:t>
      </w:r>
      <w:r w:rsidR="005C1A7D" w:rsidRPr="004034A1">
        <w:rPr>
          <w:rFonts w:ascii="Calibri" w:hAnsi="Calibri"/>
          <w:color w:val="000000"/>
          <w:lang w:val="mk-MK"/>
        </w:rPr>
        <w:t xml:space="preserve"> </w:t>
      </w:r>
      <w:r w:rsidRPr="004034A1">
        <w:rPr>
          <w:rFonts w:ascii="Calibri" w:hAnsi="Calibri"/>
          <w:color w:val="000000"/>
          <w:lang w:val="mk-MK"/>
        </w:rPr>
        <w:t xml:space="preserve">în rândul beneficiarilor și potențialilor beneficiari ai POCU, activitățile finanțate prin OS 7.3 au fost eficiente. </w:t>
      </w:r>
      <w:r w:rsidR="006555D4" w:rsidRPr="004034A1">
        <w:rPr>
          <w:rFonts w:ascii="Calibri" w:hAnsi="Calibri"/>
          <w:color w:val="000000"/>
          <w:lang w:val="mk-MK"/>
        </w:rPr>
        <w:t xml:space="preserve">Intervențiile aferente au avut un impact pozitiv în creșterea gradului de informare a beneficiarilor și potențialilor beneficiari cu privire la implementarea eficientă a proiectelor POCU. Deși a avut loc </w:t>
      </w:r>
      <w:r w:rsidR="00732923" w:rsidRPr="004034A1">
        <w:rPr>
          <w:rFonts w:ascii="Calibri" w:hAnsi="Calibri"/>
          <w:color w:val="000000"/>
          <w:lang w:val="mk-MK"/>
        </w:rPr>
        <w:t>un număr semnificativ</w:t>
      </w:r>
      <w:r w:rsidR="006555D4" w:rsidRPr="004034A1">
        <w:rPr>
          <w:rFonts w:ascii="Calibri" w:hAnsi="Calibri"/>
          <w:color w:val="000000"/>
          <w:lang w:val="mk-MK"/>
        </w:rPr>
        <w:t xml:space="preserve"> de activități de comunicare, indicatorii de rezultat precum vizibilitatea proiectelor nu au evoluat în mod corespunzător, iar încrederea în Uniunea Europeană a rămas la un nivel constant.</w:t>
      </w:r>
    </w:p>
    <w:p w14:paraId="293C1588" w14:textId="39216EB5" w:rsidR="006555D4" w:rsidRPr="004034A1" w:rsidRDefault="006555D4" w:rsidP="006555D4">
      <w:pPr>
        <w:pBdr>
          <w:top w:val="nil"/>
          <w:left w:val="nil"/>
          <w:bottom w:val="nil"/>
          <w:right w:val="nil"/>
          <w:between w:val="nil"/>
        </w:pBdr>
        <w:spacing w:after="120" w:line="240" w:lineRule="auto"/>
        <w:jc w:val="both"/>
        <w:rPr>
          <w:rFonts w:ascii="Calibri" w:hAnsi="Calibri"/>
          <w:color w:val="000000"/>
          <w:lang w:val="mk-MK"/>
        </w:rPr>
      </w:pPr>
      <w:r w:rsidRPr="004034A1">
        <w:rPr>
          <w:rFonts w:ascii="Calibri" w:hAnsi="Calibri"/>
          <w:color w:val="000000"/>
          <w:lang w:val="mk-MK"/>
        </w:rPr>
        <w:t xml:space="preserve">Nivelul de informare a crescut semnificativ, iar calitatea comunicării dintre instituțiile de management ale POCU și beneficiari a fost foarte apreciată, cu toate că finanțarea alocată acestor activități a fost limitată. Rolul ofițerilor de monitorizare ai OIR a fost esențial în dezvoltarea </w:t>
      </w:r>
      <w:r w:rsidR="00732923" w:rsidRPr="004034A1">
        <w:rPr>
          <w:rFonts w:ascii="Calibri" w:hAnsi="Calibri"/>
          <w:color w:val="000000"/>
          <w:lang w:val="mk-MK"/>
        </w:rPr>
        <w:t xml:space="preserve">comunicării și a </w:t>
      </w:r>
      <w:r w:rsidRPr="004034A1">
        <w:rPr>
          <w:rFonts w:ascii="Calibri" w:hAnsi="Calibri"/>
          <w:color w:val="000000"/>
          <w:lang w:val="mk-MK"/>
        </w:rPr>
        <w:t>competențelor de comunicare ale beneficiarilor.</w:t>
      </w:r>
    </w:p>
    <w:p w14:paraId="131DB854" w14:textId="7555DA0B" w:rsidR="001D3F2B" w:rsidRPr="004034A1" w:rsidRDefault="001D3F2B" w:rsidP="005B58C1">
      <w:pPr>
        <w:pBdr>
          <w:top w:val="nil"/>
          <w:left w:val="nil"/>
          <w:bottom w:val="nil"/>
          <w:right w:val="nil"/>
          <w:between w:val="nil"/>
        </w:pBdr>
        <w:spacing w:after="120" w:line="240" w:lineRule="auto"/>
        <w:jc w:val="both"/>
        <w:rPr>
          <w:lang w:val="mk-MK"/>
        </w:rPr>
      </w:pPr>
    </w:p>
    <w:sectPr w:rsidR="001D3F2B" w:rsidRPr="004034A1" w:rsidSect="00F43896">
      <w:pgSz w:w="11907" w:h="16840" w:code="9"/>
      <w:pgMar w:top="1134" w:right="1134" w:bottom="1134" w:left="1134" w:header="454"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D1D79" w14:textId="77777777" w:rsidR="00D61A50" w:rsidRDefault="00D61A50" w:rsidP="00A97BAA">
      <w:r>
        <w:separator/>
      </w:r>
    </w:p>
  </w:endnote>
  <w:endnote w:type="continuationSeparator" w:id="0">
    <w:p w14:paraId="29209D45" w14:textId="77777777" w:rsidR="00D61A50" w:rsidRDefault="00D61A50" w:rsidP="00A97BAA">
      <w:r>
        <w:continuationSeparator/>
      </w:r>
    </w:p>
  </w:endnote>
  <w:endnote w:type="continuationNotice" w:id="1">
    <w:p w14:paraId="650F6D26" w14:textId="77777777" w:rsidR="00D61A50" w:rsidRDefault="00D61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0000000000000000000"/>
    <w:charset w:val="00"/>
    <w:family w:val="swiss"/>
    <w:notTrueType/>
    <w:pitch w:val="variable"/>
    <w:sig w:usb0="00000003" w:usb1="00000000" w:usb2="00000000" w:usb3="00000000" w:csb0="00000001" w:csb1="00000000"/>
  </w:font>
  <w:font w:name="Helvetica Neue Light">
    <w:panose1 w:val="00000000000000000000"/>
    <w:charset w:val="00"/>
    <w:family w:val="auto"/>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MT">
    <w:altName w:val="Arial"/>
    <w:charset w:val="00"/>
    <w:family w:val="roman"/>
    <w:pitch w:val="default"/>
  </w:font>
  <w:font w:name="CIDFont+F5">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9BFE9" w14:textId="77777777" w:rsidR="001A08DA" w:rsidRDefault="001A08DA" w:rsidP="004802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41A5F" w14:textId="77777777" w:rsidR="001A08DA" w:rsidRDefault="001A08DA" w:rsidP="004802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40D8A" w14:textId="1F1B7576" w:rsidR="001A08DA" w:rsidRPr="00A5213A" w:rsidRDefault="001A08DA" w:rsidP="00D354B4">
    <w:pPr>
      <w:pBdr>
        <w:top w:val="single" w:sz="4" w:space="1" w:color="auto"/>
      </w:pBdr>
      <w:jc w:val="both"/>
      <w:rPr>
        <w:color w:val="31849B" w:themeColor="accent5" w:themeShade="BF"/>
        <w:sz w:val="16"/>
        <w:szCs w:val="16"/>
      </w:rPr>
    </w:pPr>
    <w:r w:rsidRPr="0071764E">
      <w:rPr>
        <w:rStyle w:val="Strong"/>
        <w:rFonts w:cstheme="minorHAnsi"/>
        <w:b w:val="0"/>
        <w:bCs/>
        <w:i/>
        <w:color w:val="4F81BD" w:themeColor="accent1"/>
        <w:sz w:val="16"/>
        <w:szCs w:val="16"/>
      </w:rPr>
      <w:t xml:space="preserve">Implementarea Planului de Evaluare a Programului Operațional Capital Uman 2014-2020 </w:t>
    </w:r>
    <w:r>
      <w:rPr>
        <w:rStyle w:val="Strong"/>
        <w:rFonts w:cstheme="minorHAnsi"/>
        <w:b w:val="0"/>
        <w:bCs/>
        <w:i/>
        <w:color w:val="4F81BD" w:themeColor="accent1"/>
        <w:sz w:val="16"/>
        <w:szCs w:val="16"/>
      </w:rPr>
      <w:t>–</w:t>
    </w:r>
    <w:r w:rsidRPr="0071764E">
      <w:rPr>
        <w:rStyle w:val="Strong"/>
        <w:rFonts w:cstheme="minorHAnsi"/>
        <w:b w:val="0"/>
        <w:bCs/>
        <w:i/>
        <w:color w:val="4F81BD" w:themeColor="accent1"/>
        <w:sz w:val="16"/>
        <w:szCs w:val="16"/>
      </w:rPr>
      <w:t xml:space="preserve"> </w:t>
    </w:r>
    <w:r>
      <w:rPr>
        <w:rStyle w:val="Strong"/>
        <w:rFonts w:cstheme="minorHAnsi"/>
        <w:b w:val="0"/>
        <w:bCs/>
        <w:i/>
        <w:color w:val="4F81BD" w:themeColor="accent1"/>
        <w:sz w:val="16"/>
        <w:szCs w:val="16"/>
      </w:rPr>
      <w:t xml:space="preserve">Lot 2 </w:t>
    </w:r>
    <w:r w:rsidRPr="0071764E">
      <w:rPr>
        <w:rStyle w:val="Strong"/>
        <w:rFonts w:cstheme="minorHAnsi"/>
        <w:b w:val="0"/>
        <w:bCs/>
        <w:i/>
        <w:color w:val="4F81BD" w:themeColor="accent1"/>
        <w:sz w:val="16"/>
        <w:szCs w:val="16"/>
      </w:rPr>
      <w:t xml:space="preserve">Evaluarea intervențiilor POCU în domeniul </w:t>
    </w:r>
    <w:r>
      <w:rPr>
        <w:rStyle w:val="Strong"/>
        <w:rFonts w:cstheme="minorHAnsi"/>
        <w:b w:val="0"/>
        <w:bCs/>
        <w:i/>
        <w:color w:val="4F81BD" w:themeColor="accent1"/>
        <w:sz w:val="16"/>
        <w:szCs w:val="16"/>
      </w:rPr>
      <w:t>asistenței tehnice</w:t>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sidRPr="0027317A">
      <w:rPr>
        <w:rStyle w:val="Strong"/>
        <w:rFonts w:cstheme="minorHAnsi"/>
        <w:b w:val="0"/>
        <w:bCs/>
        <w:i/>
        <w:color w:val="31849B" w:themeColor="accent5" w:themeShade="BF"/>
        <w:sz w:val="16"/>
        <w:szCs w:val="16"/>
      </w:rPr>
      <w:t xml:space="preserve"> </w:t>
    </w:r>
    <w:r w:rsidRPr="0027317A">
      <w:rPr>
        <w:sz w:val="16"/>
        <w:szCs w:val="16"/>
      </w:rPr>
      <w:fldChar w:fldCharType="begin"/>
    </w:r>
    <w:r w:rsidRPr="0027317A">
      <w:rPr>
        <w:sz w:val="16"/>
        <w:szCs w:val="16"/>
      </w:rPr>
      <w:instrText xml:space="preserve"> PAGE   \* MERGEFORMAT </w:instrText>
    </w:r>
    <w:r w:rsidRPr="0027317A">
      <w:rPr>
        <w:sz w:val="16"/>
        <w:szCs w:val="16"/>
      </w:rPr>
      <w:fldChar w:fldCharType="separate"/>
    </w:r>
    <w:r w:rsidR="00A861AE">
      <w:rPr>
        <w:noProof/>
        <w:sz w:val="16"/>
        <w:szCs w:val="16"/>
      </w:rPr>
      <w:t>21</w:t>
    </w:r>
    <w:r w:rsidRPr="0027317A">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595874"/>
      <w:docPartObj>
        <w:docPartGallery w:val="Page Numbers (Bottom of Page)"/>
        <w:docPartUnique/>
      </w:docPartObj>
    </w:sdtPr>
    <w:sdtEndPr>
      <w:rPr>
        <w:noProof/>
        <w:sz w:val="16"/>
        <w:szCs w:val="16"/>
      </w:rPr>
    </w:sdtEndPr>
    <w:sdtContent>
      <w:p w14:paraId="625CA128" w14:textId="5B2E1794" w:rsidR="001A08DA" w:rsidRPr="00DD4E80" w:rsidRDefault="001A08DA" w:rsidP="00F43896">
        <w:pPr>
          <w:pBdr>
            <w:top w:val="single" w:sz="4" w:space="1" w:color="auto"/>
          </w:pBdr>
          <w:rPr>
            <w:sz w:val="16"/>
            <w:szCs w:val="16"/>
          </w:rPr>
        </w:pPr>
        <w:r w:rsidRPr="0071764E">
          <w:rPr>
            <w:rStyle w:val="Strong"/>
            <w:rFonts w:cstheme="minorHAnsi"/>
            <w:b w:val="0"/>
            <w:bCs/>
            <w:i/>
            <w:color w:val="4F81BD" w:themeColor="accent1"/>
            <w:sz w:val="16"/>
            <w:szCs w:val="16"/>
          </w:rPr>
          <w:t xml:space="preserve">Implementarea Planului de Evaluare a Programului Operațional Capital Uman 2014-2020 </w:t>
        </w:r>
        <w:r>
          <w:rPr>
            <w:rStyle w:val="Strong"/>
            <w:rFonts w:cstheme="minorHAnsi"/>
            <w:b w:val="0"/>
            <w:bCs/>
            <w:i/>
            <w:color w:val="4F81BD" w:themeColor="accent1"/>
            <w:sz w:val="16"/>
            <w:szCs w:val="16"/>
          </w:rPr>
          <w:t>–</w:t>
        </w:r>
        <w:r w:rsidRPr="0071764E">
          <w:rPr>
            <w:rStyle w:val="Strong"/>
            <w:rFonts w:cstheme="minorHAnsi"/>
            <w:b w:val="0"/>
            <w:bCs/>
            <w:i/>
            <w:color w:val="4F81BD" w:themeColor="accent1"/>
            <w:sz w:val="16"/>
            <w:szCs w:val="16"/>
          </w:rPr>
          <w:t xml:space="preserve"> </w:t>
        </w:r>
        <w:r>
          <w:rPr>
            <w:rStyle w:val="Strong"/>
            <w:rFonts w:cstheme="minorHAnsi"/>
            <w:b w:val="0"/>
            <w:bCs/>
            <w:i/>
            <w:color w:val="4F81BD" w:themeColor="accent1"/>
            <w:sz w:val="16"/>
            <w:szCs w:val="16"/>
          </w:rPr>
          <w:t xml:space="preserve">Lot 2 </w:t>
        </w:r>
        <w:r w:rsidRPr="0071764E">
          <w:rPr>
            <w:rStyle w:val="Strong"/>
            <w:rFonts w:cstheme="minorHAnsi"/>
            <w:b w:val="0"/>
            <w:bCs/>
            <w:i/>
            <w:color w:val="4F81BD" w:themeColor="accent1"/>
            <w:sz w:val="16"/>
            <w:szCs w:val="16"/>
          </w:rPr>
          <w:t xml:space="preserve">Evaluarea intervențiilor POCU în domeniul </w:t>
        </w:r>
        <w:r>
          <w:rPr>
            <w:rStyle w:val="Strong"/>
            <w:rFonts w:cstheme="minorHAnsi"/>
            <w:b w:val="0"/>
            <w:bCs/>
            <w:i/>
            <w:color w:val="4F81BD" w:themeColor="accent1"/>
            <w:sz w:val="16"/>
            <w:szCs w:val="16"/>
          </w:rPr>
          <w:t>asistenței tehnice</w:t>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r>
          <w:rPr>
            <w:rStyle w:val="Strong"/>
            <w:rFonts w:cstheme="minorHAnsi"/>
            <w:b w:val="0"/>
            <w:bCs/>
            <w:i/>
            <w:color w:val="31849B" w:themeColor="accent5" w:themeShade="BF"/>
            <w:sz w:val="16"/>
            <w:szCs w:val="16"/>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11014" w14:textId="77777777" w:rsidR="00D61A50" w:rsidRDefault="00D61A50" w:rsidP="00A97BAA">
      <w:bookmarkStart w:id="0" w:name="_Hlk59489919"/>
      <w:bookmarkEnd w:id="0"/>
      <w:r>
        <w:separator/>
      </w:r>
    </w:p>
  </w:footnote>
  <w:footnote w:type="continuationSeparator" w:id="0">
    <w:p w14:paraId="717FDEDF" w14:textId="77777777" w:rsidR="00D61A50" w:rsidRDefault="00D61A50" w:rsidP="00A97BAA">
      <w:r>
        <w:continuationSeparator/>
      </w:r>
    </w:p>
  </w:footnote>
  <w:footnote w:type="continuationNotice" w:id="1">
    <w:p w14:paraId="06025297" w14:textId="77777777" w:rsidR="00D61A50" w:rsidRDefault="00D61A50"/>
  </w:footnote>
  <w:footnote w:id="2">
    <w:p w14:paraId="73C8E7F7" w14:textId="77777777" w:rsidR="005C741C" w:rsidRDefault="005C741C" w:rsidP="007C6735">
      <w:pPr>
        <w:pStyle w:val="FootnoteText"/>
      </w:pPr>
      <w:r w:rsidRPr="00067D67">
        <w:rPr>
          <w:rStyle w:val="FootnoteReference"/>
          <w:sz w:val="16"/>
        </w:rPr>
        <w:footnoteRef/>
      </w:r>
      <w:r w:rsidRPr="00067D67">
        <w:rPr>
          <w:sz w:val="16"/>
        </w:rPr>
        <w:t xml:space="preserve"> Criteriul de relevanță a proiectului</w:t>
      </w:r>
    </w:p>
  </w:footnote>
  <w:footnote w:id="3">
    <w:p w14:paraId="7D77D71A" w14:textId="77777777" w:rsidR="005C741C" w:rsidRPr="00543ED0" w:rsidRDefault="005C741C" w:rsidP="00543ED0">
      <w:pPr>
        <w:pStyle w:val="FootnoteText"/>
        <w:spacing w:after="0"/>
        <w:rPr>
          <w:sz w:val="16"/>
          <w:szCs w:val="16"/>
        </w:rPr>
      </w:pPr>
      <w:r w:rsidRPr="00543ED0">
        <w:rPr>
          <w:rStyle w:val="FootnoteReference"/>
          <w:sz w:val="16"/>
          <w:szCs w:val="16"/>
        </w:rPr>
        <w:footnoteRef/>
      </w:r>
      <w:r w:rsidRPr="00543ED0">
        <w:rPr>
          <w:sz w:val="16"/>
          <w:szCs w:val="16"/>
        </w:rPr>
        <w:t xml:space="preserve"> CRED – proiect strategic, care </w:t>
      </w:r>
      <w:r w:rsidRPr="00543ED0">
        <w:rPr>
          <w:rFonts w:cstheme="minorHAnsi"/>
          <w:sz w:val="16"/>
          <w:szCs w:val="16"/>
        </w:rPr>
        <w:t>cuprinde un ansamblu integrat de măsuri, cu efect asupra elaborării și implementării curriculumului național, inclusiv al celui la decizia școlii. Prin intervenții complementare se formează și resursa umană necesară implementării viitorului curriculum, prin îmbunătățirea competențelor cadrelor didactice de a implementa noile curricula, de a dezvolta strategii de adaptare a curriculumului pentru nevoile grupurilor vulnerabile, cu risc crescut de PTȘ</w:t>
      </w:r>
    </w:p>
  </w:footnote>
  <w:footnote w:id="4">
    <w:p w14:paraId="798401B2" w14:textId="77777777" w:rsidR="005C741C" w:rsidRPr="00543ED0" w:rsidRDefault="005C741C" w:rsidP="00543ED0">
      <w:pPr>
        <w:pStyle w:val="FootnoteText"/>
        <w:spacing w:after="0"/>
        <w:rPr>
          <w:sz w:val="16"/>
          <w:szCs w:val="16"/>
        </w:rPr>
      </w:pPr>
      <w:r w:rsidRPr="00543ED0">
        <w:rPr>
          <w:rStyle w:val="FootnoteReference"/>
          <w:sz w:val="16"/>
          <w:szCs w:val="16"/>
        </w:rPr>
        <w:footnoteRef/>
      </w:r>
      <w:r w:rsidRPr="00543ED0">
        <w:rPr>
          <w:sz w:val="16"/>
          <w:szCs w:val="16"/>
        </w:rPr>
        <w:t xml:space="preserve"> </w:t>
      </w:r>
      <w:r w:rsidRPr="00543ED0">
        <w:rPr>
          <w:rFonts w:cstheme="minorHAnsi"/>
          <w:sz w:val="16"/>
          <w:szCs w:val="16"/>
        </w:rPr>
        <w:t>STANDEV – proiect demarat în iunie 2022, care urmărește crearea, pentru prima dată la nivel național, a unui sistem unitar standardizat de evaluare a învățării care să conducă la creșterea calității educației și a rezultatelor învățării</w:t>
      </w:r>
    </w:p>
  </w:footnote>
  <w:footnote w:id="5">
    <w:p w14:paraId="5841F03D" w14:textId="77777777" w:rsidR="005C741C" w:rsidRDefault="005C741C">
      <w:pPr>
        <w:pStyle w:val="FootnoteText"/>
      </w:pPr>
      <w:r w:rsidRPr="00543ED0">
        <w:rPr>
          <w:rStyle w:val="FootnoteReference"/>
          <w:sz w:val="16"/>
          <w:szCs w:val="16"/>
        </w:rPr>
        <w:footnoteRef/>
      </w:r>
      <w:r w:rsidRPr="00543ED0">
        <w:rPr>
          <w:sz w:val="16"/>
          <w:szCs w:val="16"/>
        </w:rPr>
        <w:t xml:space="preserve"> </w:t>
      </w:r>
      <w:r w:rsidRPr="00543ED0">
        <w:rPr>
          <w:rFonts w:cstheme="minorHAnsi"/>
          <w:sz w:val="16"/>
          <w:szCs w:val="16"/>
        </w:rPr>
        <w:t>PROF – proiect demarat efectiv în aprilie 2021, care urmărește asigurarea mentoratului profesional pe durata întregii cariere didactice, în sistemul de învățământ preuniversitar, prin crearea unui sistem național coerent si fiabil de formare profesională și dezvoltare a competenței didactice, ca formare psihopedagogică,  în contextul procesului global de digitalizare a sistemelor de educație.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45E04" w14:textId="1A953254" w:rsidR="001A08DA" w:rsidRDefault="001A08DA">
    <w:pPr>
      <w:pStyle w:val="Header"/>
    </w:pPr>
    <w:r w:rsidRPr="00D63EF2">
      <w:rPr>
        <w:noProof/>
        <w:lang w:val="en-US" w:eastAsia="en-US"/>
      </w:rPr>
      <w:drawing>
        <wp:inline distT="0" distB="0" distL="0" distR="0" wp14:anchorId="3E8B2583" wp14:editId="7B2AD965">
          <wp:extent cx="80010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rPr>
      <w:t xml:space="preserve">                                                     </w:t>
    </w:r>
    <w:r w:rsidRPr="00D63EF2">
      <w:rPr>
        <w:noProof/>
        <w:lang w:val="en-US" w:eastAsia="en-US"/>
      </w:rPr>
      <w:drawing>
        <wp:inline distT="0" distB="0" distL="0" distR="0" wp14:anchorId="35E2EA7C" wp14:editId="5D4A5503">
          <wp:extent cx="66675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D63EF2">
      <w:rPr>
        <w:noProof/>
        <w:lang w:val="en-US" w:eastAsia="en-US"/>
      </w:rPr>
      <w:drawing>
        <wp:inline distT="0" distB="0" distL="0" distR="0" wp14:anchorId="07AC3640" wp14:editId="74A9E6C6">
          <wp:extent cx="69532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C4854" w14:textId="1F9F71CF" w:rsidR="001A08DA" w:rsidRDefault="001A08DA">
    <w:pPr>
      <w:pStyle w:val="Header"/>
    </w:pPr>
    <w:r>
      <w:rPr>
        <w:noProof/>
        <w:lang w:val="en-US" w:eastAsia="en-US"/>
      </w:rPr>
      <w:t xml:space="preserve">     </w:t>
    </w:r>
    <w:bookmarkStart w:id="17" w:name="_Hlk59489896"/>
    <w:r w:rsidRPr="00D63EF2">
      <w:rPr>
        <w:noProof/>
        <w:lang w:val="en-US" w:eastAsia="en-US"/>
      </w:rPr>
      <w:drawing>
        <wp:inline distT="0" distB="0" distL="0" distR="0" wp14:anchorId="2EA35CA3" wp14:editId="4C259B9A">
          <wp:extent cx="80010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val="en-US" w:eastAsia="en-US"/>
      </w:rPr>
      <w:t xml:space="preserve">                                                        </w:t>
    </w:r>
    <w:r w:rsidRPr="00D63EF2">
      <w:rPr>
        <w:noProof/>
        <w:lang w:val="en-US" w:eastAsia="en-US"/>
      </w:rPr>
      <w:drawing>
        <wp:inline distT="0" distB="0" distL="0" distR="0" wp14:anchorId="59CF3A3C" wp14:editId="7DFA0116">
          <wp:extent cx="66675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rPr>
      <w:t xml:space="preserve">                                                      </w:t>
    </w:r>
    <w:r w:rsidRPr="00D63EF2">
      <w:rPr>
        <w:noProof/>
        <w:lang w:val="en-US" w:eastAsia="en-US"/>
      </w:rPr>
      <w:drawing>
        <wp:inline distT="0" distB="0" distL="0" distR="0" wp14:anchorId="0D8B917B" wp14:editId="3E58D095">
          <wp:extent cx="695325" cy="695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val="en-US" w:eastAsia="en-US"/>
      </w:rPr>
      <w:t xml:space="preserve">                                      </w:t>
    </w:r>
    <w:bookmarkEnd w:id="1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5"/>
    <w:lvl w:ilvl="0">
      <w:start w:val="1"/>
      <w:numFmt w:val="bullet"/>
      <w:lvlText w:val="-"/>
      <w:lvlJc w:val="left"/>
      <w:pPr>
        <w:tabs>
          <w:tab w:val="num" w:pos="14961"/>
        </w:tabs>
        <w:ind w:left="16041" w:hanging="720"/>
      </w:pPr>
      <w:rPr>
        <w:rFonts w:ascii="Arial" w:hAnsi="Arial" w:cs="Arial"/>
        <w:sz w:val="18"/>
        <w:szCs w:val="18"/>
      </w:rPr>
    </w:lvl>
    <w:lvl w:ilvl="1">
      <w:start w:val="1"/>
      <w:numFmt w:val="decimal"/>
      <w:lvlText w:val="%2."/>
      <w:lvlJc w:val="left"/>
      <w:pPr>
        <w:tabs>
          <w:tab w:val="num" w:pos="16041"/>
        </w:tabs>
        <w:ind w:left="16041" w:hanging="360"/>
      </w:pPr>
    </w:lvl>
    <w:lvl w:ilvl="2">
      <w:start w:val="1"/>
      <w:numFmt w:val="decimal"/>
      <w:lvlText w:val="%3."/>
      <w:lvlJc w:val="left"/>
      <w:pPr>
        <w:tabs>
          <w:tab w:val="num" w:pos="16401"/>
        </w:tabs>
        <w:ind w:left="16401" w:hanging="360"/>
      </w:pPr>
    </w:lvl>
    <w:lvl w:ilvl="3">
      <w:start w:val="1"/>
      <w:numFmt w:val="decimal"/>
      <w:lvlText w:val="%4."/>
      <w:lvlJc w:val="left"/>
      <w:pPr>
        <w:tabs>
          <w:tab w:val="num" w:pos="16761"/>
        </w:tabs>
        <w:ind w:left="16761" w:hanging="360"/>
      </w:pPr>
    </w:lvl>
    <w:lvl w:ilvl="4">
      <w:start w:val="1"/>
      <w:numFmt w:val="decimal"/>
      <w:lvlText w:val="%5."/>
      <w:lvlJc w:val="left"/>
      <w:pPr>
        <w:tabs>
          <w:tab w:val="num" w:pos="17121"/>
        </w:tabs>
        <w:ind w:left="17121" w:hanging="360"/>
      </w:pPr>
    </w:lvl>
    <w:lvl w:ilvl="5">
      <w:start w:val="1"/>
      <w:numFmt w:val="decimal"/>
      <w:lvlText w:val="%6."/>
      <w:lvlJc w:val="left"/>
      <w:pPr>
        <w:tabs>
          <w:tab w:val="num" w:pos="17481"/>
        </w:tabs>
        <w:ind w:left="17481" w:hanging="360"/>
      </w:pPr>
    </w:lvl>
    <w:lvl w:ilvl="6">
      <w:start w:val="1"/>
      <w:numFmt w:val="decimal"/>
      <w:lvlText w:val="%7."/>
      <w:lvlJc w:val="left"/>
      <w:pPr>
        <w:tabs>
          <w:tab w:val="num" w:pos="17841"/>
        </w:tabs>
        <w:ind w:left="17841" w:hanging="360"/>
      </w:pPr>
    </w:lvl>
    <w:lvl w:ilvl="7">
      <w:start w:val="1"/>
      <w:numFmt w:val="decimal"/>
      <w:lvlText w:val="%8."/>
      <w:lvlJc w:val="left"/>
      <w:pPr>
        <w:tabs>
          <w:tab w:val="num" w:pos="18201"/>
        </w:tabs>
        <w:ind w:left="18201" w:hanging="360"/>
      </w:pPr>
    </w:lvl>
    <w:lvl w:ilvl="8">
      <w:start w:val="1"/>
      <w:numFmt w:val="decimal"/>
      <w:lvlText w:val="%9."/>
      <w:lvlJc w:val="left"/>
      <w:pPr>
        <w:tabs>
          <w:tab w:val="num" w:pos="18561"/>
        </w:tabs>
        <w:ind w:left="18561" w:hanging="360"/>
      </w:pPr>
    </w:lvl>
  </w:abstractNum>
  <w:abstractNum w:abstractNumId="1" w15:restartNumberingAfterBreak="0">
    <w:nsid w:val="00000003"/>
    <w:multiLevelType w:val="multilevel"/>
    <w:tmpl w:val="00000003"/>
    <w:name w:val="WWNum6"/>
    <w:lvl w:ilvl="0">
      <w:start w:val="1"/>
      <w:numFmt w:val="bullet"/>
      <w:lvlText w:val="-"/>
      <w:lvlJc w:val="left"/>
      <w:pPr>
        <w:tabs>
          <w:tab w:val="num" w:pos="0"/>
        </w:tabs>
        <w:ind w:left="1080" w:hanging="360"/>
      </w:pPr>
      <w:rPr>
        <w:rFonts w:ascii="Arial" w:hAnsi="Arial" w:cs="Aria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6"/>
    <w:lvl w:ilvl="0">
      <w:start w:val="1"/>
      <w:numFmt w:val="bullet"/>
      <w:lvlText w:val="-"/>
      <w:lvlJc w:val="left"/>
      <w:pPr>
        <w:tabs>
          <w:tab w:val="num" w:pos="0"/>
        </w:tabs>
        <w:ind w:left="4155" w:hanging="720"/>
      </w:pPr>
      <w:rPr>
        <w:rFonts w:ascii="Arial" w:hAnsi="Arial" w:cs="Aria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2DF55DF"/>
    <w:multiLevelType w:val="hybridMultilevel"/>
    <w:tmpl w:val="3B161C0A"/>
    <w:lvl w:ilvl="0" w:tplc="04090005">
      <w:start w:val="1"/>
      <w:numFmt w:val="bullet"/>
      <w:pStyle w:val="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75495"/>
    <w:multiLevelType w:val="hybridMultilevel"/>
    <w:tmpl w:val="C62E8AEE"/>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9471746"/>
    <w:multiLevelType w:val="hybridMultilevel"/>
    <w:tmpl w:val="7CAA0634"/>
    <w:lvl w:ilvl="0" w:tplc="34B099BE">
      <w:numFmt w:val="bullet"/>
      <w:lvlText w:val="-"/>
      <w:lvlJc w:val="left"/>
      <w:pPr>
        <w:ind w:left="450" w:hanging="360"/>
      </w:pPr>
      <w:rPr>
        <w:rFonts w:ascii="Calibri" w:eastAsiaTheme="minorHAnsi" w:hAnsi="Calibri" w:cs="Calibri" w:hint="default"/>
        <w:b w:val="0"/>
        <w:bCs w:val="0"/>
        <w:i w:val="0"/>
        <w:sz w:val="22"/>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DFE0E39"/>
    <w:multiLevelType w:val="hybridMultilevel"/>
    <w:tmpl w:val="A26EE21C"/>
    <w:lvl w:ilvl="0" w:tplc="0409000F">
      <w:start w:val="1"/>
      <w:numFmt w:val="decimal"/>
      <w:lvlText w:val="%1."/>
      <w:lvlJc w:val="left"/>
      <w:pPr>
        <w:ind w:left="679" w:hanging="360"/>
      </w:p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7" w15:restartNumberingAfterBreak="0">
    <w:nsid w:val="0EC12403"/>
    <w:multiLevelType w:val="hybridMultilevel"/>
    <w:tmpl w:val="E0FE0B22"/>
    <w:name w:val="WW8Num72"/>
    <w:lvl w:ilvl="0" w:tplc="00000007">
      <w:start w:val="1"/>
      <w:numFmt w:val="bullet"/>
      <w:lvlText w:val="-"/>
      <w:lvlJc w:val="left"/>
      <w:pPr>
        <w:tabs>
          <w:tab w:val="num" w:pos="394"/>
        </w:tabs>
        <w:ind w:left="394" w:hanging="360"/>
      </w:pPr>
      <w:rPr>
        <w:rFonts w:ascii="Arial Narrow" w:hAnsi="Arial Narrow" w:cs="Tms Rmn"/>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D273FA"/>
    <w:multiLevelType w:val="multilevel"/>
    <w:tmpl w:val="0818F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63276"/>
    <w:multiLevelType w:val="multilevel"/>
    <w:tmpl w:val="24901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C21CD9"/>
    <w:multiLevelType w:val="hybridMultilevel"/>
    <w:tmpl w:val="DDD8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8647B"/>
    <w:multiLevelType w:val="hybridMultilevel"/>
    <w:tmpl w:val="FC8085F6"/>
    <w:lvl w:ilvl="0" w:tplc="D48C95E0">
      <w:start w:val="1"/>
      <w:numFmt w:val="decimal"/>
      <w:lvlText w:val="%1."/>
      <w:lvlJc w:val="left"/>
      <w:pPr>
        <w:ind w:left="360" w:hanging="360"/>
      </w:pPr>
      <w:rPr>
        <w:rFonts w:hint="default"/>
        <w:b/>
        <w:bCs/>
        <w:i w:val="0"/>
        <w:iCs w:val="0"/>
        <w:color w:val="4F81BD" w:themeColor="accent1"/>
        <w:sz w:val="20"/>
        <w:szCs w:val="20"/>
        <w:u w:val="single"/>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27150501"/>
    <w:multiLevelType w:val="hybridMultilevel"/>
    <w:tmpl w:val="725EFD54"/>
    <w:lvl w:ilvl="0" w:tplc="40D0F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403E3"/>
    <w:multiLevelType w:val="multilevel"/>
    <w:tmpl w:val="7C9AB2D6"/>
    <w:styleLink w:val="List01"/>
    <w:lvl w:ilvl="0">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4" w15:restartNumberingAfterBreak="0">
    <w:nsid w:val="302C5019"/>
    <w:multiLevelType w:val="hybridMultilevel"/>
    <w:tmpl w:val="3B22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536A6"/>
    <w:multiLevelType w:val="hybridMultilevel"/>
    <w:tmpl w:val="539CEEE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356E0212"/>
    <w:multiLevelType w:val="multilevel"/>
    <w:tmpl w:val="8EE44C32"/>
    <w:lvl w:ilvl="0">
      <w:start w:val="1"/>
      <w:numFmt w:val="bullet"/>
      <w:lvlText w:val=""/>
      <w:lvlJc w:val="left"/>
      <w:pPr>
        <w:tabs>
          <w:tab w:val="num" w:pos="720"/>
        </w:tabs>
        <w:ind w:left="720" w:hanging="360"/>
      </w:pPr>
      <w:rPr>
        <w:rFonts w:ascii="Symbol" w:hAnsi="Symbol" w:hint="default"/>
        <w:sz w:val="20"/>
      </w:rPr>
    </w:lvl>
    <w:lvl w:ilvl="1">
      <w:start w:val="205"/>
      <w:numFmt w:val="decimal"/>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D687E"/>
    <w:multiLevelType w:val="hybridMultilevel"/>
    <w:tmpl w:val="97A079AE"/>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DD1720"/>
    <w:multiLevelType w:val="multilevel"/>
    <w:tmpl w:val="AAA4FD9E"/>
    <w:lvl w:ilvl="0">
      <w:start w:val="1"/>
      <w:numFmt w:val="decimal"/>
      <w:pStyle w:val="TOCHeading"/>
      <w:lvlText w:val="%1."/>
      <w:lvlJc w:val="left"/>
      <w:pPr>
        <w:ind w:left="360" w:hanging="360"/>
      </w:pPr>
      <w:rPr>
        <w:rFonts w:hint="default"/>
      </w:rPr>
    </w:lvl>
    <w:lvl w:ilvl="1">
      <w:start w:val="1"/>
      <w:numFmt w:val="decimal"/>
      <w:pStyle w:val="Heading2"/>
      <w:lvlText w:val="%1.%2."/>
      <w:lvlJc w:val="left"/>
      <w:rPr>
        <w:b/>
        <w:bCs w:val="0"/>
        <w:i w:val="0"/>
        <w:iCs w:val="0"/>
        <w:caps w:val="0"/>
        <w:smallCaps w:val="0"/>
        <w:strike w:val="0"/>
        <w:dstrike w:val="0"/>
        <w:noProof w:val="0"/>
        <w:vanish w:val="0"/>
        <w:color w:val="4F81BD" w:themeColor="accent1"/>
        <w:spacing w:val="0"/>
        <w:kern w:val="0"/>
        <w:position w:val="0"/>
        <w:sz w:val="22"/>
        <w:szCs w:val="22"/>
        <w:u w:val="none"/>
        <w:effect w:val="none"/>
        <w:vertAlign w:val="baseline"/>
        <w:em w:val="none"/>
        <w:specVanish w:val="0"/>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230B88"/>
    <w:multiLevelType w:val="hybridMultilevel"/>
    <w:tmpl w:val="3DB4B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736C9"/>
    <w:multiLevelType w:val="singleLevel"/>
    <w:tmpl w:val="F00A6C0C"/>
    <w:name w:val="Tiret 1"/>
    <w:lvl w:ilvl="0">
      <w:start w:val="1"/>
      <w:numFmt w:val="bullet"/>
      <w:lvlRestart w:val="0"/>
      <w:pStyle w:val="Tiret0"/>
      <w:lvlText w:val="–"/>
      <w:lvlJc w:val="left"/>
      <w:pPr>
        <w:tabs>
          <w:tab w:val="num" w:pos="850"/>
        </w:tabs>
        <w:ind w:left="850" w:hanging="850"/>
      </w:pPr>
    </w:lvl>
  </w:abstractNum>
  <w:abstractNum w:abstractNumId="21" w15:restartNumberingAfterBreak="0">
    <w:nsid w:val="3F734E6B"/>
    <w:multiLevelType w:val="hybridMultilevel"/>
    <w:tmpl w:val="F8187D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3E31A4B"/>
    <w:multiLevelType w:val="hybridMultilevel"/>
    <w:tmpl w:val="C2AA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946B8"/>
    <w:multiLevelType w:val="multilevel"/>
    <w:tmpl w:val="9760E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04455C"/>
    <w:multiLevelType w:val="hybridMultilevel"/>
    <w:tmpl w:val="D9B21204"/>
    <w:lvl w:ilvl="0" w:tplc="A2900610">
      <w:start w:val="1"/>
      <w:numFmt w:val="decimal"/>
      <w:pStyle w:val="RENumberedsimple"/>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8454047"/>
    <w:multiLevelType w:val="hybridMultilevel"/>
    <w:tmpl w:val="A26EE2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0C42B64"/>
    <w:multiLevelType w:val="hybridMultilevel"/>
    <w:tmpl w:val="9BEE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F05A18"/>
    <w:multiLevelType w:val="hybridMultilevel"/>
    <w:tmpl w:val="FCFE2C62"/>
    <w:lvl w:ilvl="0" w:tplc="FCFABD6E">
      <w:start w:val="1"/>
      <w:numFmt w:val="decimal"/>
      <w:suff w:val="space"/>
      <w:lvlText w:val="%1."/>
      <w:lvlJc w:val="left"/>
      <w:pPr>
        <w:ind w:left="9900" w:hanging="360"/>
      </w:pPr>
      <w:rPr>
        <w:rFonts w:ascii="Calibri" w:eastAsia="Calibri" w:hAnsi="Calibri" w:cs="Calibri"/>
        <w:b/>
        <w:i w:val="0"/>
        <w:color w:val="3CA1BC"/>
        <w:sz w:val="20"/>
        <w:szCs w:val="20"/>
        <w:u w:val="single"/>
      </w:rPr>
    </w:lvl>
    <w:lvl w:ilvl="1" w:tplc="73E22C56">
      <w:start w:val="1"/>
      <w:numFmt w:val="decimal"/>
      <w:lvlText w:val="ÎE%2."/>
      <w:lvlJc w:val="left"/>
      <w:pPr>
        <w:ind w:left="1582" w:hanging="360"/>
      </w:pPr>
      <w:rPr>
        <w:rFonts w:hint="default"/>
      </w:r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8" w15:restartNumberingAfterBreak="0">
    <w:nsid w:val="54226743"/>
    <w:multiLevelType w:val="multilevel"/>
    <w:tmpl w:val="14C67560"/>
    <w:lvl w:ilvl="0">
      <w:start w:val="106"/>
      <w:numFmt w:val="decimal"/>
      <w:lvlText w:val="%1."/>
      <w:lvlJc w:val="left"/>
      <w:pPr>
        <w:ind w:left="360" w:hanging="360"/>
      </w:pPr>
      <w:rPr>
        <w:rFonts w:hint="default"/>
        <w:b/>
        <w:bCs w:val="0"/>
        <w:color w:val="4F81BD" w:themeColor="accent1"/>
        <w:sz w:val="22"/>
        <w:szCs w:val="22"/>
        <w:u w:val="single"/>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026068"/>
    <w:multiLevelType w:val="hybridMultilevel"/>
    <w:tmpl w:val="225A485E"/>
    <w:lvl w:ilvl="0" w:tplc="9E0E1B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353436"/>
    <w:multiLevelType w:val="hybridMultilevel"/>
    <w:tmpl w:val="7C9AA002"/>
    <w:lvl w:ilvl="0" w:tplc="D76AAB10">
      <w:start w:val="1"/>
      <w:numFmt w:val="bullet"/>
      <w:pStyle w:val="Bulletpoint1"/>
      <w:lvlText w:val=""/>
      <w:lvlJc w:val="left"/>
      <w:pPr>
        <w:ind w:left="720" w:hanging="360"/>
      </w:pPr>
      <w:rPr>
        <w:rFonts w:ascii="Symbol" w:hAnsi="Symbol" w:hint="default"/>
        <w:b w:val="0"/>
        <w:bCs w:val="0"/>
        <w:i w:val="0"/>
        <w:iCs w:val="0"/>
        <w:caps w:val="0"/>
        <w:strike w:val="0"/>
        <w:dstrike w:val="0"/>
        <w:vanish w:val="0"/>
        <w:color w:val="FFD400"/>
        <w:spacing w:val="0"/>
        <w:kern w:val="0"/>
        <w:position w:val="0"/>
        <w:sz w:val="18"/>
        <w:u w:val="none"/>
        <w:vertAlign w:val="baseline"/>
        <w:em w:val="none"/>
      </w:rPr>
    </w:lvl>
    <w:lvl w:ilvl="1" w:tplc="84380190">
      <w:start w:val="1"/>
      <w:numFmt w:val="bullet"/>
      <w:pStyle w:val="Bulletpoints2"/>
      <w:lvlText w:val="-"/>
      <w:lvlJc w:val="left"/>
      <w:pPr>
        <w:ind w:left="1440" w:hanging="360"/>
      </w:pPr>
      <w:rPr>
        <w:rFonts w:ascii="Courier New" w:hAnsi="Courier New" w:hint="default"/>
        <w:color w:val="FFE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6C548C"/>
    <w:multiLevelType w:val="hybridMultilevel"/>
    <w:tmpl w:val="C62E8AEE"/>
    <w:lvl w:ilvl="0" w:tplc="0409000F">
      <w:start w:val="1"/>
      <w:numFmt w:val="decimal"/>
      <w:lvlText w:val="%1."/>
      <w:lvlJc w:val="left"/>
      <w:pPr>
        <w:ind w:left="36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2632C0"/>
    <w:multiLevelType w:val="hybridMultilevel"/>
    <w:tmpl w:val="3DD6ABF0"/>
    <w:name w:val="WW8Num7"/>
    <w:lvl w:ilvl="0" w:tplc="00000007">
      <w:start w:val="1"/>
      <w:numFmt w:val="bullet"/>
      <w:lvlText w:val="-"/>
      <w:lvlJc w:val="left"/>
      <w:pPr>
        <w:tabs>
          <w:tab w:val="num" w:pos="1080"/>
        </w:tabs>
        <w:ind w:left="1080" w:hanging="360"/>
      </w:pPr>
      <w:rPr>
        <w:rFonts w:ascii="Arial Narrow" w:hAnsi="Arial Narrow" w:cs="Tms Rmn"/>
      </w:rPr>
    </w:lvl>
    <w:lvl w:ilvl="1" w:tplc="08090003" w:tentative="1">
      <w:start w:val="1"/>
      <w:numFmt w:val="bullet"/>
      <w:lvlText w:val="o"/>
      <w:lvlJc w:val="left"/>
      <w:pPr>
        <w:tabs>
          <w:tab w:val="num" w:pos="2126"/>
        </w:tabs>
        <w:ind w:left="2126" w:hanging="360"/>
      </w:pPr>
      <w:rPr>
        <w:rFonts w:ascii="Courier New" w:hAnsi="Courier New" w:cs="Courier New" w:hint="default"/>
      </w:rPr>
    </w:lvl>
    <w:lvl w:ilvl="2" w:tplc="08090005" w:tentative="1">
      <w:start w:val="1"/>
      <w:numFmt w:val="bullet"/>
      <w:lvlText w:val=""/>
      <w:lvlJc w:val="left"/>
      <w:pPr>
        <w:tabs>
          <w:tab w:val="num" w:pos="2846"/>
        </w:tabs>
        <w:ind w:left="2846" w:hanging="360"/>
      </w:pPr>
      <w:rPr>
        <w:rFonts w:ascii="Wingdings" w:hAnsi="Wingdings" w:hint="default"/>
      </w:rPr>
    </w:lvl>
    <w:lvl w:ilvl="3" w:tplc="08090001" w:tentative="1">
      <w:start w:val="1"/>
      <w:numFmt w:val="bullet"/>
      <w:lvlText w:val=""/>
      <w:lvlJc w:val="left"/>
      <w:pPr>
        <w:tabs>
          <w:tab w:val="num" w:pos="3566"/>
        </w:tabs>
        <w:ind w:left="3566" w:hanging="360"/>
      </w:pPr>
      <w:rPr>
        <w:rFonts w:ascii="Symbol" w:hAnsi="Symbol" w:hint="default"/>
      </w:rPr>
    </w:lvl>
    <w:lvl w:ilvl="4" w:tplc="08090003" w:tentative="1">
      <w:start w:val="1"/>
      <w:numFmt w:val="bullet"/>
      <w:lvlText w:val="o"/>
      <w:lvlJc w:val="left"/>
      <w:pPr>
        <w:tabs>
          <w:tab w:val="num" w:pos="4286"/>
        </w:tabs>
        <w:ind w:left="4286" w:hanging="360"/>
      </w:pPr>
      <w:rPr>
        <w:rFonts w:ascii="Courier New" w:hAnsi="Courier New" w:cs="Courier New" w:hint="default"/>
      </w:rPr>
    </w:lvl>
    <w:lvl w:ilvl="5" w:tplc="08090005" w:tentative="1">
      <w:start w:val="1"/>
      <w:numFmt w:val="bullet"/>
      <w:lvlText w:val=""/>
      <w:lvlJc w:val="left"/>
      <w:pPr>
        <w:tabs>
          <w:tab w:val="num" w:pos="5006"/>
        </w:tabs>
        <w:ind w:left="5006" w:hanging="360"/>
      </w:pPr>
      <w:rPr>
        <w:rFonts w:ascii="Wingdings" w:hAnsi="Wingdings" w:hint="default"/>
      </w:rPr>
    </w:lvl>
    <w:lvl w:ilvl="6" w:tplc="08090001" w:tentative="1">
      <w:start w:val="1"/>
      <w:numFmt w:val="bullet"/>
      <w:lvlText w:val=""/>
      <w:lvlJc w:val="left"/>
      <w:pPr>
        <w:tabs>
          <w:tab w:val="num" w:pos="5726"/>
        </w:tabs>
        <w:ind w:left="5726" w:hanging="360"/>
      </w:pPr>
      <w:rPr>
        <w:rFonts w:ascii="Symbol" w:hAnsi="Symbol" w:hint="default"/>
      </w:rPr>
    </w:lvl>
    <w:lvl w:ilvl="7" w:tplc="08090003" w:tentative="1">
      <w:start w:val="1"/>
      <w:numFmt w:val="bullet"/>
      <w:lvlText w:val="o"/>
      <w:lvlJc w:val="left"/>
      <w:pPr>
        <w:tabs>
          <w:tab w:val="num" w:pos="6446"/>
        </w:tabs>
        <w:ind w:left="6446" w:hanging="360"/>
      </w:pPr>
      <w:rPr>
        <w:rFonts w:ascii="Courier New" w:hAnsi="Courier New" w:cs="Courier New" w:hint="default"/>
      </w:rPr>
    </w:lvl>
    <w:lvl w:ilvl="8" w:tplc="08090005" w:tentative="1">
      <w:start w:val="1"/>
      <w:numFmt w:val="bullet"/>
      <w:lvlText w:val=""/>
      <w:lvlJc w:val="left"/>
      <w:pPr>
        <w:tabs>
          <w:tab w:val="num" w:pos="7166"/>
        </w:tabs>
        <w:ind w:left="7166" w:hanging="360"/>
      </w:pPr>
      <w:rPr>
        <w:rFonts w:ascii="Wingdings" w:hAnsi="Wingdings" w:hint="default"/>
      </w:rPr>
    </w:lvl>
  </w:abstractNum>
  <w:abstractNum w:abstractNumId="33" w15:restartNumberingAfterBreak="0">
    <w:nsid w:val="5E0E00A1"/>
    <w:multiLevelType w:val="hybridMultilevel"/>
    <w:tmpl w:val="BCA2229E"/>
    <w:lvl w:ilvl="0" w:tplc="8F9AB178">
      <w:start w:val="1"/>
      <w:numFmt w:val="decimal"/>
      <w:pStyle w:val="Caption"/>
      <w:suff w:val="space"/>
      <w:lvlText w:val="Grafic nr. %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4D08AE"/>
    <w:multiLevelType w:val="hybridMultilevel"/>
    <w:tmpl w:val="96A0EB1A"/>
    <w:lvl w:ilvl="0" w:tplc="435EB7B8">
      <w:start w:val="1"/>
      <w:numFmt w:val="bullet"/>
      <w:lvlText w:val=""/>
      <w:lvlJc w:val="left"/>
      <w:pPr>
        <w:ind w:left="720" w:hanging="360"/>
      </w:pPr>
      <w:rPr>
        <w:rFonts w:ascii="Symbol" w:hAnsi="Symbol" w:hint="default"/>
        <w:color w:val="4BACC6" w:themeColor="accent5"/>
      </w:rPr>
    </w:lvl>
    <w:lvl w:ilvl="1" w:tplc="F2180CAC">
      <w:start w:val="1"/>
      <w:numFmt w:val="bullet"/>
      <w:lvlText w:val="o"/>
      <w:lvlJc w:val="left"/>
      <w:pPr>
        <w:ind w:left="1440" w:hanging="360"/>
      </w:pPr>
      <w:rPr>
        <w:rFonts w:ascii="Courier New" w:hAnsi="Courier New" w:cs="Courier New" w:hint="default"/>
        <w:color w:val="4BACC6" w:themeColor="accent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34396"/>
    <w:multiLevelType w:val="multilevel"/>
    <w:tmpl w:val="3538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B4740"/>
    <w:multiLevelType w:val="hybridMultilevel"/>
    <w:tmpl w:val="5FAA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15786"/>
    <w:multiLevelType w:val="multilevel"/>
    <w:tmpl w:val="4AF03DD4"/>
    <w:lvl w:ilvl="0">
      <w:start w:val="1"/>
      <w:numFmt w:val="lowerLetter"/>
      <w:pStyle w:val="Bullet"/>
      <w:lvlText w:val="%1)"/>
      <w:lvlJc w:val="left"/>
      <w:pPr>
        <w:ind w:left="720" w:hanging="360"/>
      </w:pPr>
      <w:rPr>
        <w:rFonts w:asciiTheme="minorHAnsi" w:eastAsiaTheme="minorHAnsi" w:hAnsiTheme="minorHAnsi" w:cstheme="minorBidi"/>
        <w:color w:val="1F497D" w:themeColor="text2"/>
        <w:sz w:val="20"/>
        <w:szCs w:val="20"/>
      </w:rPr>
    </w:lvl>
    <w:lvl w:ilvl="1">
      <w:start w:val="1"/>
      <w:numFmt w:val="bullet"/>
      <w:lvlText w:val="‒"/>
      <w:lvlJc w:val="left"/>
      <w:pPr>
        <w:ind w:left="1418" w:hanging="338"/>
      </w:pPr>
      <w:rPr>
        <w:rFonts w:ascii="Times New Roman" w:hAnsi="Times New Roman" w:cs="Times New Roman" w:hint="default"/>
        <w:color w:val="1F497D" w:themeColor="text2"/>
      </w:rPr>
    </w:lvl>
    <w:lvl w:ilvl="2">
      <w:start w:val="1"/>
      <w:numFmt w:val="bullet"/>
      <w:lvlText w:val="‒"/>
      <w:lvlJc w:val="left"/>
      <w:pPr>
        <w:ind w:left="2155" w:hanging="355"/>
      </w:pPr>
      <w:rPr>
        <w:rFonts w:ascii="Times New Roman" w:hAnsi="Times New Roman" w:cs="Times New Roman" w:hint="default"/>
        <w:color w:val="1F497D" w:themeColor="text2"/>
      </w:rPr>
    </w:lvl>
    <w:lvl w:ilvl="3">
      <w:start w:val="1"/>
      <w:numFmt w:val="bullet"/>
      <w:lvlText w:val="‒"/>
      <w:lvlJc w:val="left"/>
      <w:pPr>
        <w:ind w:left="2835" w:hanging="315"/>
      </w:pPr>
      <w:rPr>
        <w:rFonts w:ascii="Times New Roman" w:hAnsi="Times New Roman" w:cs="Times New Roman" w:hint="default"/>
        <w:color w:val="1F497D" w:themeColor="text2"/>
      </w:rPr>
    </w:lvl>
    <w:lvl w:ilvl="4">
      <w:start w:val="1"/>
      <w:numFmt w:val="bullet"/>
      <w:lvlText w:val="‒"/>
      <w:lvlJc w:val="left"/>
      <w:pPr>
        <w:ind w:left="3856" w:hanging="616"/>
      </w:pPr>
      <w:rPr>
        <w:rFonts w:ascii="Times New Roman" w:hAnsi="Times New Roman" w:cs="Times New Roman" w:hint="default"/>
        <w:color w:val="1F497D"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6E949A1"/>
    <w:multiLevelType w:val="hybridMultilevel"/>
    <w:tmpl w:val="E45C3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811D62"/>
    <w:multiLevelType w:val="hybridMultilevel"/>
    <w:tmpl w:val="3A0A0F5A"/>
    <w:lvl w:ilvl="0" w:tplc="3384C548">
      <w:start w:val="1"/>
      <w:numFmt w:val="bullet"/>
      <w:pStyle w:val="textbullet"/>
      <w:lvlText w:val=""/>
      <w:lvlJc w:val="left"/>
      <w:pPr>
        <w:tabs>
          <w:tab w:val="num" w:pos="170"/>
        </w:tabs>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39"/>
  </w:num>
  <w:num w:numId="4">
    <w:abstractNumId w:val="18"/>
  </w:num>
  <w:num w:numId="5">
    <w:abstractNumId w:val="20"/>
  </w:num>
  <w:num w:numId="6">
    <w:abstractNumId w:val="33"/>
  </w:num>
  <w:num w:numId="7">
    <w:abstractNumId w:val="17"/>
  </w:num>
  <w:num w:numId="8">
    <w:abstractNumId w:val="37"/>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4"/>
  </w:num>
  <w:num w:numId="12">
    <w:abstractNumId w:val="26"/>
  </w:num>
  <w:num w:numId="13">
    <w:abstractNumId w:val="5"/>
  </w:num>
  <w:num w:numId="14">
    <w:abstractNumId w:val="12"/>
  </w:num>
  <w:num w:numId="15">
    <w:abstractNumId w:val="29"/>
  </w:num>
  <w:num w:numId="16">
    <w:abstractNumId w:val="31"/>
  </w:num>
  <w:num w:numId="17">
    <w:abstractNumId w:val="6"/>
  </w:num>
  <w:num w:numId="18">
    <w:abstractNumId w:val="25"/>
  </w:num>
  <w:num w:numId="19">
    <w:abstractNumId w:val="4"/>
  </w:num>
  <w:num w:numId="20">
    <w:abstractNumId w:val="19"/>
  </w:num>
  <w:num w:numId="21">
    <w:abstractNumId w:val="28"/>
  </w:num>
  <w:num w:numId="22">
    <w:abstractNumId w:val="21"/>
  </w:num>
  <w:num w:numId="23">
    <w:abstractNumId w:val="38"/>
  </w:num>
  <w:num w:numId="24">
    <w:abstractNumId w:val="10"/>
  </w:num>
  <w:num w:numId="25">
    <w:abstractNumId w:val="16"/>
  </w:num>
  <w:num w:numId="26">
    <w:abstractNumId w:val="35"/>
  </w:num>
  <w:num w:numId="27">
    <w:abstractNumId w:val="15"/>
  </w:num>
  <w:num w:numId="28">
    <w:abstractNumId w:val="36"/>
  </w:num>
  <w:num w:numId="29">
    <w:abstractNumId w:val="22"/>
  </w:num>
  <w:num w:numId="30">
    <w:abstractNumId w:val="11"/>
  </w:num>
  <w:num w:numId="31">
    <w:abstractNumId w:val="34"/>
  </w:num>
  <w:num w:numId="32">
    <w:abstractNumId w:val="27"/>
  </w:num>
  <w:num w:numId="33">
    <w:abstractNumId w:val="23"/>
  </w:num>
  <w:num w:numId="34">
    <w:abstractNumId w:val="9"/>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2t7A0NzUyMDE3MjBX0lEKTi0uzszPAykwNKsFAFGLfvEtAAAA"/>
  </w:docVars>
  <w:rsids>
    <w:rsidRoot w:val="00FF7B54"/>
    <w:rsid w:val="000003D0"/>
    <w:rsid w:val="000004BA"/>
    <w:rsid w:val="00000691"/>
    <w:rsid w:val="00000ECC"/>
    <w:rsid w:val="0000142A"/>
    <w:rsid w:val="000015C1"/>
    <w:rsid w:val="00001EEF"/>
    <w:rsid w:val="00002550"/>
    <w:rsid w:val="00002644"/>
    <w:rsid w:val="000027C0"/>
    <w:rsid w:val="000029FF"/>
    <w:rsid w:val="00002B80"/>
    <w:rsid w:val="00002BEC"/>
    <w:rsid w:val="0000301B"/>
    <w:rsid w:val="00003751"/>
    <w:rsid w:val="00003D32"/>
    <w:rsid w:val="000046D2"/>
    <w:rsid w:val="00004B6B"/>
    <w:rsid w:val="00005EF4"/>
    <w:rsid w:val="00005F22"/>
    <w:rsid w:val="00005FBB"/>
    <w:rsid w:val="00006C74"/>
    <w:rsid w:val="00007001"/>
    <w:rsid w:val="00007212"/>
    <w:rsid w:val="0000796E"/>
    <w:rsid w:val="00007A2F"/>
    <w:rsid w:val="000109E1"/>
    <w:rsid w:val="00010DEF"/>
    <w:rsid w:val="00010F3E"/>
    <w:rsid w:val="00011892"/>
    <w:rsid w:val="00011B33"/>
    <w:rsid w:val="00011CA6"/>
    <w:rsid w:val="00011E8B"/>
    <w:rsid w:val="00011EAA"/>
    <w:rsid w:val="000127A7"/>
    <w:rsid w:val="00013166"/>
    <w:rsid w:val="0001384B"/>
    <w:rsid w:val="000138E1"/>
    <w:rsid w:val="000138E3"/>
    <w:rsid w:val="00013A5B"/>
    <w:rsid w:val="00013D4E"/>
    <w:rsid w:val="00014174"/>
    <w:rsid w:val="000142BF"/>
    <w:rsid w:val="0001471A"/>
    <w:rsid w:val="000154B4"/>
    <w:rsid w:val="00015B52"/>
    <w:rsid w:val="00015F06"/>
    <w:rsid w:val="000164E6"/>
    <w:rsid w:val="0001676C"/>
    <w:rsid w:val="00016989"/>
    <w:rsid w:val="00016A82"/>
    <w:rsid w:val="00016BA3"/>
    <w:rsid w:val="0001750E"/>
    <w:rsid w:val="00017704"/>
    <w:rsid w:val="000178FC"/>
    <w:rsid w:val="00017B15"/>
    <w:rsid w:val="0002038A"/>
    <w:rsid w:val="00020AEB"/>
    <w:rsid w:val="000210D9"/>
    <w:rsid w:val="000212B9"/>
    <w:rsid w:val="00021477"/>
    <w:rsid w:val="00021961"/>
    <w:rsid w:val="00022272"/>
    <w:rsid w:val="00023078"/>
    <w:rsid w:val="000230F4"/>
    <w:rsid w:val="00023126"/>
    <w:rsid w:val="00023250"/>
    <w:rsid w:val="00023306"/>
    <w:rsid w:val="00023A0B"/>
    <w:rsid w:val="00023AC4"/>
    <w:rsid w:val="00023F37"/>
    <w:rsid w:val="0002419F"/>
    <w:rsid w:val="000244A9"/>
    <w:rsid w:val="00024BEE"/>
    <w:rsid w:val="00024E60"/>
    <w:rsid w:val="00025C0F"/>
    <w:rsid w:val="000264C7"/>
    <w:rsid w:val="000268AE"/>
    <w:rsid w:val="00026CE7"/>
    <w:rsid w:val="00027445"/>
    <w:rsid w:val="0002784A"/>
    <w:rsid w:val="00027A18"/>
    <w:rsid w:val="00027B8E"/>
    <w:rsid w:val="00027D2F"/>
    <w:rsid w:val="00027E6F"/>
    <w:rsid w:val="00027F52"/>
    <w:rsid w:val="00027F5B"/>
    <w:rsid w:val="00030089"/>
    <w:rsid w:val="000306C1"/>
    <w:rsid w:val="000306F4"/>
    <w:rsid w:val="00030AE1"/>
    <w:rsid w:val="00030C95"/>
    <w:rsid w:val="00030DCD"/>
    <w:rsid w:val="00030E18"/>
    <w:rsid w:val="000310AB"/>
    <w:rsid w:val="0003156A"/>
    <w:rsid w:val="000315BB"/>
    <w:rsid w:val="00031C13"/>
    <w:rsid w:val="000322C1"/>
    <w:rsid w:val="00032351"/>
    <w:rsid w:val="0003243E"/>
    <w:rsid w:val="000329D5"/>
    <w:rsid w:val="00032AF7"/>
    <w:rsid w:val="000331E9"/>
    <w:rsid w:val="000333DC"/>
    <w:rsid w:val="00033557"/>
    <w:rsid w:val="00033FDB"/>
    <w:rsid w:val="000341DE"/>
    <w:rsid w:val="00034A83"/>
    <w:rsid w:val="00034B1E"/>
    <w:rsid w:val="000355AC"/>
    <w:rsid w:val="00035B3C"/>
    <w:rsid w:val="00035C5A"/>
    <w:rsid w:val="00036404"/>
    <w:rsid w:val="0003653D"/>
    <w:rsid w:val="00040000"/>
    <w:rsid w:val="000404DC"/>
    <w:rsid w:val="0004089D"/>
    <w:rsid w:val="00040962"/>
    <w:rsid w:val="00040A45"/>
    <w:rsid w:val="00040FD9"/>
    <w:rsid w:val="00041259"/>
    <w:rsid w:val="000432C3"/>
    <w:rsid w:val="00043CE6"/>
    <w:rsid w:val="0004428E"/>
    <w:rsid w:val="00044AD1"/>
    <w:rsid w:val="00044C14"/>
    <w:rsid w:val="00045335"/>
    <w:rsid w:val="00045490"/>
    <w:rsid w:val="00045622"/>
    <w:rsid w:val="00045BC4"/>
    <w:rsid w:val="00045C2F"/>
    <w:rsid w:val="00046F8C"/>
    <w:rsid w:val="00047152"/>
    <w:rsid w:val="00050B26"/>
    <w:rsid w:val="000515CB"/>
    <w:rsid w:val="00051DF8"/>
    <w:rsid w:val="00051FAE"/>
    <w:rsid w:val="0005245C"/>
    <w:rsid w:val="0005298C"/>
    <w:rsid w:val="0005300C"/>
    <w:rsid w:val="00053A97"/>
    <w:rsid w:val="00054B95"/>
    <w:rsid w:val="00055056"/>
    <w:rsid w:val="00055E93"/>
    <w:rsid w:val="00056269"/>
    <w:rsid w:val="000562FC"/>
    <w:rsid w:val="000563E6"/>
    <w:rsid w:val="00056C79"/>
    <w:rsid w:val="00057189"/>
    <w:rsid w:val="000571FA"/>
    <w:rsid w:val="00057205"/>
    <w:rsid w:val="000572F6"/>
    <w:rsid w:val="00057707"/>
    <w:rsid w:val="00057DEB"/>
    <w:rsid w:val="00057ED1"/>
    <w:rsid w:val="00060017"/>
    <w:rsid w:val="000608E3"/>
    <w:rsid w:val="00060AE5"/>
    <w:rsid w:val="000610B9"/>
    <w:rsid w:val="00061C08"/>
    <w:rsid w:val="00063B31"/>
    <w:rsid w:val="00063BDE"/>
    <w:rsid w:val="00063D9C"/>
    <w:rsid w:val="00063FBC"/>
    <w:rsid w:val="00064928"/>
    <w:rsid w:val="00064A95"/>
    <w:rsid w:val="00065B7A"/>
    <w:rsid w:val="00065D07"/>
    <w:rsid w:val="00065EF6"/>
    <w:rsid w:val="00065F19"/>
    <w:rsid w:val="0006631E"/>
    <w:rsid w:val="000665F2"/>
    <w:rsid w:val="000666E3"/>
    <w:rsid w:val="00066BAE"/>
    <w:rsid w:val="0006712E"/>
    <w:rsid w:val="000675C9"/>
    <w:rsid w:val="00067D80"/>
    <w:rsid w:val="00070203"/>
    <w:rsid w:val="00070949"/>
    <w:rsid w:val="00070E18"/>
    <w:rsid w:val="00070F39"/>
    <w:rsid w:val="0007176D"/>
    <w:rsid w:val="000719D3"/>
    <w:rsid w:val="00071DDE"/>
    <w:rsid w:val="00071E86"/>
    <w:rsid w:val="00072027"/>
    <w:rsid w:val="000720B5"/>
    <w:rsid w:val="000724EE"/>
    <w:rsid w:val="000729CD"/>
    <w:rsid w:val="00072D5E"/>
    <w:rsid w:val="00072EBA"/>
    <w:rsid w:val="000734AF"/>
    <w:rsid w:val="0007368B"/>
    <w:rsid w:val="00073E90"/>
    <w:rsid w:val="00073FD6"/>
    <w:rsid w:val="00074490"/>
    <w:rsid w:val="000744AC"/>
    <w:rsid w:val="00074AD2"/>
    <w:rsid w:val="00074C99"/>
    <w:rsid w:val="0007522D"/>
    <w:rsid w:val="000757EB"/>
    <w:rsid w:val="00075C84"/>
    <w:rsid w:val="00075E13"/>
    <w:rsid w:val="000766AB"/>
    <w:rsid w:val="0007736D"/>
    <w:rsid w:val="00077673"/>
    <w:rsid w:val="0007779E"/>
    <w:rsid w:val="00077C60"/>
    <w:rsid w:val="00080543"/>
    <w:rsid w:val="000807C0"/>
    <w:rsid w:val="00080985"/>
    <w:rsid w:val="00080CD0"/>
    <w:rsid w:val="00081132"/>
    <w:rsid w:val="00081234"/>
    <w:rsid w:val="000817AD"/>
    <w:rsid w:val="000817CA"/>
    <w:rsid w:val="00081E8B"/>
    <w:rsid w:val="0008267E"/>
    <w:rsid w:val="00082D3E"/>
    <w:rsid w:val="000835AC"/>
    <w:rsid w:val="00083A7F"/>
    <w:rsid w:val="00083BD0"/>
    <w:rsid w:val="00083FE1"/>
    <w:rsid w:val="00083FF9"/>
    <w:rsid w:val="0008401A"/>
    <w:rsid w:val="0008410E"/>
    <w:rsid w:val="00084B67"/>
    <w:rsid w:val="0008579E"/>
    <w:rsid w:val="00085CCC"/>
    <w:rsid w:val="00085CDB"/>
    <w:rsid w:val="00087342"/>
    <w:rsid w:val="00087A16"/>
    <w:rsid w:val="00087CCF"/>
    <w:rsid w:val="00087F7E"/>
    <w:rsid w:val="00087FD2"/>
    <w:rsid w:val="00090036"/>
    <w:rsid w:val="00090457"/>
    <w:rsid w:val="000909E1"/>
    <w:rsid w:val="00090C9F"/>
    <w:rsid w:val="000918A5"/>
    <w:rsid w:val="0009190F"/>
    <w:rsid w:val="00092638"/>
    <w:rsid w:val="00093073"/>
    <w:rsid w:val="000930C5"/>
    <w:rsid w:val="000932CF"/>
    <w:rsid w:val="000933A7"/>
    <w:rsid w:val="0009399D"/>
    <w:rsid w:val="00093A81"/>
    <w:rsid w:val="0009440E"/>
    <w:rsid w:val="00094F04"/>
    <w:rsid w:val="00095620"/>
    <w:rsid w:val="00095651"/>
    <w:rsid w:val="000956F5"/>
    <w:rsid w:val="00096FD5"/>
    <w:rsid w:val="00097592"/>
    <w:rsid w:val="00097939"/>
    <w:rsid w:val="00097B91"/>
    <w:rsid w:val="000A01B1"/>
    <w:rsid w:val="000A05D2"/>
    <w:rsid w:val="000A0A2E"/>
    <w:rsid w:val="000A150A"/>
    <w:rsid w:val="000A1890"/>
    <w:rsid w:val="000A1AFE"/>
    <w:rsid w:val="000A1F07"/>
    <w:rsid w:val="000A2100"/>
    <w:rsid w:val="000A313D"/>
    <w:rsid w:val="000A3651"/>
    <w:rsid w:val="000A36AD"/>
    <w:rsid w:val="000A37A4"/>
    <w:rsid w:val="000A3DF4"/>
    <w:rsid w:val="000A4D85"/>
    <w:rsid w:val="000A4EEA"/>
    <w:rsid w:val="000A54BC"/>
    <w:rsid w:val="000A5A61"/>
    <w:rsid w:val="000A5D26"/>
    <w:rsid w:val="000A769A"/>
    <w:rsid w:val="000A7F0C"/>
    <w:rsid w:val="000B06C8"/>
    <w:rsid w:val="000B0BC0"/>
    <w:rsid w:val="000B0E95"/>
    <w:rsid w:val="000B173E"/>
    <w:rsid w:val="000B175C"/>
    <w:rsid w:val="000B1812"/>
    <w:rsid w:val="000B1FCF"/>
    <w:rsid w:val="000B21A8"/>
    <w:rsid w:val="000B241C"/>
    <w:rsid w:val="000B2BF4"/>
    <w:rsid w:val="000B3052"/>
    <w:rsid w:val="000B3175"/>
    <w:rsid w:val="000B3878"/>
    <w:rsid w:val="000B3BF2"/>
    <w:rsid w:val="000B4365"/>
    <w:rsid w:val="000B43EC"/>
    <w:rsid w:val="000B53B3"/>
    <w:rsid w:val="000B5617"/>
    <w:rsid w:val="000B561D"/>
    <w:rsid w:val="000B5C43"/>
    <w:rsid w:val="000B60D1"/>
    <w:rsid w:val="000B61A1"/>
    <w:rsid w:val="000B6624"/>
    <w:rsid w:val="000B67B7"/>
    <w:rsid w:val="000B6E70"/>
    <w:rsid w:val="000B734F"/>
    <w:rsid w:val="000B7468"/>
    <w:rsid w:val="000B74BE"/>
    <w:rsid w:val="000B7700"/>
    <w:rsid w:val="000B7E54"/>
    <w:rsid w:val="000B7E95"/>
    <w:rsid w:val="000B7F0B"/>
    <w:rsid w:val="000C00AE"/>
    <w:rsid w:val="000C04C6"/>
    <w:rsid w:val="000C05BF"/>
    <w:rsid w:val="000C0755"/>
    <w:rsid w:val="000C0CF9"/>
    <w:rsid w:val="000C1358"/>
    <w:rsid w:val="000C1B34"/>
    <w:rsid w:val="000C1C9E"/>
    <w:rsid w:val="000C1D4B"/>
    <w:rsid w:val="000C1D80"/>
    <w:rsid w:val="000C2816"/>
    <w:rsid w:val="000C3279"/>
    <w:rsid w:val="000C337B"/>
    <w:rsid w:val="000C3F90"/>
    <w:rsid w:val="000C408B"/>
    <w:rsid w:val="000C4235"/>
    <w:rsid w:val="000C4759"/>
    <w:rsid w:val="000C47BD"/>
    <w:rsid w:val="000C4AED"/>
    <w:rsid w:val="000C4F65"/>
    <w:rsid w:val="000C5F13"/>
    <w:rsid w:val="000C5F8E"/>
    <w:rsid w:val="000C5F96"/>
    <w:rsid w:val="000C6054"/>
    <w:rsid w:val="000C6637"/>
    <w:rsid w:val="000C6847"/>
    <w:rsid w:val="000C6AD0"/>
    <w:rsid w:val="000C6E0F"/>
    <w:rsid w:val="000C7137"/>
    <w:rsid w:val="000C7639"/>
    <w:rsid w:val="000C7787"/>
    <w:rsid w:val="000C79B0"/>
    <w:rsid w:val="000D0095"/>
    <w:rsid w:val="000D0DE0"/>
    <w:rsid w:val="000D11CE"/>
    <w:rsid w:val="000D11F1"/>
    <w:rsid w:val="000D169C"/>
    <w:rsid w:val="000D1CE0"/>
    <w:rsid w:val="000D26E1"/>
    <w:rsid w:val="000D2C82"/>
    <w:rsid w:val="000D2DB1"/>
    <w:rsid w:val="000D338D"/>
    <w:rsid w:val="000D40E8"/>
    <w:rsid w:val="000D47F8"/>
    <w:rsid w:val="000D4B59"/>
    <w:rsid w:val="000D4DFB"/>
    <w:rsid w:val="000D514B"/>
    <w:rsid w:val="000D5326"/>
    <w:rsid w:val="000D58EF"/>
    <w:rsid w:val="000D5968"/>
    <w:rsid w:val="000D5AE1"/>
    <w:rsid w:val="000D5E80"/>
    <w:rsid w:val="000D6044"/>
    <w:rsid w:val="000D60BD"/>
    <w:rsid w:val="000D686F"/>
    <w:rsid w:val="000D73B9"/>
    <w:rsid w:val="000D7764"/>
    <w:rsid w:val="000D793C"/>
    <w:rsid w:val="000D7B9C"/>
    <w:rsid w:val="000D7E94"/>
    <w:rsid w:val="000E00E2"/>
    <w:rsid w:val="000E052E"/>
    <w:rsid w:val="000E0A17"/>
    <w:rsid w:val="000E0E76"/>
    <w:rsid w:val="000E10EC"/>
    <w:rsid w:val="000E128E"/>
    <w:rsid w:val="000E1CAD"/>
    <w:rsid w:val="000E1E3D"/>
    <w:rsid w:val="000E2705"/>
    <w:rsid w:val="000E2717"/>
    <w:rsid w:val="000E273C"/>
    <w:rsid w:val="000E27A5"/>
    <w:rsid w:val="000E2959"/>
    <w:rsid w:val="000E29C8"/>
    <w:rsid w:val="000E2B94"/>
    <w:rsid w:val="000E31B9"/>
    <w:rsid w:val="000E39D7"/>
    <w:rsid w:val="000E45D6"/>
    <w:rsid w:val="000E4C81"/>
    <w:rsid w:val="000E4FE8"/>
    <w:rsid w:val="000E57A9"/>
    <w:rsid w:val="000E580B"/>
    <w:rsid w:val="000E5954"/>
    <w:rsid w:val="000E605F"/>
    <w:rsid w:val="000E698A"/>
    <w:rsid w:val="000E6BFC"/>
    <w:rsid w:val="000E6E01"/>
    <w:rsid w:val="000E7062"/>
    <w:rsid w:val="000E70DE"/>
    <w:rsid w:val="000E7310"/>
    <w:rsid w:val="000E7498"/>
    <w:rsid w:val="000E7C10"/>
    <w:rsid w:val="000F0288"/>
    <w:rsid w:val="000F0422"/>
    <w:rsid w:val="000F0ABF"/>
    <w:rsid w:val="000F0B75"/>
    <w:rsid w:val="000F1D97"/>
    <w:rsid w:val="000F1DDF"/>
    <w:rsid w:val="000F21DC"/>
    <w:rsid w:val="000F23A3"/>
    <w:rsid w:val="000F2B78"/>
    <w:rsid w:val="000F3236"/>
    <w:rsid w:val="000F34EF"/>
    <w:rsid w:val="000F3639"/>
    <w:rsid w:val="000F3BD6"/>
    <w:rsid w:val="000F3D88"/>
    <w:rsid w:val="000F4647"/>
    <w:rsid w:val="000F4AFB"/>
    <w:rsid w:val="000F5E48"/>
    <w:rsid w:val="000F6011"/>
    <w:rsid w:val="000F6963"/>
    <w:rsid w:val="000F6BBB"/>
    <w:rsid w:val="000F6D97"/>
    <w:rsid w:val="000F6E73"/>
    <w:rsid w:val="000F74C8"/>
    <w:rsid w:val="0010066A"/>
    <w:rsid w:val="00100AB2"/>
    <w:rsid w:val="00101652"/>
    <w:rsid w:val="00102280"/>
    <w:rsid w:val="001022EB"/>
    <w:rsid w:val="001025F5"/>
    <w:rsid w:val="00102D66"/>
    <w:rsid w:val="00102F22"/>
    <w:rsid w:val="00103B40"/>
    <w:rsid w:val="00103D15"/>
    <w:rsid w:val="00103E20"/>
    <w:rsid w:val="00104899"/>
    <w:rsid w:val="00104C95"/>
    <w:rsid w:val="001053B7"/>
    <w:rsid w:val="00105768"/>
    <w:rsid w:val="001060C6"/>
    <w:rsid w:val="0010617A"/>
    <w:rsid w:val="001065B6"/>
    <w:rsid w:val="00106D81"/>
    <w:rsid w:val="00107618"/>
    <w:rsid w:val="0011037C"/>
    <w:rsid w:val="00110CD9"/>
    <w:rsid w:val="00111257"/>
    <w:rsid w:val="0011144F"/>
    <w:rsid w:val="00111A9E"/>
    <w:rsid w:val="00111C3D"/>
    <w:rsid w:val="00111D7D"/>
    <w:rsid w:val="00112149"/>
    <w:rsid w:val="0011237A"/>
    <w:rsid w:val="00112DB8"/>
    <w:rsid w:val="00113609"/>
    <w:rsid w:val="00113C16"/>
    <w:rsid w:val="001141C9"/>
    <w:rsid w:val="0011423D"/>
    <w:rsid w:val="0011453A"/>
    <w:rsid w:val="00114735"/>
    <w:rsid w:val="00114973"/>
    <w:rsid w:val="001152B2"/>
    <w:rsid w:val="001152B3"/>
    <w:rsid w:val="00115346"/>
    <w:rsid w:val="0011614F"/>
    <w:rsid w:val="001164FA"/>
    <w:rsid w:val="0011679B"/>
    <w:rsid w:val="00116937"/>
    <w:rsid w:val="00117483"/>
    <w:rsid w:val="0011760C"/>
    <w:rsid w:val="0011799E"/>
    <w:rsid w:val="00120272"/>
    <w:rsid w:val="00120C8A"/>
    <w:rsid w:val="0012150C"/>
    <w:rsid w:val="0012165A"/>
    <w:rsid w:val="00121A12"/>
    <w:rsid w:val="00121A13"/>
    <w:rsid w:val="00121BE9"/>
    <w:rsid w:val="00122C2B"/>
    <w:rsid w:val="0012316D"/>
    <w:rsid w:val="00123435"/>
    <w:rsid w:val="00123646"/>
    <w:rsid w:val="00123928"/>
    <w:rsid w:val="00124247"/>
    <w:rsid w:val="00124461"/>
    <w:rsid w:val="00124973"/>
    <w:rsid w:val="001258F8"/>
    <w:rsid w:val="00125908"/>
    <w:rsid w:val="00125915"/>
    <w:rsid w:val="00125C9A"/>
    <w:rsid w:val="001261C5"/>
    <w:rsid w:val="001263BB"/>
    <w:rsid w:val="00126A5B"/>
    <w:rsid w:val="00126A8E"/>
    <w:rsid w:val="00127143"/>
    <w:rsid w:val="001275B0"/>
    <w:rsid w:val="00127602"/>
    <w:rsid w:val="00127737"/>
    <w:rsid w:val="0012795A"/>
    <w:rsid w:val="00127C0D"/>
    <w:rsid w:val="001302FA"/>
    <w:rsid w:val="001303CE"/>
    <w:rsid w:val="00130987"/>
    <w:rsid w:val="00130E7A"/>
    <w:rsid w:val="00131084"/>
    <w:rsid w:val="00131B46"/>
    <w:rsid w:val="00131F0C"/>
    <w:rsid w:val="00132560"/>
    <w:rsid w:val="001328CA"/>
    <w:rsid w:val="00132A96"/>
    <w:rsid w:val="00132B1C"/>
    <w:rsid w:val="00132CF7"/>
    <w:rsid w:val="00132D9D"/>
    <w:rsid w:val="0013307B"/>
    <w:rsid w:val="00133BC9"/>
    <w:rsid w:val="00133C4E"/>
    <w:rsid w:val="00134201"/>
    <w:rsid w:val="001343A1"/>
    <w:rsid w:val="00134560"/>
    <w:rsid w:val="00134889"/>
    <w:rsid w:val="00134AF8"/>
    <w:rsid w:val="00134C07"/>
    <w:rsid w:val="00134F54"/>
    <w:rsid w:val="001350DA"/>
    <w:rsid w:val="0013541C"/>
    <w:rsid w:val="00135DC5"/>
    <w:rsid w:val="0013616A"/>
    <w:rsid w:val="0013620D"/>
    <w:rsid w:val="00136B1C"/>
    <w:rsid w:val="00140149"/>
    <w:rsid w:val="00140A3D"/>
    <w:rsid w:val="00140CF8"/>
    <w:rsid w:val="00141662"/>
    <w:rsid w:val="00141731"/>
    <w:rsid w:val="00141AC5"/>
    <w:rsid w:val="00141D20"/>
    <w:rsid w:val="00142322"/>
    <w:rsid w:val="001424F6"/>
    <w:rsid w:val="00143291"/>
    <w:rsid w:val="001433B4"/>
    <w:rsid w:val="00143618"/>
    <w:rsid w:val="00143654"/>
    <w:rsid w:val="001437CB"/>
    <w:rsid w:val="00144002"/>
    <w:rsid w:val="00144304"/>
    <w:rsid w:val="00144B50"/>
    <w:rsid w:val="00145193"/>
    <w:rsid w:val="001451E2"/>
    <w:rsid w:val="001452DE"/>
    <w:rsid w:val="001454DF"/>
    <w:rsid w:val="00145532"/>
    <w:rsid w:val="001461BC"/>
    <w:rsid w:val="0014657F"/>
    <w:rsid w:val="00146FD5"/>
    <w:rsid w:val="0014761F"/>
    <w:rsid w:val="001479C5"/>
    <w:rsid w:val="00147FDF"/>
    <w:rsid w:val="001504CE"/>
    <w:rsid w:val="00150AD4"/>
    <w:rsid w:val="0015109F"/>
    <w:rsid w:val="00151453"/>
    <w:rsid w:val="0015161E"/>
    <w:rsid w:val="0015176A"/>
    <w:rsid w:val="00151A03"/>
    <w:rsid w:val="00151DD0"/>
    <w:rsid w:val="00152055"/>
    <w:rsid w:val="00152496"/>
    <w:rsid w:val="00152598"/>
    <w:rsid w:val="001525AC"/>
    <w:rsid w:val="001529A1"/>
    <w:rsid w:val="00152A0D"/>
    <w:rsid w:val="00152C57"/>
    <w:rsid w:val="00152E9B"/>
    <w:rsid w:val="00152EEF"/>
    <w:rsid w:val="00153104"/>
    <w:rsid w:val="001534CA"/>
    <w:rsid w:val="00153FAB"/>
    <w:rsid w:val="00154019"/>
    <w:rsid w:val="00154D68"/>
    <w:rsid w:val="00155263"/>
    <w:rsid w:val="00155856"/>
    <w:rsid w:val="001560F8"/>
    <w:rsid w:val="00156CDF"/>
    <w:rsid w:val="001573CE"/>
    <w:rsid w:val="0015799C"/>
    <w:rsid w:val="00157E3E"/>
    <w:rsid w:val="0016016F"/>
    <w:rsid w:val="0016042F"/>
    <w:rsid w:val="0016065B"/>
    <w:rsid w:val="0016074D"/>
    <w:rsid w:val="00160B60"/>
    <w:rsid w:val="00160D61"/>
    <w:rsid w:val="00160D6D"/>
    <w:rsid w:val="00161349"/>
    <w:rsid w:val="00161646"/>
    <w:rsid w:val="00161657"/>
    <w:rsid w:val="00163000"/>
    <w:rsid w:val="00163212"/>
    <w:rsid w:val="00163258"/>
    <w:rsid w:val="001633E0"/>
    <w:rsid w:val="0016354A"/>
    <w:rsid w:val="001637DF"/>
    <w:rsid w:val="0016440E"/>
    <w:rsid w:val="00164840"/>
    <w:rsid w:val="0016487F"/>
    <w:rsid w:val="00164DF8"/>
    <w:rsid w:val="0016528E"/>
    <w:rsid w:val="001654BF"/>
    <w:rsid w:val="00165511"/>
    <w:rsid w:val="00165804"/>
    <w:rsid w:val="00166527"/>
    <w:rsid w:val="00166549"/>
    <w:rsid w:val="001667CB"/>
    <w:rsid w:val="001668F1"/>
    <w:rsid w:val="00166B5A"/>
    <w:rsid w:val="00166E19"/>
    <w:rsid w:val="00167F9C"/>
    <w:rsid w:val="001703B0"/>
    <w:rsid w:val="00170482"/>
    <w:rsid w:val="001704B8"/>
    <w:rsid w:val="00170EAF"/>
    <w:rsid w:val="00171348"/>
    <w:rsid w:val="0017139E"/>
    <w:rsid w:val="00171709"/>
    <w:rsid w:val="00171DCE"/>
    <w:rsid w:val="0017227B"/>
    <w:rsid w:val="00172A9D"/>
    <w:rsid w:val="00172E2D"/>
    <w:rsid w:val="001735F1"/>
    <w:rsid w:val="0017366D"/>
    <w:rsid w:val="00173ADD"/>
    <w:rsid w:val="001741A3"/>
    <w:rsid w:val="001741F7"/>
    <w:rsid w:val="00174930"/>
    <w:rsid w:val="00174C6E"/>
    <w:rsid w:val="00174D43"/>
    <w:rsid w:val="001751D8"/>
    <w:rsid w:val="00175290"/>
    <w:rsid w:val="0017597F"/>
    <w:rsid w:val="00176B89"/>
    <w:rsid w:val="00176C75"/>
    <w:rsid w:val="00176E8F"/>
    <w:rsid w:val="001770B4"/>
    <w:rsid w:val="00177205"/>
    <w:rsid w:val="001806AD"/>
    <w:rsid w:val="00181267"/>
    <w:rsid w:val="00181DD1"/>
    <w:rsid w:val="001820C0"/>
    <w:rsid w:val="00182146"/>
    <w:rsid w:val="00182162"/>
    <w:rsid w:val="00182210"/>
    <w:rsid w:val="001827E6"/>
    <w:rsid w:val="001833CD"/>
    <w:rsid w:val="0018375F"/>
    <w:rsid w:val="001844FC"/>
    <w:rsid w:val="00184CC1"/>
    <w:rsid w:val="00184F9C"/>
    <w:rsid w:val="001850E6"/>
    <w:rsid w:val="0018522D"/>
    <w:rsid w:val="00185263"/>
    <w:rsid w:val="001852D4"/>
    <w:rsid w:val="001856BC"/>
    <w:rsid w:val="0018577E"/>
    <w:rsid w:val="00185B25"/>
    <w:rsid w:val="00185D5A"/>
    <w:rsid w:val="00185F99"/>
    <w:rsid w:val="00186184"/>
    <w:rsid w:val="001879DC"/>
    <w:rsid w:val="00187B01"/>
    <w:rsid w:val="00190212"/>
    <w:rsid w:val="00190655"/>
    <w:rsid w:val="0019073D"/>
    <w:rsid w:val="00190AAB"/>
    <w:rsid w:val="00190B8C"/>
    <w:rsid w:val="00191981"/>
    <w:rsid w:val="00191C47"/>
    <w:rsid w:val="001926FA"/>
    <w:rsid w:val="00192979"/>
    <w:rsid w:val="00192DA4"/>
    <w:rsid w:val="001934D2"/>
    <w:rsid w:val="00193A92"/>
    <w:rsid w:val="00193DC3"/>
    <w:rsid w:val="0019422B"/>
    <w:rsid w:val="001950AA"/>
    <w:rsid w:val="001956B2"/>
    <w:rsid w:val="00195B6D"/>
    <w:rsid w:val="00196E30"/>
    <w:rsid w:val="00197309"/>
    <w:rsid w:val="001973E0"/>
    <w:rsid w:val="00197503"/>
    <w:rsid w:val="00197BC1"/>
    <w:rsid w:val="00197E4F"/>
    <w:rsid w:val="001A0409"/>
    <w:rsid w:val="001A0608"/>
    <w:rsid w:val="001A08DA"/>
    <w:rsid w:val="001A09EB"/>
    <w:rsid w:val="001A0AB8"/>
    <w:rsid w:val="001A0D63"/>
    <w:rsid w:val="001A12C2"/>
    <w:rsid w:val="001A19E6"/>
    <w:rsid w:val="001A1D45"/>
    <w:rsid w:val="001A1FC8"/>
    <w:rsid w:val="001A28EE"/>
    <w:rsid w:val="001A2B9F"/>
    <w:rsid w:val="001A2E29"/>
    <w:rsid w:val="001A34BE"/>
    <w:rsid w:val="001A376B"/>
    <w:rsid w:val="001A3C70"/>
    <w:rsid w:val="001A3DEF"/>
    <w:rsid w:val="001A5285"/>
    <w:rsid w:val="001A55AC"/>
    <w:rsid w:val="001A5CEC"/>
    <w:rsid w:val="001A5EC4"/>
    <w:rsid w:val="001A6CFE"/>
    <w:rsid w:val="001A789F"/>
    <w:rsid w:val="001A7A91"/>
    <w:rsid w:val="001A7B24"/>
    <w:rsid w:val="001A7EF3"/>
    <w:rsid w:val="001B0516"/>
    <w:rsid w:val="001B073E"/>
    <w:rsid w:val="001B0EFE"/>
    <w:rsid w:val="001B0FDF"/>
    <w:rsid w:val="001B1138"/>
    <w:rsid w:val="001B118E"/>
    <w:rsid w:val="001B11DA"/>
    <w:rsid w:val="001B1850"/>
    <w:rsid w:val="001B2194"/>
    <w:rsid w:val="001B2BAE"/>
    <w:rsid w:val="001B32EE"/>
    <w:rsid w:val="001B3312"/>
    <w:rsid w:val="001B38D4"/>
    <w:rsid w:val="001B3918"/>
    <w:rsid w:val="001B3C2D"/>
    <w:rsid w:val="001B3DE0"/>
    <w:rsid w:val="001B3EA6"/>
    <w:rsid w:val="001B3ECC"/>
    <w:rsid w:val="001B40CA"/>
    <w:rsid w:val="001B44D4"/>
    <w:rsid w:val="001B479D"/>
    <w:rsid w:val="001B62DE"/>
    <w:rsid w:val="001B6C2E"/>
    <w:rsid w:val="001B6CF1"/>
    <w:rsid w:val="001B747C"/>
    <w:rsid w:val="001B7D4C"/>
    <w:rsid w:val="001C05D6"/>
    <w:rsid w:val="001C0EFA"/>
    <w:rsid w:val="001C0F2D"/>
    <w:rsid w:val="001C12C2"/>
    <w:rsid w:val="001C15BC"/>
    <w:rsid w:val="001C1B4E"/>
    <w:rsid w:val="001C21A8"/>
    <w:rsid w:val="001C2398"/>
    <w:rsid w:val="001C263E"/>
    <w:rsid w:val="001C2A68"/>
    <w:rsid w:val="001C2D25"/>
    <w:rsid w:val="001C2D30"/>
    <w:rsid w:val="001C3117"/>
    <w:rsid w:val="001C33E9"/>
    <w:rsid w:val="001C3795"/>
    <w:rsid w:val="001C4015"/>
    <w:rsid w:val="001C4076"/>
    <w:rsid w:val="001C453A"/>
    <w:rsid w:val="001C47D8"/>
    <w:rsid w:val="001C4F46"/>
    <w:rsid w:val="001C582B"/>
    <w:rsid w:val="001C5853"/>
    <w:rsid w:val="001C58EE"/>
    <w:rsid w:val="001C5A54"/>
    <w:rsid w:val="001C5BD4"/>
    <w:rsid w:val="001C5E02"/>
    <w:rsid w:val="001C600D"/>
    <w:rsid w:val="001C6548"/>
    <w:rsid w:val="001C6552"/>
    <w:rsid w:val="001C6A0D"/>
    <w:rsid w:val="001C6E53"/>
    <w:rsid w:val="001C7861"/>
    <w:rsid w:val="001C7BC5"/>
    <w:rsid w:val="001C7CC0"/>
    <w:rsid w:val="001C7D33"/>
    <w:rsid w:val="001C7F31"/>
    <w:rsid w:val="001D02B6"/>
    <w:rsid w:val="001D095D"/>
    <w:rsid w:val="001D099D"/>
    <w:rsid w:val="001D09F8"/>
    <w:rsid w:val="001D0A54"/>
    <w:rsid w:val="001D1063"/>
    <w:rsid w:val="001D12DC"/>
    <w:rsid w:val="001D16A2"/>
    <w:rsid w:val="001D1784"/>
    <w:rsid w:val="001D18F9"/>
    <w:rsid w:val="001D1AAB"/>
    <w:rsid w:val="001D1E81"/>
    <w:rsid w:val="001D1E8A"/>
    <w:rsid w:val="001D1F5D"/>
    <w:rsid w:val="001D2B19"/>
    <w:rsid w:val="001D2DBE"/>
    <w:rsid w:val="001D2DF5"/>
    <w:rsid w:val="001D3151"/>
    <w:rsid w:val="001D32FE"/>
    <w:rsid w:val="001D34CF"/>
    <w:rsid w:val="001D3528"/>
    <w:rsid w:val="001D3727"/>
    <w:rsid w:val="001D372D"/>
    <w:rsid w:val="001D3D21"/>
    <w:rsid w:val="001D3F2B"/>
    <w:rsid w:val="001D435D"/>
    <w:rsid w:val="001D44CD"/>
    <w:rsid w:val="001D46D3"/>
    <w:rsid w:val="001D4725"/>
    <w:rsid w:val="001D5056"/>
    <w:rsid w:val="001D50FF"/>
    <w:rsid w:val="001D55E2"/>
    <w:rsid w:val="001D5C16"/>
    <w:rsid w:val="001D61E5"/>
    <w:rsid w:val="001D6C18"/>
    <w:rsid w:val="001D6CBF"/>
    <w:rsid w:val="001D6E4F"/>
    <w:rsid w:val="001D7133"/>
    <w:rsid w:val="001D7607"/>
    <w:rsid w:val="001D780A"/>
    <w:rsid w:val="001D7C43"/>
    <w:rsid w:val="001E16F4"/>
    <w:rsid w:val="001E1C2E"/>
    <w:rsid w:val="001E1C5A"/>
    <w:rsid w:val="001E1DF8"/>
    <w:rsid w:val="001E1E87"/>
    <w:rsid w:val="001E2013"/>
    <w:rsid w:val="001E327D"/>
    <w:rsid w:val="001E3445"/>
    <w:rsid w:val="001E3757"/>
    <w:rsid w:val="001E3894"/>
    <w:rsid w:val="001E3A58"/>
    <w:rsid w:val="001E3E82"/>
    <w:rsid w:val="001E4319"/>
    <w:rsid w:val="001E43FF"/>
    <w:rsid w:val="001E4B12"/>
    <w:rsid w:val="001E4C63"/>
    <w:rsid w:val="001E4E1F"/>
    <w:rsid w:val="001E4E48"/>
    <w:rsid w:val="001E54BC"/>
    <w:rsid w:val="001E5BB5"/>
    <w:rsid w:val="001E5DA4"/>
    <w:rsid w:val="001E6766"/>
    <w:rsid w:val="001E6FBE"/>
    <w:rsid w:val="001E720F"/>
    <w:rsid w:val="001E78F8"/>
    <w:rsid w:val="001E7FFA"/>
    <w:rsid w:val="001F077E"/>
    <w:rsid w:val="001F08E7"/>
    <w:rsid w:val="001F0947"/>
    <w:rsid w:val="001F09D7"/>
    <w:rsid w:val="001F0E16"/>
    <w:rsid w:val="001F0E40"/>
    <w:rsid w:val="001F113A"/>
    <w:rsid w:val="001F19FD"/>
    <w:rsid w:val="001F1AAC"/>
    <w:rsid w:val="001F22C6"/>
    <w:rsid w:val="001F2346"/>
    <w:rsid w:val="001F32DC"/>
    <w:rsid w:val="001F397B"/>
    <w:rsid w:val="001F3B87"/>
    <w:rsid w:val="001F520F"/>
    <w:rsid w:val="001F558C"/>
    <w:rsid w:val="001F5A78"/>
    <w:rsid w:val="001F5C0D"/>
    <w:rsid w:val="001F60F9"/>
    <w:rsid w:val="001F61CC"/>
    <w:rsid w:val="001F65FF"/>
    <w:rsid w:val="001F6675"/>
    <w:rsid w:val="001F6C2D"/>
    <w:rsid w:val="001F6E49"/>
    <w:rsid w:val="001F70DF"/>
    <w:rsid w:val="001F7469"/>
    <w:rsid w:val="001F798B"/>
    <w:rsid w:val="001F7BF0"/>
    <w:rsid w:val="001F7D5A"/>
    <w:rsid w:val="00200067"/>
    <w:rsid w:val="002003C1"/>
    <w:rsid w:val="002004D2"/>
    <w:rsid w:val="00200793"/>
    <w:rsid w:val="002008E6"/>
    <w:rsid w:val="00200F2B"/>
    <w:rsid w:val="00201790"/>
    <w:rsid w:val="00201D13"/>
    <w:rsid w:val="00202A44"/>
    <w:rsid w:val="00202AB3"/>
    <w:rsid w:val="00202ADF"/>
    <w:rsid w:val="00202B1A"/>
    <w:rsid w:val="002030D0"/>
    <w:rsid w:val="002032E7"/>
    <w:rsid w:val="00203734"/>
    <w:rsid w:val="00203A4C"/>
    <w:rsid w:val="00203CCA"/>
    <w:rsid w:val="0020430D"/>
    <w:rsid w:val="00204682"/>
    <w:rsid w:val="00204684"/>
    <w:rsid w:val="00204B35"/>
    <w:rsid w:val="00204C0F"/>
    <w:rsid w:val="00204CB9"/>
    <w:rsid w:val="00205C50"/>
    <w:rsid w:val="00205E9A"/>
    <w:rsid w:val="00205FA9"/>
    <w:rsid w:val="002065EC"/>
    <w:rsid w:val="0020742B"/>
    <w:rsid w:val="0020794F"/>
    <w:rsid w:val="00207DFE"/>
    <w:rsid w:val="00211103"/>
    <w:rsid w:val="002112DF"/>
    <w:rsid w:val="00211660"/>
    <w:rsid w:val="002117A3"/>
    <w:rsid w:val="00211F37"/>
    <w:rsid w:val="0021281F"/>
    <w:rsid w:val="0021284C"/>
    <w:rsid w:val="00212986"/>
    <w:rsid w:val="00212B6B"/>
    <w:rsid w:val="002135CF"/>
    <w:rsid w:val="002139AE"/>
    <w:rsid w:val="00213A27"/>
    <w:rsid w:val="00213BBD"/>
    <w:rsid w:val="00213C5A"/>
    <w:rsid w:val="00213DB2"/>
    <w:rsid w:val="00213EC2"/>
    <w:rsid w:val="00214239"/>
    <w:rsid w:val="00214278"/>
    <w:rsid w:val="002142CC"/>
    <w:rsid w:val="00214448"/>
    <w:rsid w:val="00214483"/>
    <w:rsid w:val="002147E2"/>
    <w:rsid w:val="00215599"/>
    <w:rsid w:val="002158D7"/>
    <w:rsid w:val="0021599E"/>
    <w:rsid w:val="00215D28"/>
    <w:rsid w:val="00216153"/>
    <w:rsid w:val="00216257"/>
    <w:rsid w:val="00216DB5"/>
    <w:rsid w:val="00217171"/>
    <w:rsid w:val="002172E8"/>
    <w:rsid w:val="00217714"/>
    <w:rsid w:val="00217728"/>
    <w:rsid w:val="00217AF5"/>
    <w:rsid w:val="00217F1D"/>
    <w:rsid w:val="0022002B"/>
    <w:rsid w:val="00220294"/>
    <w:rsid w:val="0022040E"/>
    <w:rsid w:val="00220768"/>
    <w:rsid w:val="00220CFC"/>
    <w:rsid w:val="00220F5C"/>
    <w:rsid w:val="00221424"/>
    <w:rsid w:val="00221705"/>
    <w:rsid w:val="00221733"/>
    <w:rsid w:val="00221F9C"/>
    <w:rsid w:val="0022200E"/>
    <w:rsid w:val="0022221A"/>
    <w:rsid w:val="00222382"/>
    <w:rsid w:val="00222869"/>
    <w:rsid w:val="00223025"/>
    <w:rsid w:val="00223AE3"/>
    <w:rsid w:val="00223E81"/>
    <w:rsid w:val="0022489E"/>
    <w:rsid w:val="00224AE7"/>
    <w:rsid w:val="00224C4D"/>
    <w:rsid w:val="00224E00"/>
    <w:rsid w:val="002252BB"/>
    <w:rsid w:val="002254BB"/>
    <w:rsid w:val="00225BB2"/>
    <w:rsid w:val="00225D76"/>
    <w:rsid w:val="00226117"/>
    <w:rsid w:val="00227298"/>
    <w:rsid w:val="002275C6"/>
    <w:rsid w:val="00227C1E"/>
    <w:rsid w:val="002308F6"/>
    <w:rsid w:val="00230F32"/>
    <w:rsid w:val="0023125A"/>
    <w:rsid w:val="002312D6"/>
    <w:rsid w:val="002317BA"/>
    <w:rsid w:val="00231F4E"/>
    <w:rsid w:val="00231FE7"/>
    <w:rsid w:val="002321AA"/>
    <w:rsid w:val="002322E5"/>
    <w:rsid w:val="0023296F"/>
    <w:rsid w:val="00232E56"/>
    <w:rsid w:val="00232EF2"/>
    <w:rsid w:val="00232FB4"/>
    <w:rsid w:val="002338B9"/>
    <w:rsid w:val="00233AA4"/>
    <w:rsid w:val="00234794"/>
    <w:rsid w:val="00234BA3"/>
    <w:rsid w:val="002357BD"/>
    <w:rsid w:val="00235824"/>
    <w:rsid w:val="00235A17"/>
    <w:rsid w:val="00235B23"/>
    <w:rsid w:val="00235BD2"/>
    <w:rsid w:val="00235CA3"/>
    <w:rsid w:val="00236060"/>
    <w:rsid w:val="00237641"/>
    <w:rsid w:val="002402B3"/>
    <w:rsid w:val="002404A9"/>
    <w:rsid w:val="002405A3"/>
    <w:rsid w:val="002407CF"/>
    <w:rsid w:val="00241B40"/>
    <w:rsid w:val="00241B9B"/>
    <w:rsid w:val="0024204F"/>
    <w:rsid w:val="00242B00"/>
    <w:rsid w:val="00243771"/>
    <w:rsid w:val="00243C20"/>
    <w:rsid w:val="0024413A"/>
    <w:rsid w:val="00245039"/>
    <w:rsid w:val="0024576F"/>
    <w:rsid w:val="00245B69"/>
    <w:rsid w:val="00245BEF"/>
    <w:rsid w:val="00245E0C"/>
    <w:rsid w:val="0024647C"/>
    <w:rsid w:val="002469C0"/>
    <w:rsid w:val="00246AA0"/>
    <w:rsid w:val="00247687"/>
    <w:rsid w:val="002479F2"/>
    <w:rsid w:val="00247B7E"/>
    <w:rsid w:val="002500B3"/>
    <w:rsid w:val="002506F0"/>
    <w:rsid w:val="00250734"/>
    <w:rsid w:val="00250BA3"/>
    <w:rsid w:val="00250CC9"/>
    <w:rsid w:val="00250CE1"/>
    <w:rsid w:val="00250EEF"/>
    <w:rsid w:val="00250F27"/>
    <w:rsid w:val="00251007"/>
    <w:rsid w:val="0025175D"/>
    <w:rsid w:val="00251C93"/>
    <w:rsid w:val="00251E4F"/>
    <w:rsid w:val="00252224"/>
    <w:rsid w:val="00252F53"/>
    <w:rsid w:val="002536D1"/>
    <w:rsid w:val="00253EF3"/>
    <w:rsid w:val="002541FB"/>
    <w:rsid w:val="00254561"/>
    <w:rsid w:val="002545B7"/>
    <w:rsid w:val="00255F9C"/>
    <w:rsid w:val="0025615A"/>
    <w:rsid w:val="002563DB"/>
    <w:rsid w:val="00256D30"/>
    <w:rsid w:val="00256EF9"/>
    <w:rsid w:val="0025755F"/>
    <w:rsid w:val="00257DE8"/>
    <w:rsid w:val="0026189C"/>
    <w:rsid w:val="00261A3E"/>
    <w:rsid w:val="00261B2F"/>
    <w:rsid w:val="00262526"/>
    <w:rsid w:val="0026254C"/>
    <w:rsid w:val="00262D30"/>
    <w:rsid w:val="002641BE"/>
    <w:rsid w:val="00264A95"/>
    <w:rsid w:val="00265026"/>
    <w:rsid w:val="002650B4"/>
    <w:rsid w:val="0026581F"/>
    <w:rsid w:val="00265B8C"/>
    <w:rsid w:val="00265E9C"/>
    <w:rsid w:val="00266127"/>
    <w:rsid w:val="0026631A"/>
    <w:rsid w:val="00266537"/>
    <w:rsid w:val="0026657A"/>
    <w:rsid w:val="00266D54"/>
    <w:rsid w:val="00266DFB"/>
    <w:rsid w:val="00267431"/>
    <w:rsid w:val="0026762C"/>
    <w:rsid w:val="00267CFA"/>
    <w:rsid w:val="002701D2"/>
    <w:rsid w:val="002705D7"/>
    <w:rsid w:val="002711CF"/>
    <w:rsid w:val="0027126E"/>
    <w:rsid w:val="00271505"/>
    <w:rsid w:val="00271A31"/>
    <w:rsid w:val="00271EE5"/>
    <w:rsid w:val="00271F90"/>
    <w:rsid w:val="00272158"/>
    <w:rsid w:val="00272300"/>
    <w:rsid w:val="00272EDB"/>
    <w:rsid w:val="00273053"/>
    <w:rsid w:val="0027317A"/>
    <w:rsid w:val="0027383F"/>
    <w:rsid w:val="00273CC5"/>
    <w:rsid w:val="00274017"/>
    <w:rsid w:val="002745D7"/>
    <w:rsid w:val="002749B9"/>
    <w:rsid w:val="00274C46"/>
    <w:rsid w:val="00275260"/>
    <w:rsid w:val="00275768"/>
    <w:rsid w:val="0027595D"/>
    <w:rsid w:val="00276128"/>
    <w:rsid w:val="002765A1"/>
    <w:rsid w:val="00276D88"/>
    <w:rsid w:val="00276F11"/>
    <w:rsid w:val="00277C3B"/>
    <w:rsid w:val="00277CF0"/>
    <w:rsid w:val="00277F19"/>
    <w:rsid w:val="00277F24"/>
    <w:rsid w:val="00280139"/>
    <w:rsid w:val="00280580"/>
    <w:rsid w:val="002806C0"/>
    <w:rsid w:val="00280872"/>
    <w:rsid w:val="00280A8D"/>
    <w:rsid w:val="00281824"/>
    <w:rsid w:val="002821F5"/>
    <w:rsid w:val="0028239E"/>
    <w:rsid w:val="00282534"/>
    <w:rsid w:val="00282B08"/>
    <w:rsid w:val="00283471"/>
    <w:rsid w:val="00283884"/>
    <w:rsid w:val="002839C2"/>
    <w:rsid w:val="00284335"/>
    <w:rsid w:val="00284C21"/>
    <w:rsid w:val="00284F21"/>
    <w:rsid w:val="00285503"/>
    <w:rsid w:val="00286850"/>
    <w:rsid w:val="00286BB1"/>
    <w:rsid w:val="002874DC"/>
    <w:rsid w:val="00287A76"/>
    <w:rsid w:val="00287C62"/>
    <w:rsid w:val="00287E0E"/>
    <w:rsid w:val="0029081B"/>
    <w:rsid w:val="00290BD4"/>
    <w:rsid w:val="00290CE5"/>
    <w:rsid w:val="00290EBB"/>
    <w:rsid w:val="00291338"/>
    <w:rsid w:val="0029149F"/>
    <w:rsid w:val="00291587"/>
    <w:rsid w:val="00291AC6"/>
    <w:rsid w:val="00293E07"/>
    <w:rsid w:val="00293F1C"/>
    <w:rsid w:val="00294155"/>
    <w:rsid w:val="002948B6"/>
    <w:rsid w:val="00294DCE"/>
    <w:rsid w:val="00295131"/>
    <w:rsid w:val="002951CB"/>
    <w:rsid w:val="0029527D"/>
    <w:rsid w:val="00295A2A"/>
    <w:rsid w:val="00295E69"/>
    <w:rsid w:val="00296286"/>
    <w:rsid w:val="002962BD"/>
    <w:rsid w:val="00296325"/>
    <w:rsid w:val="0029643D"/>
    <w:rsid w:val="002965E4"/>
    <w:rsid w:val="00296759"/>
    <w:rsid w:val="002971A7"/>
    <w:rsid w:val="00297E91"/>
    <w:rsid w:val="002A04D9"/>
    <w:rsid w:val="002A075B"/>
    <w:rsid w:val="002A0EBB"/>
    <w:rsid w:val="002A0FC9"/>
    <w:rsid w:val="002A14A4"/>
    <w:rsid w:val="002A17B2"/>
    <w:rsid w:val="002A202C"/>
    <w:rsid w:val="002A2578"/>
    <w:rsid w:val="002A298D"/>
    <w:rsid w:val="002A2B7A"/>
    <w:rsid w:val="002A2EC7"/>
    <w:rsid w:val="002A39E5"/>
    <w:rsid w:val="002A3B2F"/>
    <w:rsid w:val="002A3D4D"/>
    <w:rsid w:val="002A40D8"/>
    <w:rsid w:val="002A42C5"/>
    <w:rsid w:val="002A4922"/>
    <w:rsid w:val="002A49E0"/>
    <w:rsid w:val="002A4CCD"/>
    <w:rsid w:val="002A4DEF"/>
    <w:rsid w:val="002A4E55"/>
    <w:rsid w:val="002A4F7E"/>
    <w:rsid w:val="002A5E8C"/>
    <w:rsid w:val="002A5FEF"/>
    <w:rsid w:val="002A6097"/>
    <w:rsid w:val="002A67A1"/>
    <w:rsid w:val="002A765A"/>
    <w:rsid w:val="002B094C"/>
    <w:rsid w:val="002B09C0"/>
    <w:rsid w:val="002B0FD7"/>
    <w:rsid w:val="002B1210"/>
    <w:rsid w:val="002B1754"/>
    <w:rsid w:val="002B1F67"/>
    <w:rsid w:val="002B2C1A"/>
    <w:rsid w:val="002B3129"/>
    <w:rsid w:val="002B3135"/>
    <w:rsid w:val="002B3330"/>
    <w:rsid w:val="002B372D"/>
    <w:rsid w:val="002B3826"/>
    <w:rsid w:val="002B3999"/>
    <w:rsid w:val="002B4AD1"/>
    <w:rsid w:val="002B4EA6"/>
    <w:rsid w:val="002B5905"/>
    <w:rsid w:val="002B628D"/>
    <w:rsid w:val="002B6294"/>
    <w:rsid w:val="002B714A"/>
    <w:rsid w:val="002B7ACE"/>
    <w:rsid w:val="002B7FAB"/>
    <w:rsid w:val="002C03B5"/>
    <w:rsid w:val="002C03D1"/>
    <w:rsid w:val="002C083E"/>
    <w:rsid w:val="002C0D09"/>
    <w:rsid w:val="002C129D"/>
    <w:rsid w:val="002C1755"/>
    <w:rsid w:val="002C18B3"/>
    <w:rsid w:val="002C1DD7"/>
    <w:rsid w:val="002C2398"/>
    <w:rsid w:val="002C28DE"/>
    <w:rsid w:val="002C2F62"/>
    <w:rsid w:val="002C2FEC"/>
    <w:rsid w:val="002C3D36"/>
    <w:rsid w:val="002C3E73"/>
    <w:rsid w:val="002C4448"/>
    <w:rsid w:val="002C4DBB"/>
    <w:rsid w:val="002C4E1B"/>
    <w:rsid w:val="002C536D"/>
    <w:rsid w:val="002C551D"/>
    <w:rsid w:val="002C5801"/>
    <w:rsid w:val="002C6220"/>
    <w:rsid w:val="002C6345"/>
    <w:rsid w:val="002C63B1"/>
    <w:rsid w:val="002C6B7B"/>
    <w:rsid w:val="002C72BC"/>
    <w:rsid w:val="002C76A5"/>
    <w:rsid w:val="002C7A61"/>
    <w:rsid w:val="002C7C2C"/>
    <w:rsid w:val="002C7E9C"/>
    <w:rsid w:val="002D019B"/>
    <w:rsid w:val="002D01BF"/>
    <w:rsid w:val="002D08C1"/>
    <w:rsid w:val="002D092F"/>
    <w:rsid w:val="002D100F"/>
    <w:rsid w:val="002D10C7"/>
    <w:rsid w:val="002D1312"/>
    <w:rsid w:val="002D1321"/>
    <w:rsid w:val="002D1637"/>
    <w:rsid w:val="002D1709"/>
    <w:rsid w:val="002D1B09"/>
    <w:rsid w:val="002D1CDA"/>
    <w:rsid w:val="002D1D9A"/>
    <w:rsid w:val="002D1F1E"/>
    <w:rsid w:val="002D24FD"/>
    <w:rsid w:val="002D25CB"/>
    <w:rsid w:val="002D2A5B"/>
    <w:rsid w:val="002D34DA"/>
    <w:rsid w:val="002D35DE"/>
    <w:rsid w:val="002D44B5"/>
    <w:rsid w:val="002D47BF"/>
    <w:rsid w:val="002D48A2"/>
    <w:rsid w:val="002D48D4"/>
    <w:rsid w:val="002D541A"/>
    <w:rsid w:val="002D5786"/>
    <w:rsid w:val="002D5C5A"/>
    <w:rsid w:val="002D619F"/>
    <w:rsid w:val="002D6243"/>
    <w:rsid w:val="002D625C"/>
    <w:rsid w:val="002D68C2"/>
    <w:rsid w:val="002D68F5"/>
    <w:rsid w:val="002D712D"/>
    <w:rsid w:val="002D73C7"/>
    <w:rsid w:val="002D73D7"/>
    <w:rsid w:val="002E016E"/>
    <w:rsid w:val="002E016F"/>
    <w:rsid w:val="002E1534"/>
    <w:rsid w:val="002E1BD5"/>
    <w:rsid w:val="002E1E47"/>
    <w:rsid w:val="002E1ED7"/>
    <w:rsid w:val="002E217D"/>
    <w:rsid w:val="002E282B"/>
    <w:rsid w:val="002E2BD6"/>
    <w:rsid w:val="002E2EC7"/>
    <w:rsid w:val="002E310C"/>
    <w:rsid w:val="002E32B6"/>
    <w:rsid w:val="002E33F4"/>
    <w:rsid w:val="002E3A4B"/>
    <w:rsid w:val="002E3A61"/>
    <w:rsid w:val="002E442F"/>
    <w:rsid w:val="002E4E98"/>
    <w:rsid w:val="002E56F5"/>
    <w:rsid w:val="002E5853"/>
    <w:rsid w:val="002E5871"/>
    <w:rsid w:val="002E6389"/>
    <w:rsid w:val="002E6987"/>
    <w:rsid w:val="002E763B"/>
    <w:rsid w:val="002E78C3"/>
    <w:rsid w:val="002E790E"/>
    <w:rsid w:val="002E79EF"/>
    <w:rsid w:val="002E7BB1"/>
    <w:rsid w:val="002F001B"/>
    <w:rsid w:val="002F002D"/>
    <w:rsid w:val="002F07AD"/>
    <w:rsid w:val="002F07BC"/>
    <w:rsid w:val="002F0834"/>
    <w:rsid w:val="002F0AA6"/>
    <w:rsid w:val="002F0E94"/>
    <w:rsid w:val="002F146A"/>
    <w:rsid w:val="002F17B8"/>
    <w:rsid w:val="002F20F3"/>
    <w:rsid w:val="002F2413"/>
    <w:rsid w:val="002F2497"/>
    <w:rsid w:val="002F2E10"/>
    <w:rsid w:val="002F3395"/>
    <w:rsid w:val="002F3485"/>
    <w:rsid w:val="002F3CB5"/>
    <w:rsid w:val="002F418A"/>
    <w:rsid w:val="002F477B"/>
    <w:rsid w:val="002F49C4"/>
    <w:rsid w:val="002F4E4E"/>
    <w:rsid w:val="002F5345"/>
    <w:rsid w:val="002F5C80"/>
    <w:rsid w:val="002F5FBC"/>
    <w:rsid w:val="002F612B"/>
    <w:rsid w:val="002F65F1"/>
    <w:rsid w:val="002F6CB5"/>
    <w:rsid w:val="002F71CD"/>
    <w:rsid w:val="002F776E"/>
    <w:rsid w:val="002F7D0C"/>
    <w:rsid w:val="002F7E79"/>
    <w:rsid w:val="0030010D"/>
    <w:rsid w:val="00300A78"/>
    <w:rsid w:val="00300C58"/>
    <w:rsid w:val="003010B8"/>
    <w:rsid w:val="0030143A"/>
    <w:rsid w:val="00301751"/>
    <w:rsid w:val="00301FCD"/>
    <w:rsid w:val="003023F8"/>
    <w:rsid w:val="0030257A"/>
    <w:rsid w:val="00302B06"/>
    <w:rsid w:val="00302BEA"/>
    <w:rsid w:val="00302DE3"/>
    <w:rsid w:val="00302ECB"/>
    <w:rsid w:val="0030357B"/>
    <w:rsid w:val="0030388A"/>
    <w:rsid w:val="003049B0"/>
    <w:rsid w:val="00304A15"/>
    <w:rsid w:val="00304EFA"/>
    <w:rsid w:val="0030556D"/>
    <w:rsid w:val="00305841"/>
    <w:rsid w:val="0030663A"/>
    <w:rsid w:val="00306D6B"/>
    <w:rsid w:val="00306E7A"/>
    <w:rsid w:val="003075B5"/>
    <w:rsid w:val="003075E1"/>
    <w:rsid w:val="0030767B"/>
    <w:rsid w:val="0030780B"/>
    <w:rsid w:val="0030793F"/>
    <w:rsid w:val="003079A5"/>
    <w:rsid w:val="00307AF4"/>
    <w:rsid w:val="00310CDD"/>
    <w:rsid w:val="00310F09"/>
    <w:rsid w:val="003111BF"/>
    <w:rsid w:val="003115A5"/>
    <w:rsid w:val="00311AC5"/>
    <w:rsid w:val="003123A2"/>
    <w:rsid w:val="0031281A"/>
    <w:rsid w:val="00312AB8"/>
    <w:rsid w:val="00312B5F"/>
    <w:rsid w:val="003131D1"/>
    <w:rsid w:val="0031328B"/>
    <w:rsid w:val="00313B1F"/>
    <w:rsid w:val="0031406E"/>
    <w:rsid w:val="003144C2"/>
    <w:rsid w:val="0031496B"/>
    <w:rsid w:val="00314B18"/>
    <w:rsid w:val="0031506B"/>
    <w:rsid w:val="003156AC"/>
    <w:rsid w:val="00315CD8"/>
    <w:rsid w:val="003165B3"/>
    <w:rsid w:val="00317696"/>
    <w:rsid w:val="003200BD"/>
    <w:rsid w:val="0032024E"/>
    <w:rsid w:val="00320260"/>
    <w:rsid w:val="00320338"/>
    <w:rsid w:val="0032071F"/>
    <w:rsid w:val="00320AFA"/>
    <w:rsid w:val="00321696"/>
    <w:rsid w:val="003217EE"/>
    <w:rsid w:val="003223E3"/>
    <w:rsid w:val="003227B5"/>
    <w:rsid w:val="0032288A"/>
    <w:rsid w:val="00323475"/>
    <w:rsid w:val="00323A45"/>
    <w:rsid w:val="00323B36"/>
    <w:rsid w:val="00323C8B"/>
    <w:rsid w:val="00323CBB"/>
    <w:rsid w:val="00324C8A"/>
    <w:rsid w:val="00324C8D"/>
    <w:rsid w:val="003256D9"/>
    <w:rsid w:val="00325B9C"/>
    <w:rsid w:val="00326CC4"/>
    <w:rsid w:val="003271AD"/>
    <w:rsid w:val="00327DA8"/>
    <w:rsid w:val="00327EBA"/>
    <w:rsid w:val="00330207"/>
    <w:rsid w:val="003307DB"/>
    <w:rsid w:val="00331092"/>
    <w:rsid w:val="003312BA"/>
    <w:rsid w:val="0033203F"/>
    <w:rsid w:val="00332075"/>
    <w:rsid w:val="0033244B"/>
    <w:rsid w:val="003329F8"/>
    <w:rsid w:val="00332AD3"/>
    <w:rsid w:val="00332F52"/>
    <w:rsid w:val="00333924"/>
    <w:rsid w:val="003345A0"/>
    <w:rsid w:val="00334B20"/>
    <w:rsid w:val="00335068"/>
    <w:rsid w:val="0033517C"/>
    <w:rsid w:val="003355F2"/>
    <w:rsid w:val="003358E0"/>
    <w:rsid w:val="00335994"/>
    <w:rsid w:val="00336151"/>
    <w:rsid w:val="00336344"/>
    <w:rsid w:val="00336C26"/>
    <w:rsid w:val="00336F0F"/>
    <w:rsid w:val="00336F7C"/>
    <w:rsid w:val="00337A9F"/>
    <w:rsid w:val="00337CED"/>
    <w:rsid w:val="00340434"/>
    <w:rsid w:val="003405AE"/>
    <w:rsid w:val="003408FD"/>
    <w:rsid w:val="00340D4B"/>
    <w:rsid w:val="003410A2"/>
    <w:rsid w:val="003411FD"/>
    <w:rsid w:val="0034180A"/>
    <w:rsid w:val="00341A32"/>
    <w:rsid w:val="00341D57"/>
    <w:rsid w:val="00341E80"/>
    <w:rsid w:val="0034208D"/>
    <w:rsid w:val="0034223C"/>
    <w:rsid w:val="003424B7"/>
    <w:rsid w:val="00342B45"/>
    <w:rsid w:val="00343162"/>
    <w:rsid w:val="00344407"/>
    <w:rsid w:val="00344735"/>
    <w:rsid w:val="00344AD4"/>
    <w:rsid w:val="00344D0A"/>
    <w:rsid w:val="0034534B"/>
    <w:rsid w:val="0034566F"/>
    <w:rsid w:val="00345725"/>
    <w:rsid w:val="00345753"/>
    <w:rsid w:val="003460FF"/>
    <w:rsid w:val="00346322"/>
    <w:rsid w:val="00346BB0"/>
    <w:rsid w:val="00346EB7"/>
    <w:rsid w:val="00346F1F"/>
    <w:rsid w:val="0034705C"/>
    <w:rsid w:val="00347494"/>
    <w:rsid w:val="00350724"/>
    <w:rsid w:val="00350918"/>
    <w:rsid w:val="00350A9A"/>
    <w:rsid w:val="0035147B"/>
    <w:rsid w:val="00351AA4"/>
    <w:rsid w:val="00352AB0"/>
    <w:rsid w:val="00352C5C"/>
    <w:rsid w:val="00352CBC"/>
    <w:rsid w:val="00353075"/>
    <w:rsid w:val="0035318F"/>
    <w:rsid w:val="00353489"/>
    <w:rsid w:val="00353497"/>
    <w:rsid w:val="0035352C"/>
    <w:rsid w:val="00353946"/>
    <w:rsid w:val="00353AFF"/>
    <w:rsid w:val="00353BE5"/>
    <w:rsid w:val="00354285"/>
    <w:rsid w:val="0035440B"/>
    <w:rsid w:val="003544DA"/>
    <w:rsid w:val="0035466C"/>
    <w:rsid w:val="003558CF"/>
    <w:rsid w:val="00355A2A"/>
    <w:rsid w:val="00355C15"/>
    <w:rsid w:val="00356339"/>
    <w:rsid w:val="003563EC"/>
    <w:rsid w:val="00356923"/>
    <w:rsid w:val="00356AEB"/>
    <w:rsid w:val="00356E29"/>
    <w:rsid w:val="003571AC"/>
    <w:rsid w:val="00357EC4"/>
    <w:rsid w:val="00357FB2"/>
    <w:rsid w:val="0036047B"/>
    <w:rsid w:val="00360542"/>
    <w:rsid w:val="00360E61"/>
    <w:rsid w:val="00360E9B"/>
    <w:rsid w:val="00361445"/>
    <w:rsid w:val="0036149B"/>
    <w:rsid w:val="003614C8"/>
    <w:rsid w:val="00361555"/>
    <w:rsid w:val="003615D6"/>
    <w:rsid w:val="00361701"/>
    <w:rsid w:val="003623F7"/>
    <w:rsid w:val="003625F6"/>
    <w:rsid w:val="003628B3"/>
    <w:rsid w:val="00363082"/>
    <w:rsid w:val="00363451"/>
    <w:rsid w:val="0036351F"/>
    <w:rsid w:val="00364328"/>
    <w:rsid w:val="0036457A"/>
    <w:rsid w:val="00364AC5"/>
    <w:rsid w:val="0036557B"/>
    <w:rsid w:val="0036573A"/>
    <w:rsid w:val="0036574A"/>
    <w:rsid w:val="00365795"/>
    <w:rsid w:val="003658FF"/>
    <w:rsid w:val="00365D9F"/>
    <w:rsid w:val="00366F5F"/>
    <w:rsid w:val="00367028"/>
    <w:rsid w:val="00367A0E"/>
    <w:rsid w:val="00367AE0"/>
    <w:rsid w:val="00367B54"/>
    <w:rsid w:val="00367C07"/>
    <w:rsid w:val="00367EB1"/>
    <w:rsid w:val="00370C0A"/>
    <w:rsid w:val="00371258"/>
    <w:rsid w:val="003712E3"/>
    <w:rsid w:val="00372DED"/>
    <w:rsid w:val="00373067"/>
    <w:rsid w:val="003736B9"/>
    <w:rsid w:val="00373717"/>
    <w:rsid w:val="00373BE4"/>
    <w:rsid w:val="00374515"/>
    <w:rsid w:val="00374624"/>
    <w:rsid w:val="00374E56"/>
    <w:rsid w:val="00374F1C"/>
    <w:rsid w:val="00375736"/>
    <w:rsid w:val="00375E59"/>
    <w:rsid w:val="00376FC0"/>
    <w:rsid w:val="00377112"/>
    <w:rsid w:val="003777B0"/>
    <w:rsid w:val="00377BC2"/>
    <w:rsid w:val="0038051F"/>
    <w:rsid w:val="0038060B"/>
    <w:rsid w:val="00380D41"/>
    <w:rsid w:val="0038106D"/>
    <w:rsid w:val="0038138B"/>
    <w:rsid w:val="0038179A"/>
    <w:rsid w:val="00382018"/>
    <w:rsid w:val="0038207E"/>
    <w:rsid w:val="00382485"/>
    <w:rsid w:val="00382DE0"/>
    <w:rsid w:val="00382EAE"/>
    <w:rsid w:val="00382F7A"/>
    <w:rsid w:val="00383168"/>
    <w:rsid w:val="003832E1"/>
    <w:rsid w:val="00383A88"/>
    <w:rsid w:val="003841A7"/>
    <w:rsid w:val="003845AE"/>
    <w:rsid w:val="00384831"/>
    <w:rsid w:val="00384BC4"/>
    <w:rsid w:val="00385089"/>
    <w:rsid w:val="003853F5"/>
    <w:rsid w:val="00385630"/>
    <w:rsid w:val="0038584E"/>
    <w:rsid w:val="00385AC3"/>
    <w:rsid w:val="00385DCC"/>
    <w:rsid w:val="00385E24"/>
    <w:rsid w:val="0038675B"/>
    <w:rsid w:val="00386770"/>
    <w:rsid w:val="003872D3"/>
    <w:rsid w:val="00387694"/>
    <w:rsid w:val="00387FBF"/>
    <w:rsid w:val="00390348"/>
    <w:rsid w:val="0039037D"/>
    <w:rsid w:val="003910E8"/>
    <w:rsid w:val="003913DD"/>
    <w:rsid w:val="0039173E"/>
    <w:rsid w:val="003918DA"/>
    <w:rsid w:val="00392614"/>
    <w:rsid w:val="00392617"/>
    <w:rsid w:val="00392836"/>
    <w:rsid w:val="00392852"/>
    <w:rsid w:val="003929E3"/>
    <w:rsid w:val="00392D52"/>
    <w:rsid w:val="0039364F"/>
    <w:rsid w:val="00393865"/>
    <w:rsid w:val="0039392B"/>
    <w:rsid w:val="00393FDC"/>
    <w:rsid w:val="003944C4"/>
    <w:rsid w:val="00394A72"/>
    <w:rsid w:val="00394D08"/>
    <w:rsid w:val="00395893"/>
    <w:rsid w:val="00395896"/>
    <w:rsid w:val="00395FF6"/>
    <w:rsid w:val="003960F5"/>
    <w:rsid w:val="0039628D"/>
    <w:rsid w:val="003963AA"/>
    <w:rsid w:val="00396544"/>
    <w:rsid w:val="003966DD"/>
    <w:rsid w:val="003969B2"/>
    <w:rsid w:val="003977B5"/>
    <w:rsid w:val="003A0113"/>
    <w:rsid w:val="003A102D"/>
    <w:rsid w:val="003A154A"/>
    <w:rsid w:val="003A166B"/>
    <w:rsid w:val="003A1685"/>
    <w:rsid w:val="003A1BC1"/>
    <w:rsid w:val="003A1D62"/>
    <w:rsid w:val="003A1DA3"/>
    <w:rsid w:val="003A1F4E"/>
    <w:rsid w:val="003A2308"/>
    <w:rsid w:val="003A30B6"/>
    <w:rsid w:val="003A32B2"/>
    <w:rsid w:val="003A32E1"/>
    <w:rsid w:val="003A333A"/>
    <w:rsid w:val="003A3BA1"/>
    <w:rsid w:val="003A4C88"/>
    <w:rsid w:val="003A53D7"/>
    <w:rsid w:val="003A5D2A"/>
    <w:rsid w:val="003A5EF7"/>
    <w:rsid w:val="003A65CB"/>
    <w:rsid w:val="003A674E"/>
    <w:rsid w:val="003A6D67"/>
    <w:rsid w:val="003A6E0A"/>
    <w:rsid w:val="003A6EB6"/>
    <w:rsid w:val="003A710C"/>
    <w:rsid w:val="003A7653"/>
    <w:rsid w:val="003A7866"/>
    <w:rsid w:val="003A7DF1"/>
    <w:rsid w:val="003B0289"/>
    <w:rsid w:val="003B0B75"/>
    <w:rsid w:val="003B0BAD"/>
    <w:rsid w:val="003B0CE0"/>
    <w:rsid w:val="003B0E86"/>
    <w:rsid w:val="003B1162"/>
    <w:rsid w:val="003B1275"/>
    <w:rsid w:val="003B18C6"/>
    <w:rsid w:val="003B1EF5"/>
    <w:rsid w:val="003B1EF6"/>
    <w:rsid w:val="003B2D8D"/>
    <w:rsid w:val="003B3773"/>
    <w:rsid w:val="003B49B9"/>
    <w:rsid w:val="003B4CA9"/>
    <w:rsid w:val="003B4F47"/>
    <w:rsid w:val="003B52C6"/>
    <w:rsid w:val="003B6185"/>
    <w:rsid w:val="003B674B"/>
    <w:rsid w:val="003B6D27"/>
    <w:rsid w:val="003B74F3"/>
    <w:rsid w:val="003B75DA"/>
    <w:rsid w:val="003B7793"/>
    <w:rsid w:val="003C05E7"/>
    <w:rsid w:val="003C07F9"/>
    <w:rsid w:val="003C0E1C"/>
    <w:rsid w:val="003C122C"/>
    <w:rsid w:val="003C1322"/>
    <w:rsid w:val="003C1B0D"/>
    <w:rsid w:val="003C1E1F"/>
    <w:rsid w:val="003C1F34"/>
    <w:rsid w:val="003C257C"/>
    <w:rsid w:val="003C26C5"/>
    <w:rsid w:val="003C26D9"/>
    <w:rsid w:val="003C28FC"/>
    <w:rsid w:val="003C299C"/>
    <w:rsid w:val="003C2CDA"/>
    <w:rsid w:val="003C3603"/>
    <w:rsid w:val="003C3A58"/>
    <w:rsid w:val="003C3E35"/>
    <w:rsid w:val="003C3F1F"/>
    <w:rsid w:val="003C43D4"/>
    <w:rsid w:val="003C4719"/>
    <w:rsid w:val="003C4E16"/>
    <w:rsid w:val="003C54A6"/>
    <w:rsid w:val="003C614D"/>
    <w:rsid w:val="003C6409"/>
    <w:rsid w:val="003C6EDF"/>
    <w:rsid w:val="003C7F3D"/>
    <w:rsid w:val="003D0687"/>
    <w:rsid w:val="003D0807"/>
    <w:rsid w:val="003D1178"/>
    <w:rsid w:val="003D14F2"/>
    <w:rsid w:val="003D1908"/>
    <w:rsid w:val="003D1936"/>
    <w:rsid w:val="003D1B9A"/>
    <w:rsid w:val="003D1E31"/>
    <w:rsid w:val="003D22D9"/>
    <w:rsid w:val="003D345C"/>
    <w:rsid w:val="003D3552"/>
    <w:rsid w:val="003D3590"/>
    <w:rsid w:val="003D3829"/>
    <w:rsid w:val="003D386F"/>
    <w:rsid w:val="003D3B87"/>
    <w:rsid w:val="003D3BDF"/>
    <w:rsid w:val="003D3E48"/>
    <w:rsid w:val="003D49A6"/>
    <w:rsid w:val="003D508E"/>
    <w:rsid w:val="003D54A6"/>
    <w:rsid w:val="003D5953"/>
    <w:rsid w:val="003D597D"/>
    <w:rsid w:val="003D6548"/>
    <w:rsid w:val="003D6713"/>
    <w:rsid w:val="003D68CC"/>
    <w:rsid w:val="003D6DC2"/>
    <w:rsid w:val="003D6DDC"/>
    <w:rsid w:val="003D755D"/>
    <w:rsid w:val="003D7FF8"/>
    <w:rsid w:val="003E0A6A"/>
    <w:rsid w:val="003E1221"/>
    <w:rsid w:val="003E1638"/>
    <w:rsid w:val="003E169F"/>
    <w:rsid w:val="003E1895"/>
    <w:rsid w:val="003E1AEA"/>
    <w:rsid w:val="003E2645"/>
    <w:rsid w:val="003E27FB"/>
    <w:rsid w:val="003E280A"/>
    <w:rsid w:val="003E3FE7"/>
    <w:rsid w:val="003E4301"/>
    <w:rsid w:val="003E44F3"/>
    <w:rsid w:val="003E4D40"/>
    <w:rsid w:val="003E4D49"/>
    <w:rsid w:val="003E4D92"/>
    <w:rsid w:val="003E4E64"/>
    <w:rsid w:val="003E4FC7"/>
    <w:rsid w:val="003E4FF2"/>
    <w:rsid w:val="003E505E"/>
    <w:rsid w:val="003E55EB"/>
    <w:rsid w:val="003E581E"/>
    <w:rsid w:val="003E6283"/>
    <w:rsid w:val="003E6B6B"/>
    <w:rsid w:val="003E6CE0"/>
    <w:rsid w:val="003E780F"/>
    <w:rsid w:val="003E7957"/>
    <w:rsid w:val="003E795F"/>
    <w:rsid w:val="003F0045"/>
    <w:rsid w:val="003F09D8"/>
    <w:rsid w:val="003F1010"/>
    <w:rsid w:val="003F13B9"/>
    <w:rsid w:val="003F13C5"/>
    <w:rsid w:val="003F19E3"/>
    <w:rsid w:val="003F25D9"/>
    <w:rsid w:val="003F2612"/>
    <w:rsid w:val="003F27D8"/>
    <w:rsid w:val="003F2825"/>
    <w:rsid w:val="003F35E9"/>
    <w:rsid w:val="003F3649"/>
    <w:rsid w:val="003F436B"/>
    <w:rsid w:val="003F4698"/>
    <w:rsid w:val="003F4706"/>
    <w:rsid w:val="003F496F"/>
    <w:rsid w:val="003F4EFB"/>
    <w:rsid w:val="003F5661"/>
    <w:rsid w:val="003F6525"/>
    <w:rsid w:val="003F72F1"/>
    <w:rsid w:val="003F76DC"/>
    <w:rsid w:val="003F7703"/>
    <w:rsid w:val="003F7936"/>
    <w:rsid w:val="003F7EEB"/>
    <w:rsid w:val="0040001A"/>
    <w:rsid w:val="00400661"/>
    <w:rsid w:val="00400AE7"/>
    <w:rsid w:val="004016FC"/>
    <w:rsid w:val="00401924"/>
    <w:rsid w:val="004019CC"/>
    <w:rsid w:val="00402505"/>
    <w:rsid w:val="004031F5"/>
    <w:rsid w:val="004034A1"/>
    <w:rsid w:val="00403694"/>
    <w:rsid w:val="00403DE9"/>
    <w:rsid w:val="00403E40"/>
    <w:rsid w:val="00403F2F"/>
    <w:rsid w:val="00404008"/>
    <w:rsid w:val="0040437F"/>
    <w:rsid w:val="00404980"/>
    <w:rsid w:val="00404CF1"/>
    <w:rsid w:val="00404F28"/>
    <w:rsid w:val="004052D8"/>
    <w:rsid w:val="0040594B"/>
    <w:rsid w:val="00405982"/>
    <w:rsid w:val="00405C47"/>
    <w:rsid w:val="004060E7"/>
    <w:rsid w:val="00406961"/>
    <w:rsid w:val="00406B90"/>
    <w:rsid w:val="00406ED3"/>
    <w:rsid w:val="00407060"/>
    <w:rsid w:val="004072F3"/>
    <w:rsid w:val="00407EC9"/>
    <w:rsid w:val="00410038"/>
    <w:rsid w:val="00410127"/>
    <w:rsid w:val="0041019A"/>
    <w:rsid w:val="00410479"/>
    <w:rsid w:val="00410705"/>
    <w:rsid w:val="00410966"/>
    <w:rsid w:val="00410A0D"/>
    <w:rsid w:val="00410D8E"/>
    <w:rsid w:val="004110CF"/>
    <w:rsid w:val="0041150C"/>
    <w:rsid w:val="004117A1"/>
    <w:rsid w:val="00411CD0"/>
    <w:rsid w:val="0041205C"/>
    <w:rsid w:val="00412335"/>
    <w:rsid w:val="00412A52"/>
    <w:rsid w:val="00412FF8"/>
    <w:rsid w:val="00413333"/>
    <w:rsid w:val="0041414B"/>
    <w:rsid w:val="00414919"/>
    <w:rsid w:val="00414ED6"/>
    <w:rsid w:val="00415971"/>
    <w:rsid w:val="00415BD7"/>
    <w:rsid w:val="00415C02"/>
    <w:rsid w:val="00416402"/>
    <w:rsid w:val="00416409"/>
    <w:rsid w:val="0041713E"/>
    <w:rsid w:val="00417381"/>
    <w:rsid w:val="00417856"/>
    <w:rsid w:val="004178B0"/>
    <w:rsid w:val="00417AF2"/>
    <w:rsid w:val="00417CE9"/>
    <w:rsid w:val="0042040E"/>
    <w:rsid w:val="00420577"/>
    <w:rsid w:val="0042103F"/>
    <w:rsid w:val="00421644"/>
    <w:rsid w:val="00421FBD"/>
    <w:rsid w:val="0042208B"/>
    <w:rsid w:val="004224D1"/>
    <w:rsid w:val="00422986"/>
    <w:rsid w:val="00422A9D"/>
    <w:rsid w:val="00422AA5"/>
    <w:rsid w:val="004235B1"/>
    <w:rsid w:val="004239DF"/>
    <w:rsid w:val="00424154"/>
    <w:rsid w:val="004243B3"/>
    <w:rsid w:val="0042453A"/>
    <w:rsid w:val="00424E30"/>
    <w:rsid w:val="00424F83"/>
    <w:rsid w:val="004254CD"/>
    <w:rsid w:val="004265A4"/>
    <w:rsid w:val="004269FD"/>
    <w:rsid w:val="00426ABB"/>
    <w:rsid w:val="00427321"/>
    <w:rsid w:val="00427850"/>
    <w:rsid w:val="004279F3"/>
    <w:rsid w:val="00427A99"/>
    <w:rsid w:val="0043041A"/>
    <w:rsid w:val="0043100A"/>
    <w:rsid w:val="004310F5"/>
    <w:rsid w:val="004317B8"/>
    <w:rsid w:val="00432702"/>
    <w:rsid w:val="004329D2"/>
    <w:rsid w:val="0043466F"/>
    <w:rsid w:val="0043478E"/>
    <w:rsid w:val="004347FB"/>
    <w:rsid w:val="00434DCC"/>
    <w:rsid w:val="00435497"/>
    <w:rsid w:val="00435845"/>
    <w:rsid w:val="004359E0"/>
    <w:rsid w:val="00435A55"/>
    <w:rsid w:val="00435AAB"/>
    <w:rsid w:val="004362C2"/>
    <w:rsid w:val="004365D9"/>
    <w:rsid w:val="00436743"/>
    <w:rsid w:val="00436BF7"/>
    <w:rsid w:val="004370A3"/>
    <w:rsid w:val="004373D7"/>
    <w:rsid w:val="00440480"/>
    <w:rsid w:val="00440596"/>
    <w:rsid w:val="00440627"/>
    <w:rsid w:val="004406A1"/>
    <w:rsid w:val="0044083D"/>
    <w:rsid w:val="00440F64"/>
    <w:rsid w:val="004410CD"/>
    <w:rsid w:val="00441450"/>
    <w:rsid w:val="00441A6E"/>
    <w:rsid w:val="00442222"/>
    <w:rsid w:val="004432AB"/>
    <w:rsid w:val="00443B96"/>
    <w:rsid w:val="00443D9C"/>
    <w:rsid w:val="00444724"/>
    <w:rsid w:val="00445212"/>
    <w:rsid w:val="00445CA4"/>
    <w:rsid w:val="00446159"/>
    <w:rsid w:val="00446378"/>
    <w:rsid w:val="004468B3"/>
    <w:rsid w:val="00446A25"/>
    <w:rsid w:val="00446B10"/>
    <w:rsid w:val="00447CB1"/>
    <w:rsid w:val="00447D6A"/>
    <w:rsid w:val="0045020B"/>
    <w:rsid w:val="00450240"/>
    <w:rsid w:val="0045062C"/>
    <w:rsid w:val="0045067B"/>
    <w:rsid w:val="0045072B"/>
    <w:rsid w:val="00451041"/>
    <w:rsid w:val="0045125E"/>
    <w:rsid w:val="00451646"/>
    <w:rsid w:val="00451647"/>
    <w:rsid w:val="004517D3"/>
    <w:rsid w:val="00451C27"/>
    <w:rsid w:val="00451D69"/>
    <w:rsid w:val="00451FB4"/>
    <w:rsid w:val="00452358"/>
    <w:rsid w:val="00452DBC"/>
    <w:rsid w:val="004531E7"/>
    <w:rsid w:val="004533E0"/>
    <w:rsid w:val="00454D06"/>
    <w:rsid w:val="004551EB"/>
    <w:rsid w:val="00455B7E"/>
    <w:rsid w:val="00455CB4"/>
    <w:rsid w:val="004560C7"/>
    <w:rsid w:val="00456917"/>
    <w:rsid w:val="00456F45"/>
    <w:rsid w:val="00456F78"/>
    <w:rsid w:val="004574BB"/>
    <w:rsid w:val="00457728"/>
    <w:rsid w:val="00457F25"/>
    <w:rsid w:val="004608A1"/>
    <w:rsid w:val="00460E7D"/>
    <w:rsid w:val="00461015"/>
    <w:rsid w:val="00461BD6"/>
    <w:rsid w:val="00461D98"/>
    <w:rsid w:val="0046220C"/>
    <w:rsid w:val="0046229D"/>
    <w:rsid w:val="004627AA"/>
    <w:rsid w:val="00462CB9"/>
    <w:rsid w:val="00462FDF"/>
    <w:rsid w:val="00463067"/>
    <w:rsid w:val="00463144"/>
    <w:rsid w:val="004637B2"/>
    <w:rsid w:val="0046395F"/>
    <w:rsid w:val="00463B1A"/>
    <w:rsid w:val="0046508D"/>
    <w:rsid w:val="0046554B"/>
    <w:rsid w:val="00465BCD"/>
    <w:rsid w:val="00466053"/>
    <w:rsid w:val="004665BC"/>
    <w:rsid w:val="00466D48"/>
    <w:rsid w:val="00466F90"/>
    <w:rsid w:val="004671BB"/>
    <w:rsid w:val="004671C6"/>
    <w:rsid w:val="00467D57"/>
    <w:rsid w:val="00467DD8"/>
    <w:rsid w:val="00467FDC"/>
    <w:rsid w:val="0047077D"/>
    <w:rsid w:val="00470941"/>
    <w:rsid w:val="00470F4C"/>
    <w:rsid w:val="00471453"/>
    <w:rsid w:val="004718DF"/>
    <w:rsid w:val="00471C1F"/>
    <w:rsid w:val="00471CF7"/>
    <w:rsid w:val="00472989"/>
    <w:rsid w:val="004729FA"/>
    <w:rsid w:val="00472F02"/>
    <w:rsid w:val="00472FB6"/>
    <w:rsid w:val="00473577"/>
    <w:rsid w:val="00473796"/>
    <w:rsid w:val="00474059"/>
    <w:rsid w:val="00474CA2"/>
    <w:rsid w:val="00474F77"/>
    <w:rsid w:val="00475EFC"/>
    <w:rsid w:val="0047613A"/>
    <w:rsid w:val="00476940"/>
    <w:rsid w:val="004769DF"/>
    <w:rsid w:val="00476C3B"/>
    <w:rsid w:val="00477D66"/>
    <w:rsid w:val="00480202"/>
    <w:rsid w:val="0048026F"/>
    <w:rsid w:val="004811DF"/>
    <w:rsid w:val="00481427"/>
    <w:rsid w:val="004817E0"/>
    <w:rsid w:val="004819BB"/>
    <w:rsid w:val="00481DE8"/>
    <w:rsid w:val="00482171"/>
    <w:rsid w:val="00482D90"/>
    <w:rsid w:val="00483C05"/>
    <w:rsid w:val="00483CD7"/>
    <w:rsid w:val="00484B5B"/>
    <w:rsid w:val="00485985"/>
    <w:rsid w:val="00485F7D"/>
    <w:rsid w:val="00487143"/>
    <w:rsid w:val="00487536"/>
    <w:rsid w:val="00487BCA"/>
    <w:rsid w:val="00490D80"/>
    <w:rsid w:val="00490FF9"/>
    <w:rsid w:val="00491385"/>
    <w:rsid w:val="004917BE"/>
    <w:rsid w:val="00491B18"/>
    <w:rsid w:val="00492198"/>
    <w:rsid w:val="0049244B"/>
    <w:rsid w:val="0049315C"/>
    <w:rsid w:val="004937D5"/>
    <w:rsid w:val="00493AFF"/>
    <w:rsid w:val="00494456"/>
    <w:rsid w:val="00494BA5"/>
    <w:rsid w:val="00494E34"/>
    <w:rsid w:val="00495052"/>
    <w:rsid w:val="004954D0"/>
    <w:rsid w:val="00495660"/>
    <w:rsid w:val="004958FD"/>
    <w:rsid w:val="00495D30"/>
    <w:rsid w:val="00495E90"/>
    <w:rsid w:val="0049660B"/>
    <w:rsid w:val="00496677"/>
    <w:rsid w:val="0049694F"/>
    <w:rsid w:val="00496D37"/>
    <w:rsid w:val="0049755D"/>
    <w:rsid w:val="004975D1"/>
    <w:rsid w:val="004976AC"/>
    <w:rsid w:val="004977A8"/>
    <w:rsid w:val="00497863"/>
    <w:rsid w:val="0049797A"/>
    <w:rsid w:val="00497C2C"/>
    <w:rsid w:val="00497E1F"/>
    <w:rsid w:val="00497EA6"/>
    <w:rsid w:val="004A0321"/>
    <w:rsid w:val="004A063F"/>
    <w:rsid w:val="004A1350"/>
    <w:rsid w:val="004A1877"/>
    <w:rsid w:val="004A1C6E"/>
    <w:rsid w:val="004A2A3A"/>
    <w:rsid w:val="004A2D02"/>
    <w:rsid w:val="004A3350"/>
    <w:rsid w:val="004A3426"/>
    <w:rsid w:val="004A349A"/>
    <w:rsid w:val="004A3503"/>
    <w:rsid w:val="004A3A23"/>
    <w:rsid w:val="004A3A76"/>
    <w:rsid w:val="004A4003"/>
    <w:rsid w:val="004A40C5"/>
    <w:rsid w:val="004A4766"/>
    <w:rsid w:val="004A4C6A"/>
    <w:rsid w:val="004A5330"/>
    <w:rsid w:val="004A5C14"/>
    <w:rsid w:val="004A64A4"/>
    <w:rsid w:val="004A751C"/>
    <w:rsid w:val="004A7725"/>
    <w:rsid w:val="004A7BB5"/>
    <w:rsid w:val="004A7BBA"/>
    <w:rsid w:val="004A7FCC"/>
    <w:rsid w:val="004B000D"/>
    <w:rsid w:val="004B0576"/>
    <w:rsid w:val="004B07A4"/>
    <w:rsid w:val="004B1080"/>
    <w:rsid w:val="004B1548"/>
    <w:rsid w:val="004B19BF"/>
    <w:rsid w:val="004B1F15"/>
    <w:rsid w:val="004B2080"/>
    <w:rsid w:val="004B2316"/>
    <w:rsid w:val="004B28CE"/>
    <w:rsid w:val="004B30B7"/>
    <w:rsid w:val="004B33FB"/>
    <w:rsid w:val="004B3A31"/>
    <w:rsid w:val="004B3BE7"/>
    <w:rsid w:val="004B3BF9"/>
    <w:rsid w:val="004B3F14"/>
    <w:rsid w:val="004B431B"/>
    <w:rsid w:val="004B45BE"/>
    <w:rsid w:val="004B49B4"/>
    <w:rsid w:val="004B533F"/>
    <w:rsid w:val="004B556C"/>
    <w:rsid w:val="004B564E"/>
    <w:rsid w:val="004B59AA"/>
    <w:rsid w:val="004B5A68"/>
    <w:rsid w:val="004B5CE3"/>
    <w:rsid w:val="004B609A"/>
    <w:rsid w:val="004B6333"/>
    <w:rsid w:val="004B6372"/>
    <w:rsid w:val="004B63DF"/>
    <w:rsid w:val="004B63F5"/>
    <w:rsid w:val="004B6603"/>
    <w:rsid w:val="004B67EA"/>
    <w:rsid w:val="004B6D3F"/>
    <w:rsid w:val="004B7186"/>
    <w:rsid w:val="004B72ED"/>
    <w:rsid w:val="004B74FC"/>
    <w:rsid w:val="004B7DAB"/>
    <w:rsid w:val="004C0148"/>
    <w:rsid w:val="004C099A"/>
    <w:rsid w:val="004C19BA"/>
    <w:rsid w:val="004C19C7"/>
    <w:rsid w:val="004C29F1"/>
    <w:rsid w:val="004C29F2"/>
    <w:rsid w:val="004C2DBC"/>
    <w:rsid w:val="004C35D5"/>
    <w:rsid w:val="004C39F7"/>
    <w:rsid w:val="004C3A52"/>
    <w:rsid w:val="004C4FE0"/>
    <w:rsid w:val="004C5202"/>
    <w:rsid w:val="004C537B"/>
    <w:rsid w:val="004C537C"/>
    <w:rsid w:val="004C53F2"/>
    <w:rsid w:val="004C5631"/>
    <w:rsid w:val="004C597C"/>
    <w:rsid w:val="004C6955"/>
    <w:rsid w:val="004C6A16"/>
    <w:rsid w:val="004C745F"/>
    <w:rsid w:val="004C74BE"/>
    <w:rsid w:val="004C796D"/>
    <w:rsid w:val="004C7AFB"/>
    <w:rsid w:val="004D0556"/>
    <w:rsid w:val="004D0791"/>
    <w:rsid w:val="004D0B72"/>
    <w:rsid w:val="004D0C7A"/>
    <w:rsid w:val="004D12E3"/>
    <w:rsid w:val="004D14E7"/>
    <w:rsid w:val="004D2018"/>
    <w:rsid w:val="004D2207"/>
    <w:rsid w:val="004D25A6"/>
    <w:rsid w:val="004D2E47"/>
    <w:rsid w:val="004D3102"/>
    <w:rsid w:val="004D3119"/>
    <w:rsid w:val="004D366A"/>
    <w:rsid w:val="004D37F7"/>
    <w:rsid w:val="004D402C"/>
    <w:rsid w:val="004D41C2"/>
    <w:rsid w:val="004D4296"/>
    <w:rsid w:val="004D4474"/>
    <w:rsid w:val="004D4920"/>
    <w:rsid w:val="004D4ABE"/>
    <w:rsid w:val="004D4EEC"/>
    <w:rsid w:val="004D4FA5"/>
    <w:rsid w:val="004D52B9"/>
    <w:rsid w:val="004D635E"/>
    <w:rsid w:val="004D6570"/>
    <w:rsid w:val="004D6AD5"/>
    <w:rsid w:val="004D75A1"/>
    <w:rsid w:val="004D765E"/>
    <w:rsid w:val="004D78BE"/>
    <w:rsid w:val="004D78F9"/>
    <w:rsid w:val="004D7A42"/>
    <w:rsid w:val="004D7A72"/>
    <w:rsid w:val="004E0691"/>
    <w:rsid w:val="004E09CF"/>
    <w:rsid w:val="004E16AF"/>
    <w:rsid w:val="004E20A3"/>
    <w:rsid w:val="004E34E6"/>
    <w:rsid w:val="004E3515"/>
    <w:rsid w:val="004E35A0"/>
    <w:rsid w:val="004E3CB2"/>
    <w:rsid w:val="004E3E34"/>
    <w:rsid w:val="004E3EB8"/>
    <w:rsid w:val="004E42FE"/>
    <w:rsid w:val="004E47F9"/>
    <w:rsid w:val="004E4A71"/>
    <w:rsid w:val="004E4AF8"/>
    <w:rsid w:val="004E4CE1"/>
    <w:rsid w:val="004E4E6B"/>
    <w:rsid w:val="004E5278"/>
    <w:rsid w:val="004E57AC"/>
    <w:rsid w:val="004E5C56"/>
    <w:rsid w:val="004E6066"/>
    <w:rsid w:val="004E61C6"/>
    <w:rsid w:val="004E65E1"/>
    <w:rsid w:val="004E78DC"/>
    <w:rsid w:val="004E7949"/>
    <w:rsid w:val="004E7BF0"/>
    <w:rsid w:val="004F0B99"/>
    <w:rsid w:val="004F1136"/>
    <w:rsid w:val="004F1D34"/>
    <w:rsid w:val="004F2609"/>
    <w:rsid w:val="004F2DEB"/>
    <w:rsid w:val="004F2E22"/>
    <w:rsid w:val="004F2ED6"/>
    <w:rsid w:val="004F368B"/>
    <w:rsid w:val="004F3926"/>
    <w:rsid w:val="004F3A16"/>
    <w:rsid w:val="004F3A8F"/>
    <w:rsid w:val="004F3CB6"/>
    <w:rsid w:val="004F417C"/>
    <w:rsid w:val="004F48B1"/>
    <w:rsid w:val="004F49B4"/>
    <w:rsid w:val="004F572E"/>
    <w:rsid w:val="004F6ACB"/>
    <w:rsid w:val="004F6EB8"/>
    <w:rsid w:val="004F7000"/>
    <w:rsid w:val="004F70D4"/>
    <w:rsid w:val="004F7189"/>
    <w:rsid w:val="004F748A"/>
    <w:rsid w:val="00500051"/>
    <w:rsid w:val="005004CC"/>
    <w:rsid w:val="005006F0"/>
    <w:rsid w:val="00500B63"/>
    <w:rsid w:val="0050106A"/>
    <w:rsid w:val="00501982"/>
    <w:rsid w:val="00501C27"/>
    <w:rsid w:val="00501D7F"/>
    <w:rsid w:val="00502E25"/>
    <w:rsid w:val="00503737"/>
    <w:rsid w:val="0050381D"/>
    <w:rsid w:val="0050429A"/>
    <w:rsid w:val="00504748"/>
    <w:rsid w:val="00504769"/>
    <w:rsid w:val="0050484F"/>
    <w:rsid w:val="00505866"/>
    <w:rsid w:val="00505F23"/>
    <w:rsid w:val="00505FE5"/>
    <w:rsid w:val="00506158"/>
    <w:rsid w:val="00506389"/>
    <w:rsid w:val="00506A95"/>
    <w:rsid w:val="00506B86"/>
    <w:rsid w:val="00507406"/>
    <w:rsid w:val="00507534"/>
    <w:rsid w:val="00507671"/>
    <w:rsid w:val="00507A47"/>
    <w:rsid w:val="00507A5F"/>
    <w:rsid w:val="00507B5A"/>
    <w:rsid w:val="00507E05"/>
    <w:rsid w:val="00507F38"/>
    <w:rsid w:val="00510C51"/>
    <w:rsid w:val="00511446"/>
    <w:rsid w:val="00511464"/>
    <w:rsid w:val="00511490"/>
    <w:rsid w:val="0051152A"/>
    <w:rsid w:val="00511F70"/>
    <w:rsid w:val="005130DB"/>
    <w:rsid w:val="00514073"/>
    <w:rsid w:val="005147E6"/>
    <w:rsid w:val="00514811"/>
    <w:rsid w:val="00514886"/>
    <w:rsid w:val="00514B52"/>
    <w:rsid w:val="00514F28"/>
    <w:rsid w:val="00515E60"/>
    <w:rsid w:val="005164B0"/>
    <w:rsid w:val="00516CAE"/>
    <w:rsid w:val="00516E54"/>
    <w:rsid w:val="005175AB"/>
    <w:rsid w:val="005178A2"/>
    <w:rsid w:val="005206BA"/>
    <w:rsid w:val="00520F63"/>
    <w:rsid w:val="0052136A"/>
    <w:rsid w:val="00521EBC"/>
    <w:rsid w:val="0052250F"/>
    <w:rsid w:val="00522B31"/>
    <w:rsid w:val="005230EF"/>
    <w:rsid w:val="0052324B"/>
    <w:rsid w:val="005237D3"/>
    <w:rsid w:val="005237DA"/>
    <w:rsid w:val="00523A08"/>
    <w:rsid w:val="005242A3"/>
    <w:rsid w:val="00525423"/>
    <w:rsid w:val="00525BE1"/>
    <w:rsid w:val="00525BFF"/>
    <w:rsid w:val="00525C30"/>
    <w:rsid w:val="00526181"/>
    <w:rsid w:val="00526792"/>
    <w:rsid w:val="005273AF"/>
    <w:rsid w:val="00527A78"/>
    <w:rsid w:val="0053033D"/>
    <w:rsid w:val="005305D3"/>
    <w:rsid w:val="005306FA"/>
    <w:rsid w:val="00530ADA"/>
    <w:rsid w:val="00530B2C"/>
    <w:rsid w:val="00530C5E"/>
    <w:rsid w:val="005316BF"/>
    <w:rsid w:val="00531D17"/>
    <w:rsid w:val="00531DB7"/>
    <w:rsid w:val="00532455"/>
    <w:rsid w:val="00532872"/>
    <w:rsid w:val="00532BA6"/>
    <w:rsid w:val="00533055"/>
    <w:rsid w:val="00533368"/>
    <w:rsid w:val="00533586"/>
    <w:rsid w:val="00533E2E"/>
    <w:rsid w:val="005342AE"/>
    <w:rsid w:val="0053432B"/>
    <w:rsid w:val="0053515A"/>
    <w:rsid w:val="00535705"/>
    <w:rsid w:val="00535815"/>
    <w:rsid w:val="00535FA6"/>
    <w:rsid w:val="00535FB3"/>
    <w:rsid w:val="00536006"/>
    <w:rsid w:val="0053610C"/>
    <w:rsid w:val="00536309"/>
    <w:rsid w:val="0053683C"/>
    <w:rsid w:val="00537297"/>
    <w:rsid w:val="005373B7"/>
    <w:rsid w:val="005400E2"/>
    <w:rsid w:val="005402AD"/>
    <w:rsid w:val="005409D1"/>
    <w:rsid w:val="00540BD8"/>
    <w:rsid w:val="00541595"/>
    <w:rsid w:val="00541627"/>
    <w:rsid w:val="00541DE4"/>
    <w:rsid w:val="00542401"/>
    <w:rsid w:val="0054256D"/>
    <w:rsid w:val="005431A3"/>
    <w:rsid w:val="0054469A"/>
    <w:rsid w:val="0054491E"/>
    <w:rsid w:val="0054507E"/>
    <w:rsid w:val="005451BA"/>
    <w:rsid w:val="0054574D"/>
    <w:rsid w:val="00545A61"/>
    <w:rsid w:val="00545B7A"/>
    <w:rsid w:val="0054770C"/>
    <w:rsid w:val="00547B4A"/>
    <w:rsid w:val="005500E4"/>
    <w:rsid w:val="005502BC"/>
    <w:rsid w:val="0055093B"/>
    <w:rsid w:val="00550A23"/>
    <w:rsid w:val="00550F4F"/>
    <w:rsid w:val="005512F0"/>
    <w:rsid w:val="0055137E"/>
    <w:rsid w:val="00551632"/>
    <w:rsid w:val="005527A1"/>
    <w:rsid w:val="005529A4"/>
    <w:rsid w:val="005530F1"/>
    <w:rsid w:val="005532F8"/>
    <w:rsid w:val="00553520"/>
    <w:rsid w:val="0055378E"/>
    <w:rsid w:val="00554108"/>
    <w:rsid w:val="0055454A"/>
    <w:rsid w:val="00554F51"/>
    <w:rsid w:val="00555536"/>
    <w:rsid w:val="00555550"/>
    <w:rsid w:val="00555AD0"/>
    <w:rsid w:val="0055637F"/>
    <w:rsid w:val="005566FE"/>
    <w:rsid w:val="00556AD7"/>
    <w:rsid w:val="00557000"/>
    <w:rsid w:val="00557045"/>
    <w:rsid w:val="005574F2"/>
    <w:rsid w:val="0055769A"/>
    <w:rsid w:val="00557A2E"/>
    <w:rsid w:val="0056008F"/>
    <w:rsid w:val="00560325"/>
    <w:rsid w:val="005605A5"/>
    <w:rsid w:val="0056085D"/>
    <w:rsid w:val="00560C2B"/>
    <w:rsid w:val="0056127B"/>
    <w:rsid w:val="00561506"/>
    <w:rsid w:val="00561657"/>
    <w:rsid w:val="00561EA5"/>
    <w:rsid w:val="005624AE"/>
    <w:rsid w:val="005626A5"/>
    <w:rsid w:val="00562B21"/>
    <w:rsid w:val="00562F34"/>
    <w:rsid w:val="00562F99"/>
    <w:rsid w:val="00563A14"/>
    <w:rsid w:val="00563B98"/>
    <w:rsid w:val="00563C0A"/>
    <w:rsid w:val="00563DB0"/>
    <w:rsid w:val="005642B1"/>
    <w:rsid w:val="0056462D"/>
    <w:rsid w:val="005650F6"/>
    <w:rsid w:val="00565152"/>
    <w:rsid w:val="00565426"/>
    <w:rsid w:val="005657A8"/>
    <w:rsid w:val="00565F6D"/>
    <w:rsid w:val="00566F24"/>
    <w:rsid w:val="00567ACB"/>
    <w:rsid w:val="005704B5"/>
    <w:rsid w:val="00571037"/>
    <w:rsid w:val="0057121A"/>
    <w:rsid w:val="00571322"/>
    <w:rsid w:val="00572072"/>
    <w:rsid w:val="005720BD"/>
    <w:rsid w:val="00572129"/>
    <w:rsid w:val="00572833"/>
    <w:rsid w:val="00572857"/>
    <w:rsid w:val="005729E9"/>
    <w:rsid w:val="00572D18"/>
    <w:rsid w:val="00572E57"/>
    <w:rsid w:val="00573A14"/>
    <w:rsid w:val="00573AC0"/>
    <w:rsid w:val="00573E56"/>
    <w:rsid w:val="00573FDF"/>
    <w:rsid w:val="00574157"/>
    <w:rsid w:val="0057422D"/>
    <w:rsid w:val="005745E9"/>
    <w:rsid w:val="005747AD"/>
    <w:rsid w:val="00574CAF"/>
    <w:rsid w:val="00574EA1"/>
    <w:rsid w:val="00575116"/>
    <w:rsid w:val="005755F6"/>
    <w:rsid w:val="005757AC"/>
    <w:rsid w:val="005760B0"/>
    <w:rsid w:val="005762C7"/>
    <w:rsid w:val="00576419"/>
    <w:rsid w:val="0057661A"/>
    <w:rsid w:val="0057690B"/>
    <w:rsid w:val="00576A37"/>
    <w:rsid w:val="00576E38"/>
    <w:rsid w:val="0057708D"/>
    <w:rsid w:val="00577284"/>
    <w:rsid w:val="0057791A"/>
    <w:rsid w:val="00577A1C"/>
    <w:rsid w:val="00577FFA"/>
    <w:rsid w:val="0058065F"/>
    <w:rsid w:val="0058067B"/>
    <w:rsid w:val="0058074D"/>
    <w:rsid w:val="0058076A"/>
    <w:rsid w:val="0058136E"/>
    <w:rsid w:val="0058191E"/>
    <w:rsid w:val="00582118"/>
    <w:rsid w:val="00582581"/>
    <w:rsid w:val="00582DAC"/>
    <w:rsid w:val="00583749"/>
    <w:rsid w:val="00583EE8"/>
    <w:rsid w:val="005842CF"/>
    <w:rsid w:val="0058440B"/>
    <w:rsid w:val="005844C2"/>
    <w:rsid w:val="00584A00"/>
    <w:rsid w:val="00584F67"/>
    <w:rsid w:val="005851D4"/>
    <w:rsid w:val="0058619C"/>
    <w:rsid w:val="0058635E"/>
    <w:rsid w:val="005864EE"/>
    <w:rsid w:val="00586820"/>
    <w:rsid w:val="00586A14"/>
    <w:rsid w:val="005900AA"/>
    <w:rsid w:val="00590672"/>
    <w:rsid w:val="005907B5"/>
    <w:rsid w:val="005907F2"/>
    <w:rsid w:val="00590B08"/>
    <w:rsid w:val="005917F4"/>
    <w:rsid w:val="00591CFF"/>
    <w:rsid w:val="00592220"/>
    <w:rsid w:val="005929B6"/>
    <w:rsid w:val="0059309A"/>
    <w:rsid w:val="00593C35"/>
    <w:rsid w:val="00593E4C"/>
    <w:rsid w:val="005945CF"/>
    <w:rsid w:val="00594F34"/>
    <w:rsid w:val="0059522F"/>
    <w:rsid w:val="005959C2"/>
    <w:rsid w:val="00595BAD"/>
    <w:rsid w:val="00595D6C"/>
    <w:rsid w:val="00595DBA"/>
    <w:rsid w:val="00595F57"/>
    <w:rsid w:val="005961ED"/>
    <w:rsid w:val="0059689B"/>
    <w:rsid w:val="00596CB8"/>
    <w:rsid w:val="005970EB"/>
    <w:rsid w:val="00597260"/>
    <w:rsid w:val="0059793A"/>
    <w:rsid w:val="00597A35"/>
    <w:rsid w:val="00597B5A"/>
    <w:rsid w:val="005A0251"/>
    <w:rsid w:val="005A032C"/>
    <w:rsid w:val="005A0982"/>
    <w:rsid w:val="005A0A1B"/>
    <w:rsid w:val="005A1561"/>
    <w:rsid w:val="005A1598"/>
    <w:rsid w:val="005A18E5"/>
    <w:rsid w:val="005A1CA0"/>
    <w:rsid w:val="005A1F28"/>
    <w:rsid w:val="005A1F34"/>
    <w:rsid w:val="005A28F4"/>
    <w:rsid w:val="005A2949"/>
    <w:rsid w:val="005A2A51"/>
    <w:rsid w:val="005A3718"/>
    <w:rsid w:val="005A37A3"/>
    <w:rsid w:val="005A37A7"/>
    <w:rsid w:val="005A414D"/>
    <w:rsid w:val="005A43A1"/>
    <w:rsid w:val="005A46B5"/>
    <w:rsid w:val="005A4BDC"/>
    <w:rsid w:val="005A4E22"/>
    <w:rsid w:val="005A4EA2"/>
    <w:rsid w:val="005A5535"/>
    <w:rsid w:val="005A6095"/>
    <w:rsid w:val="005A6A73"/>
    <w:rsid w:val="005A7189"/>
    <w:rsid w:val="005A758E"/>
    <w:rsid w:val="005A7BA0"/>
    <w:rsid w:val="005B0080"/>
    <w:rsid w:val="005B02B5"/>
    <w:rsid w:val="005B0905"/>
    <w:rsid w:val="005B100E"/>
    <w:rsid w:val="005B13F2"/>
    <w:rsid w:val="005B1A27"/>
    <w:rsid w:val="005B1AF7"/>
    <w:rsid w:val="005B1FCF"/>
    <w:rsid w:val="005B2B73"/>
    <w:rsid w:val="005B329D"/>
    <w:rsid w:val="005B370F"/>
    <w:rsid w:val="005B38D7"/>
    <w:rsid w:val="005B41A9"/>
    <w:rsid w:val="005B47A3"/>
    <w:rsid w:val="005B4BA7"/>
    <w:rsid w:val="005B500B"/>
    <w:rsid w:val="005B50CE"/>
    <w:rsid w:val="005B5153"/>
    <w:rsid w:val="005B5183"/>
    <w:rsid w:val="005B584A"/>
    <w:rsid w:val="005B58C1"/>
    <w:rsid w:val="005B5CAE"/>
    <w:rsid w:val="005B5F4D"/>
    <w:rsid w:val="005B67DD"/>
    <w:rsid w:val="005B6CC7"/>
    <w:rsid w:val="005B70C8"/>
    <w:rsid w:val="005B7166"/>
    <w:rsid w:val="005B75CC"/>
    <w:rsid w:val="005C087E"/>
    <w:rsid w:val="005C0EB4"/>
    <w:rsid w:val="005C124B"/>
    <w:rsid w:val="005C1A7D"/>
    <w:rsid w:val="005C2581"/>
    <w:rsid w:val="005C36C1"/>
    <w:rsid w:val="005C3C41"/>
    <w:rsid w:val="005C4564"/>
    <w:rsid w:val="005C522B"/>
    <w:rsid w:val="005C61F4"/>
    <w:rsid w:val="005C6467"/>
    <w:rsid w:val="005C6473"/>
    <w:rsid w:val="005C67E5"/>
    <w:rsid w:val="005C6EC0"/>
    <w:rsid w:val="005C730F"/>
    <w:rsid w:val="005C741C"/>
    <w:rsid w:val="005C7603"/>
    <w:rsid w:val="005C76BA"/>
    <w:rsid w:val="005C7E98"/>
    <w:rsid w:val="005D0195"/>
    <w:rsid w:val="005D0229"/>
    <w:rsid w:val="005D02B0"/>
    <w:rsid w:val="005D0B0B"/>
    <w:rsid w:val="005D117B"/>
    <w:rsid w:val="005D14D8"/>
    <w:rsid w:val="005D16A6"/>
    <w:rsid w:val="005D17CD"/>
    <w:rsid w:val="005D2236"/>
    <w:rsid w:val="005D28D4"/>
    <w:rsid w:val="005D2B11"/>
    <w:rsid w:val="005D2F58"/>
    <w:rsid w:val="005D2FF6"/>
    <w:rsid w:val="005D3610"/>
    <w:rsid w:val="005D39F7"/>
    <w:rsid w:val="005D3DEB"/>
    <w:rsid w:val="005D3EC4"/>
    <w:rsid w:val="005D3FFA"/>
    <w:rsid w:val="005D4103"/>
    <w:rsid w:val="005D4AE9"/>
    <w:rsid w:val="005D4CE3"/>
    <w:rsid w:val="005D4ECB"/>
    <w:rsid w:val="005D53C2"/>
    <w:rsid w:val="005D5571"/>
    <w:rsid w:val="005D5C13"/>
    <w:rsid w:val="005D5D99"/>
    <w:rsid w:val="005D683A"/>
    <w:rsid w:val="005D6EF6"/>
    <w:rsid w:val="005D7439"/>
    <w:rsid w:val="005D74D2"/>
    <w:rsid w:val="005E0254"/>
    <w:rsid w:val="005E08DA"/>
    <w:rsid w:val="005E2F0A"/>
    <w:rsid w:val="005E2FD3"/>
    <w:rsid w:val="005E3158"/>
    <w:rsid w:val="005E369F"/>
    <w:rsid w:val="005E3C70"/>
    <w:rsid w:val="005E3D23"/>
    <w:rsid w:val="005E4700"/>
    <w:rsid w:val="005E4A21"/>
    <w:rsid w:val="005E4D0A"/>
    <w:rsid w:val="005E4DFE"/>
    <w:rsid w:val="005E4EB7"/>
    <w:rsid w:val="005E51D6"/>
    <w:rsid w:val="005E5713"/>
    <w:rsid w:val="005E57D3"/>
    <w:rsid w:val="005E5862"/>
    <w:rsid w:val="005E5FE2"/>
    <w:rsid w:val="005E656F"/>
    <w:rsid w:val="005E6B25"/>
    <w:rsid w:val="005E6D8A"/>
    <w:rsid w:val="005E6F8B"/>
    <w:rsid w:val="005E71DD"/>
    <w:rsid w:val="005F0700"/>
    <w:rsid w:val="005F0E90"/>
    <w:rsid w:val="005F0F37"/>
    <w:rsid w:val="005F11A3"/>
    <w:rsid w:val="005F15E3"/>
    <w:rsid w:val="005F1BB2"/>
    <w:rsid w:val="005F2522"/>
    <w:rsid w:val="005F26F0"/>
    <w:rsid w:val="005F3A05"/>
    <w:rsid w:val="005F4280"/>
    <w:rsid w:val="005F4583"/>
    <w:rsid w:val="005F477E"/>
    <w:rsid w:val="005F4E1E"/>
    <w:rsid w:val="005F4E5E"/>
    <w:rsid w:val="005F4F6A"/>
    <w:rsid w:val="005F562F"/>
    <w:rsid w:val="005F56D5"/>
    <w:rsid w:val="005F6037"/>
    <w:rsid w:val="005F669E"/>
    <w:rsid w:val="005F66F2"/>
    <w:rsid w:val="005F731E"/>
    <w:rsid w:val="005F7F68"/>
    <w:rsid w:val="005F7F87"/>
    <w:rsid w:val="00600090"/>
    <w:rsid w:val="00600F52"/>
    <w:rsid w:val="006010D8"/>
    <w:rsid w:val="006015BB"/>
    <w:rsid w:val="0060201A"/>
    <w:rsid w:val="0060270F"/>
    <w:rsid w:val="006027CF"/>
    <w:rsid w:val="00602D43"/>
    <w:rsid w:val="0060365A"/>
    <w:rsid w:val="0060388A"/>
    <w:rsid w:val="00603B3D"/>
    <w:rsid w:val="006043BA"/>
    <w:rsid w:val="00604451"/>
    <w:rsid w:val="00604672"/>
    <w:rsid w:val="006046B2"/>
    <w:rsid w:val="0060498B"/>
    <w:rsid w:val="00605854"/>
    <w:rsid w:val="006058BF"/>
    <w:rsid w:val="00605B91"/>
    <w:rsid w:val="00606348"/>
    <w:rsid w:val="00606A4C"/>
    <w:rsid w:val="00606BC7"/>
    <w:rsid w:val="006101F3"/>
    <w:rsid w:val="006108F7"/>
    <w:rsid w:val="00610EA2"/>
    <w:rsid w:val="006111D6"/>
    <w:rsid w:val="00612851"/>
    <w:rsid w:val="00612B0C"/>
    <w:rsid w:val="00613648"/>
    <w:rsid w:val="00613A5A"/>
    <w:rsid w:val="00613E87"/>
    <w:rsid w:val="006143C4"/>
    <w:rsid w:val="006146B1"/>
    <w:rsid w:val="006147BC"/>
    <w:rsid w:val="006152D7"/>
    <w:rsid w:val="006153EA"/>
    <w:rsid w:val="00615DC6"/>
    <w:rsid w:val="00615FDE"/>
    <w:rsid w:val="006168BC"/>
    <w:rsid w:val="00616A55"/>
    <w:rsid w:val="006177D6"/>
    <w:rsid w:val="00617EC1"/>
    <w:rsid w:val="006200EF"/>
    <w:rsid w:val="0062065E"/>
    <w:rsid w:val="00620CF1"/>
    <w:rsid w:val="00620EB6"/>
    <w:rsid w:val="0062161B"/>
    <w:rsid w:val="00621981"/>
    <w:rsid w:val="00621D39"/>
    <w:rsid w:val="006223CD"/>
    <w:rsid w:val="006224C7"/>
    <w:rsid w:val="00623678"/>
    <w:rsid w:val="00623706"/>
    <w:rsid w:val="00624076"/>
    <w:rsid w:val="006242DA"/>
    <w:rsid w:val="006243A1"/>
    <w:rsid w:val="00624AE2"/>
    <w:rsid w:val="006254E0"/>
    <w:rsid w:val="00625743"/>
    <w:rsid w:val="00625BD3"/>
    <w:rsid w:val="00625D22"/>
    <w:rsid w:val="0062668D"/>
    <w:rsid w:val="00626A91"/>
    <w:rsid w:val="00626B2B"/>
    <w:rsid w:val="00626B3A"/>
    <w:rsid w:val="00626E90"/>
    <w:rsid w:val="00627C9D"/>
    <w:rsid w:val="00630EE0"/>
    <w:rsid w:val="006314DD"/>
    <w:rsid w:val="006318D6"/>
    <w:rsid w:val="00631CB5"/>
    <w:rsid w:val="00631CBE"/>
    <w:rsid w:val="00631F56"/>
    <w:rsid w:val="0063232B"/>
    <w:rsid w:val="0063255D"/>
    <w:rsid w:val="00632FC4"/>
    <w:rsid w:val="00633B05"/>
    <w:rsid w:val="00633FD2"/>
    <w:rsid w:val="0063573F"/>
    <w:rsid w:val="0063615A"/>
    <w:rsid w:val="006365B0"/>
    <w:rsid w:val="00636B46"/>
    <w:rsid w:val="00637279"/>
    <w:rsid w:val="006375D8"/>
    <w:rsid w:val="00640703"/>
    <w:rsid w:val="00640797"/>
    <w:rsid w:val="00640A90"/>
    <w:rsid w:val="00640DF5"/>
    <w:rsid w:val="00641131"/>
    <w:rsid w:val="00641367"/>
    <w:rsid w:val="006414F3"/>
    <w:rsid w:val="006417B3"/>
    <w:rsid w:val="006417D2"/>
    <w:rsid w:val="00641C2E"/>
    <w:rsid w:val="00641D76"/>
    <w:rsid w:val="006425E8"/>
    <w:rsid w:val="00643621"/>
    <w:rsid w:val="0064373B"/>
    <w:rsid w:val="0064395E"/>
    <w:rsid w:val="00643E13"/>
    <w:rsid w:val="00644003"/>
    <w:rsid w:val="00644307"/>
    <w:rsid w:val="006444EA"/>
    <w:rsid w:val="006444EB"/>
    <w:rsid w:val="00644B39"/>
    <w:rsid w:val="0064506A"/>
    <w:rsid w:val="00645392"/>
    <w:rsid w:val="006459F1"/>
    <w:rsid w:val="00645EA0"/>
    <w:rsid w:val="00645EC0"/>
    <w:rsid w:val="0064609D"/>
    <w:rsid w:val="006461EE"/>
    <w:rsid w:val="0064658F"/>
    <w:rsid w:val="00646A72"/>
    <w:rsid w:val="00646ACB"/>
    <w:rsid w:val="006472CB"/>
    <w:rsid w:val="00647A89"/>
    <w:rsid w:val="00647EBD"/>
    <w:rsid w:val="00647F7E"/>
    <w:rsid w:val="00650EFB"/>
    <w:rsid w:val="006510A5"/>
    <w:rsid w:val="006513C7"/>
    <w:rsid w:val="006519CB"/>
    <w:rsid w:val="00651EAA"/>
    <w:rsid w:val="006526C9"/>
    <w:rsid w:val="00652BDC"/>
    <w:rsid w:val="006542B1"/>
    <w:rsid w:val="006542FA"/>
    <w:rsid w:val="00654B10"/>
    <w:rsid w:val="00655122"/>
    <w:rsid w:val="0065533A"/>
    <w:rsid w:val="006553D2"/>
    <w:rsid w:val="00655523"/>
    <w:rsid w:val="006555D4"/>
    <w:rsid w:val="00655BAF"/>
    <w:rsid w:val="00655D3E"/>
    <w:rsid w:val="006560B4"/>
    <w:rsid w:val="00656599"/>
    <w:rsid w:val="00656AB5"/>
    <w:rsid w:val="0065747F"/>
    <w:rsid w:val="00657A8F"/>
    <w:rsid w:val="00657BE0"/>
    <w:rsid w:val="00657CC0"/>
    <w:rsid w:val="0066014D"/>
    <w:rsid w:val="00660AE5"/>
    <w:rsid w:val="006611F2"/>
    <w:rsid w:val="0066137B"/>
    <w:rsid w:val="00661635"/>
    <w:rsid w:val="006619D8"/>
    <w:rsid w:val="00661E0C"/>
    <w:rsid w:val="00661ED6"/>
    <w:rsid w:val="00661EF4"/>
    <w:rsid w:val="006621DA"/>
    <w:rsid w:val="0066247D"/>
    <w:rsid w:val="00662610"/>
    <w:rsid w:val="00662917"/>
    <w:rsid w:val="00663E6C"/>
    <w:rsid w:val="00664EBF"/>
    <w:rsid w:val="006657EB"/>
    <w:rsid w:val="006658F5"/>
    <w:rsid w:val="0066596E"/>
    <w:rsid w:val="00665D39"/>
    <w:rsid w:val="00666395"/>
    <w:rsid w:val="00666CCD"/>
    <w:rsid w:val="00666E6F"/>
    <w:rsid w:val="00667391"/>
    <w:rsid w:val="0066741E"/>
    <w:rsid w:val="00667955"/>
    <w:rsid w:val="00667E59"/>
    <w:rsid w:val="00667EB0"/>
    <w:rsid w:val="00670265"/>
    <w:rsid w:val="00670403"/>
    <w:rsid w:val="00670420"/>
    <w:rsid w:val="006707B7"/>
    <w:rsid w:val="00670DA5"/>
    <w:rsid w:val="0067112A"/>
    <w:rsid w:val="00671568"/>
    <w:rsid w:val="0067170A"/>
    <w:rsid w:val="006719E9"/>
    <w:rsid w:val="00671A8C"/>
    <w:rsid w:val="00671D13"/>
    <w:rsid w:val="00671D91"/>
    <w:rsid w:val="0067215D"/>
    <w:rsid w:val="00672C39"/>
    <w:rsid w:val="00672D02"/>
    <w:rsid w:val="00672D6C"/>
    <w:rsid w:val="00672FE7"/>
    <w:rsid w:val="00673421"/>
    <w:rsid w:val="00673937"/>
    <w:rsid w:val="0067418A"/>
    <w:rsid w:val="00675EE4"/>
    <w:rsid w:val="0067648B"/>
    <w:rsid w:val="00676E3C"/>
    <w:rsid w:val="00677304"/>
    <w:rsid w:val="00677A88"/>
    <w:rsid w:val="00677BA3"/>
    <w:rsid w:val="00677CC7"/>
    <w:rsid w:val="00680B4E"/>
    <w:rsid w:val="00681294"/>
    <w:rsid w:val="0068198D"/>
    <w:rsid w:val="00681B47"/>
    <w:rsid w:val="00682131"/>
    <w:rsid w:val="0068240A"/>
    <w:rsid w:val="0068319E"/>
    <w:rsid w:val="0068347C"/>
    <w:rsid w:val="00684627"/>
    <w:rsid w:val="00684B6C"/>
    <w:rsid w:val="0068540B"/>
    <w:rsid w:val="0068555F"/>
    <w:rsid w:val="00685630"/>
    <w:rsid w:val="0068584A"/>
    <w:rsid w:val="00685C75"/>
    <w:rsid w:val="00686367"/>
    <w:rsid w:val="00686389"/>
    <w:rsid w:val="006865C6"/>
    <w:rsid w:val="006872F0"/>
    <w:rsid w:val="00687E29"/>
    <w:rsid w:val="006906F5"/>
    <w:rsid w:val="00690B24"/>
    <w:rsid w:val="006910B9"/>
    <w:rsid w:val="006913F2"/>
    <w:rsid w:val="00691512"/>
    <w:rsid w:val="006916FA"/>
    <w:rsid w:val="00691EF0"/>
    <w:rsid w:val="0069242E"/>
    <w:rsid w:val="006924EF"/>
    <w:rsid w:val="00693368"/>
    <w:rsid w:val="00693D45"/>
    <w:rsid w:val="00693D6B"/>
    <w:rsid w:val="00693E9D"/>
    <w:rsid w:val="006942FC"/>
    <w:rsid w:val="006950D0"/>
    <w:rsid w:val="00695A19"/>
    <w:rsid w:val="0069606F"/>
    <w:rsid w:val="006967AE"/>
    <w:rsid w:val="006967F4"/>
    <w:rsid w:val="00696840"/>
    <w:rsid w:val="006968ED"/>
    <w:rsid w:val="00696DE2"/>
    <w:rsid w:val="0069711C"/>
    <w:rsid w:val="0069728D"/>
    <w:rsid w:val="00697621"/>
    <w:rsid w:val="00697631"/>
    <w:rsid w:val="0069767E"/>
    <w:rsid w:val="006979A7"/>
    <w:rsid w:val="006A0600"/>
    <w:rsid w:val="006A0B64"/>
    <w:rsid w:val="006A124B"/>
    <w:rsid w:val="006A311C"/>
    <w:rsid w:val="006A367F"/>
    <w:rsid w:val="006A3D0B"/>
    <w:rsid w:val="006A401A"/>
    <w:rsid w:val="006A446C"/>
    <w:rsid w:val="006A47A9"/>
    <w:rsid w:val="006A4954"/>
    <w:rsid w:val="006A4B5D"/>
    <w:rsid w:val="006A53F1"/>
    <w:rsid w:val="006A5F33"/>
    <w:rsid w:val="006A6B0C"/>
    <w:rsid w:val="006A7540"/>
    <w:rsid w:val="006A75F5"/>
    <w:rsid w:val="006A7845"/>
    <w:rsid w:val="006A7B15"/>
    <w:rsid w:val="006A7E0D"/>
    <w:rsid w:val="006B022E"/>
    <w:rsid w:val="006B056F"/>
    <w:rsid w:val="006B0673"/>
    <w:rsid w:val="006B0B43"/>
    <w:rsid w:val="006B0BEF"/>
    <w:rsid w:val="006B0EF4"/>
    <w:rsid w:val="006B14BD"/>
    <w:rsid w:val="006B152E"/>
    <w:rsid w:val="006B19EA"/>
    <w:rsid w:val="006B1A25"/>
    <w:rsid w:val="006B2106"/>
    <w:rsid w:val="006B23C0"/>
    <w:rsid w:val="006B2986"/>
    <w:rsid w:val="006B2B50"/>
    <w:rsid w:val="006B2BCE"/>
    <w:rsid w:val="006B2D96"/>
    <w:rsid w:val="006B30A4"/>
    <w:rsid w:val="006B35C4"/>
    <w:rsid w:val="006B3748"/>
    <w:rsid w:val="006B39CC"/>
    <w:rsid w:val="006B3BBE"/>
    <w:rsid w:val="006B45CB"/>
    <w:rsid w:val="006B4AAB"/>
    <w:rsid w:val="006B4FF0"/>
    <w:rsid w:val="006B52FD"/>
    <w:rsid w:val="006B5560"/>
    <w:rsid w:val="006B5D5C"/>
    <w:rsid w:val="006B6A84"/>
    <w:rsid w:val="006B6E60"/>
    <w:rsid w:val="006B71D8"/>
    <w:rsid w:val="006B75D7"/>
    <w:rsid w:val="006C037D"/>
    <w:rsid w:val="006C0519"/>
    <w:rsid w:val="006C084A"/>
    <w:rsid w:val="006C0C3D"/>
    <w:rsid w:val="006C0DC1"/>
    <w:rsid w:val="006C10BD"/>
    <w:rsid w:val="006C11EA"/>
    <w:rsid w:val="006C17EB"/>
    <w:rsid w:val="006C254E"/>
    <w:rsid w:val="006C2A6F"/>
    <w:rsid w:val="006C2BA5"/>
    <w:rsid w:val="006C2FE3"/>
    <w:rsid w:val="006C33EA"/>
    <w:rsid w:val="006C3512"/>
    <w:rsid w:val="006C368E"/>
    <w:rsid w:val="006C37A0"/>
    <w:rsid w:val="006C37F9"/>
    <w:rsid w:val="006C3C4D"/>
    <w:rsid w:val="006C3C92"/>
    <w:rsid w:val="006C46DD"/>
    <w:rsid w:val="006C4A11"/>
    <w:rsid w:val="006C513F"/>
    <w:rsid w:val="006C51F1"/>
    <w:rsid w:val="006C520A"/>
    <w:rsid w:val="006C5931"/>
    <w:rsid w:val="006C6093"/>
    <w:rsid w:val="006C6379"/>
    <w:rsid w:val="006C6391"/>
    <w:rsid w:val="006C69E2"/>
    <w:rsid w:val="006C6BCC"/>
    <w:rsid w:val="006C7005"/>
    <w:rsid w:val="006C730F"/>
    <w:rsid w:val="006D0054"/>
    <w:rsid w:val="006D0B20"/>
    <w:rsid w:val="006D0BA1"/>
    <w:rsid w:val="006D0E59"/>
    <w:rsid w:val="006D1273"/>
    <w:rsid w:val="006D137B"/>
    <w:rsid w:val="006D14EA"/>
    <w:rsid w:val="006D1872"/>
    <w:rsid w:val="006D1B38"/>
    <w:rsid w:val="006D1D64"/>
    <w:rsid w:val="006D2517"/>
    <w:rsid w:val="006D2585"/>
    <w:rsid w:val="006D28BE"/>
    <w:rsid w:val="006D28CD"/>
    <w:rsid w:val="006D2AB2"/>
    <w:rsid w:val="006D2D6D"/>
    <w:rsid w:val="006D2EFD"/>
    <w:rsid w:val="006D3314"/>
    <w:rsid w:val="006D3CE4"/>
    <w:rsid w:val="006D3FDD"/>
    <w:rsid w:val="006D42C5"/>
    <w:rsid w:val="006D434E"/>
    <w:rsid w:val="006D4835"/>
    <w:rsid w:val="006D489C"/>
    <w:rsid w:val="006D491C"/>
    <w:rsid w:val="006D4987"/>
    <w:rsid w:val="006D4A16"/>
    <w:rsid w:val="006D504D"/>
    <w:rsid w:val="006D512B"/>
    <w:rsid w:val="006D54C2"/>
    <w:rsid w:val="006D56C5"/>
    <w:rsid w:val="006D5831"/>
    <w:rsid w:val="006D5DB4"/>
    <w:rsid w:val="006D5DD2"/>
    <w:rsid w:val="006D65B4"/>
    <w:rsid w:val="006D686D"/>
    <w:rsid w:val="006D6960"/>
    <w:rsid w:val="006D6B6B"/>
    <w:rsid w:val="006D6BCA"/>
    <w:rsid w:val="006D6E85"/>
    <w:rsid w:val="006D6EAF"/>
    <w:rsid w:val="006D6F09"/>
    <w:rsid w:val="006D70BB"/>
    <w:rsid w:val="006D7490"/>
    <w:rsid w:val="006E0342"/>
    <w:rsid w:val="006E0410"/>
    <w:rsid w:val="006E0B7F"/>
    <w:rsid w:val="006E0BB4"/>
    <w:rsid w:val="006E0E3E"/>
    <w:rsid w:val="006E0EBC"/>
    <w:rsid w:val="006E10DD"/>
    <w:rsid w:val="006E337C"/>
    <w:rsid w:val="006E33CE"/>
    <w:rsid w:val="006E3589"/>
    <w:rsid w:val="006E3BA7"/>
    <w:rsid w:val="006E3FDD"/>
    <w:rsid w:val="006E41C4"/>
    <w:rsid w:val="006E4E9A"/>
    <w:rsid w:val="006E4F03"/>
    <w:rsid w:val="006E523C"/>
    <w:rsid w:val="006E55EB"/>
    <w:rsid w:val="006E63A9"/>
    <w:rsid w:val="006E662B"/>
    <w:rsid w:val="006E6C7B"/>
    <w:rsid w:val="006E6DD5"/>
    <w:rsid w:val="006F005F"/>
    <w:rsid w:val="006F02E5"/>
    <w:rsid w:val="006F0D9E"/>
    <w:rsid w:val="006F12A1"/>
    <w:rsid w:val="006F15E9"/>
    <w:rsid w:val="006F1BE1"/>
    <w:rsid w:val="006F20D4"/>
    <w:rsid w:val="006F285E"/>
    <w:rsid w:val="006F2C55"/>
    <w:rsid w:val="006F33A4"/>
    <w:rsid w:val="006F3D49"/>
    <w:rsid w:val="006F3F09"/>
    <w:rsid w:val="006F3FAE"/>
    <w:rsid w:val="006F4856"/>
    <w:rsid w:val="006F48AD"/>
    <w:rsid w:val="006F5216"/>
    <w:rsid w:val="006F544C"/>
    <w:rsid w:val="006F5836"/>
    <w:rsid w:val="006F5968"/>
    <w:rsid w:val="006F5BA2"/>
    <w:rsid w:val="006F64F5"/>
    <w:rsid w:val="006F6A93"/>
    <w:rsid w:val="006F6BF3"/>
    <w:rsid w:val="006F737F"/>
    <w:rsid w:val="006F7A87"/>
    <w:rsid w:val="006F7CA5"/>
    <w:rsid w:val="00700217"/>
    <w:rsid w:val="007009D0"/>
    <w:rsid w:val="00700B68"/>
    <w:rsid w:val="007012CB"/>
    <w:rsid w:val="00701539"/>
    <w:rsid w:val="00701591"/>
    <w:rsid w:val="007015CC"/>
    <w:rsid w:val="00701AC7"/>
    <w:rsid w:val="00701E83"/>
    <w:rsid w:val="007032E4"/>
    <w:rsid w:val="0070359B"/>
    <w:rsid w:val="007039C0"/>
    <w:rsid w:val="0070480E"/>
    <w:rsid w:val="007051AC"/>
    <w:rsid w:val="007052AF"/>
    <w:rsid w:val="00705934"/>
    <w:rsid w:val="00705A89"/>
    <w:rsid w:val="00705E80"/>
    <w:rsid w:val="00705E81"/>
    <w:rsid w:val="007062DA"/>
    <w:rsid w:val="007064A3"/>
    <w:rsid w:val="00706793"/>
    <w:rsid w:val="00706A5F"/>
    <w:rsid w:val="00706F90"/>
    <w:rsid w:val="00707B1B"/>
    <w:rsid w:val="00710962"/>
    <w:rsid w:val="00711439"/>
    <w:rsid w:val="00711C8B"/>
    <w:rsid w:val="00711CAE"/>
    <w:rsid w:val="007121B0"/>
    <w:rsid w:val="00712F3E"/>
    <w:rsid w:val="00713230"/>
    <w:rsid w:val="00713247"/>
    <w:rsid w:val="0071389E"/>
    <w:rsid w:val="00713A5F"/>
    <w:rsid w:val="00713A9F"/>
    <w:rsid w:val="00713B9C"/>
    <w:rsid w:val="0071420B"/>
    <w:rsid w:val="00714550"/>
    <w:rsid w:val="00714759"/>
    <w:rsid w:val="00714B25"/>
    <w:rsid w:val="007150F4"/>
    <w:rsid w:val="00715F98"/>
    <w:rsid w:val="0071613E"/>
    <w:rsid w:val="0071653D"/>
    <w:rsid w:val="0071698D"/>
    <w:rsid w:val="00717566"/>
    <w:rsid w:val="0071764E"/>
    <w:rsid w:val="00717A39"/>
    <w:rsid w:val="00717A93"/>
    <w:rsid w:val="00717AD4"/>
    <w:rsid w:val="007200EB"/>
    <w:rsid w:val="00720479"/>
    <w:rsid w:val="007205FE"/>
    <w:rsid w:val="00721218"/>
    <w:rsid w:val="0072128E"/>
    <w:rsid w:val="007219AE"/>
    <w:rsid w:val="0072221B"/>
    <w:rsid w:val="00722379"/>
    <w:rsid w:val="00722C15"/>
    <w:rsid w:val="00722EC2"/>
    <w:rsid w:val="00723C91"/>
    <w:rsid w:val="00723E91"/>
    <w:rsid w:val="00724890"/>
    <w:rsid w:val="00724ACA"/>
    <w:rsid w:val="00725367"/>
    <w:rsid w:val="007263C3"/>
    <w:rsid w:val="00726513"/>
    <w:rsid w:val="00726A80"/>
    <w:rsid w:val="007279B2"/>
    <w:rsid w:val="00727C66"/>
    <w:rsid w:val="00730264"/>
    <w:rsid w:val="007307FE"/>
    <w:rsid w:val="00730FB2"/>
    <w:rsid w:val="007310F2"/>
    <w:rsid w:val="00731101"/>
    <w:rsid w:val="00731845"/>
    <w:rsid w:val="007328DE"/>
    <w:rsid w:val="007328FA"/>
    <w:rsid w:val="00732923"/>
    <w:rsid w:val="00732A8C"/>
    <w:rsid w:val="00732C47"/>
    <w:rsid w:val="00732E9F"/>
    <w:rsid w:val="00732F02"/>
    <w:rsid w:val="00732FD0"/>
    <w:rsid w:val="007331D4"/>
    <w:rsid w:val="0073364B"/>
    <w:rsid w:val="00733775"/>
    <w:rsid w:val="007339D3"/>
    <w:rsid w:val="00733A04"/>
    <w:rsid w:val="00733A9B"/>
    <w:rsid w:val="00733F5C"/>
    <w:rsid w:val="0073472B"/>
    <w:rsid w:val="00734F27"/>
    <w:rsid w:val="007352C1"/>
    <w:rsid w:val="007354E1"/>
    <w:rsid w:val="00735909"/>
    <w:rsid w:val="00735942"/>
    <w:rsid w:val="00736026"/>
    <w:rsid w:val="00736300"/>
    <w:rsid w:val="00736510"/>
    <w:rsid w:val="00736998"/>
    <w:rsid w:val="00737EE2"/>
    <w:rsid w:val="00737EEA"/>
    <w:rsid w:val="007401DE"/>
    <w:rsid w:val="00740558"/>
    <w:rsid w:val="00740583"/>
    <w:rsid w:val="00740894"/>
    <w:rsid w:val="00741615"/>
    <w:rsid w:val="007418B3"/>
    <w:rsid w:val="00742B3C"/>
    <w:rsid w:val="007430DF"/>
    <w:rsid w:val="0074398E"/>
    <w:rsid w:val="007439E2"/>
    <w:rsid w:val="00743D25"/>
    <w:rsid w:val="00743DF4"/>
    <w:rsid w:val="00744619"/>
    <w:rsid w:val="00744829"/>
    <w:rsid w:val="007448CB"/>
    <w:rsid w:val="00744B5B"/>
    <w:rsid w:val="00744D8D"/>
    <w:rsid w:val="00744F4C"/>
    <w:rsid w:val="00745440"/>
    <w:rsid w:val="00745EB5"/>
    <w:rsid w:val="0074633D"/>
    <w:rsid w:val="00746EF9"/>
    <w:rsid w:val="007472ED"/>
    <w:rsid w:val="00747AA2"/>
    <w:rsid w:val="00747AEC"/>
    <w:rsid w:val="007505DD"/>
    <w:rsid w:val="0075083C"/>
    <w:rsid w:val="00750A39"/>
    <w:rsid w:val="00750BFD"/>
    <w:rsid w:val="00750DC1"/>
    <w:rsid w:val="00751078"/>
    <w:rsid w:val="00751204"/>
    <w:rsid w:val="007514D2"/>
    <w:rsid w:val="00751574"/>
    <w:rsid w:val="00751693"/>
    <w:rsid w:val="00752119"/>
    <w:rsid w:val="00752A93"/>
    <w:rsid w:val="00752F1F"/>
    <w:rsid w:val="00753384"/>
    <w:rsid w:val="0075350B"/>
    <w:rsid w:val="00754353"/>
    <w:rsid w:val="00755424"/>
    <w:rsid w:val="00755BB0"/>
    <w:rsid w:val="00756220"/>
    <w:rsid w:val="00756417"/>
    <w:rsid w:val="007568E5"/>
    <w:rsid w:val="00757116"/>
    <w:rsid w:val="007573C3"/>
    <w:rsid w:val="0075797B"/>
    <w:rsid w:val="00757B58"/>
    <w:rsid w:val="00757E46"/>
    <w:rsid w:val="00760901"/>
    <w:rsid w:val="00760BC8"/>
    <w:rsid w:val="00760C24"/>
    <w:rsid w:val="00760EA8"/>
    <w:rsid w:val="0076104E"/>
    <w:rsid w:val="00761248"/>
    <w:rsid w:val="00761327"/>
    <w:rsid w:val="007616DD"/>
    <w:rsid w:val="00761C5D"/>
    <w:rsid w:val="00762775"/>
    <w:rsid w:val="00762795"/>
    <w:rsid w:val="007633E6"/>
    <w:rsid w:val="00763726"/>
    <w:rsid w:val="00763753"/>
    <w:rsid w:val="007637BB"/>
    <w:rsid w:val="00763B47"/>
    <w:rsid w:val="00763EC8"/>
    <w:rsid w:val="00764237"/>
    <w:rsid w:val="00764960"/>
    <w:rsid w:val="007658BE"/>
    <w:rsid w:val="007659BC"/>
    <w:rsid w:val="00765AFB"/>
    <w:rsid w:val="00765DCC"/>
    <w:rsid w:val="0076612E"/>
    <w:rsid w:val="00766683"/>
    <w:rsid w:val="007668A1"/>
    <w:rsid w:val="0076729F"/>
    <w:rsid w:val="007706D9"/>
    <w:rsid w:val="00771156"/>
    <w:rsid w:val="0077122B"/>
    <w:rsid w:val="007713F8"/>
    <w:rsid w:val="0077190B"/>
    <w:rsid w:val="00771A8D"/>
    <w:rsid w:val="00771EB4"/>
    <w:rsid w:val="00772252"/>
    <w:rsid w:val="00772342"/>
    <w:rsid w:val="007725D0"/>
    <w:rsid w:val="007726A3"/>
    <w:rsid w:val="00772B8E"/>
    <w:rsid w:val="00772DFB"/>
    <w:rsid w:val="00773B92"/>
    <w:rsid w:val="00773BAB"/>
    <w:rsid w:val="00773C67"/>
    <w:rsid w:val="00773D73"/>
    <w:rsid w:val="00774288"/>
    <w:rsid w:val="007747D3"/>
    <w:rsid w:val="007747EF"/>
    <w:rsid w:val="00775457"/>
    <w:rsid w:val="007757FD"/>
    <w:rsid w:val="007758CB"/>
    <w:rsid w:val="00775950"/>
    <w:rsid w:val="00775BA9"/>
    <w:rsid w:val="007766FC"/>
    <w:rsid w:val="00776D6D"/>
    <w:rsid w:val="007773B7"/>
    <w:rsid w:val="00777F35"/>
    <w:rsid w:val="00780160"/>
    <w:rsid w:val="007802BD"/>
    <w:rsid w:val="007807B0"/>
    <w:rsid w:val="007809E9"/>
    <w:rsid w:val="00782000"/>
    <w:rsid w:val="0078273C"/>
    <w:rsid w:val="0078281C"/>
    <w:rsid w:val="007828EB"/>
    <w:rsid w:val="00782A25"/>
    <w:rsid w:val="00782B55"/>
    <w:rsid w:val="0078314C"/>
    <w:rsid w:val="00783413"/>
    <w:rsid w:val="007834DE"/>
    <w:rsid w:val="007838C8"/>
    <w:rsid w:val="00783CED"/>
    <w:rsid w:val="00783F0F"/>
    <w:rsid w:val="00784704"/>
    <w:rsid w:val="00784910"/>
    <w:rsid w:val="00784994"/>
    <w:rsid w:val="00785248"/>
    <w:rsid w:val="00785649"/>
    <w:rsid w:val="007858E0"/>
    <w:rsid w:val="007859CF"/>
    <w:rsid w:val="0078616A"/>
    <w:rsid w:val="00786BAF"/>
    <w:rsid w:val="00786D90"/>
    <w:rsid w:val="007876D5"/>
    <w:rsid w:val="007908DC"/>
    <w:rsid w:val="00790A85"/>
    <w:rsid w:val="00790D82"/>
    <w:rsid w:val="00790EB9"/>
    <w:rsid w:val="00791132"/>
    <w:rsid w:val="00791689"/>
    <w:rsid w:val="00791C55"/>
    <w:rsid w:val="007922D6"/>
    <w:rsid w:val="00792B61"/>
    <w:rsid w:val="00792CE0"/>
    <w:rsid w:val="007932CD"/>
    <w:rsid w:val="00793B15"/>
    <w:rsid w:val="007946C6"/>
    <w:rsid w:val="00794E29"/>
    <w:rsid w:val="0079554C"/>
    <w:rsid w:val="0079623D"/>
    <w:rsid w:val="007962CD"/>
    <w:rsid w:val="0079682A"/>
    <w:rsid w:val="00797E21"/>
    <w:rsid w:val="007A013F"/>
    <w:rsid w:val="007A0A8B"/>
    <w:rsid w:val="007A17AF"/>
    <w:rsid w:val="007A1D41"/>
    <w:rsid w:val="007A26F3"/>
    <w:rsid w:val="007A272F"/>
    <w:rsid w:val="007A2E2D"/>
    <w:rsid w:val="007A2F22"/>
    <w:rsid w:val="007A3001"/>
    <w:rsid w:val="007A31CB"/>
    <w:rsid w:val="007A32A1"/>
    <w:rsid w:val="007A32B4"/>
    <w:rsid w:val="007A330F"/>
    <w:rsid w:val="007A3446"/>
    <w:rsid w:val="007A3515"/>
    <w:rsid w:val="007A36D6"/>
    <w:rsid w:val="007A3EF0"/>
    <w:rsid w:val="007A5102"/>
    <w:rsid w:val="007A52B1"/>
    <w:rsid w:val="007A5646"/>
    <w:rsid w:val="007A56CC"/>
    <w:rsid w:val="007A57BD"/>
    <w:rsid w:val="007A5AEC"/>
    <w:rsid w:val="007A613D"/>
    <w:rsid w:val="007A63F2"/>
    <w:rsid w:val="007A651C"/>
    <w:rsid w:val="007A65B2"/>
    <w:rsid w:val="007A6920"/>
    <w:rsid w:val="007A707B"/>
    <w:rsid w:val="007A79D8"/>
    <w:rsid w:val="007A7EE3"/>
    <w:rsid w:val="007B0042"/>
    <w:rsid w:val="007B0FAF"/>
    <w:rsid w:val="007B11A2"/>
    <w:rsid w:val="007B1325"/>
    <w:rsid w:val="007B182E"/>
    <w:rsid w:val="007B2A21"/>
    <w:rsid w:val="007B2E93"/>
    <w:rsid w:val="007B3030"/>
    <w:rsid w:val="007B347B"/>
    <w:rsid w:val="007B395F"/>
    <w:rsid w:val="007B3D22"/>
    <w:rsid w:val="007B4722"/>
    <w:rsid w:val="007B4901"/>
    <w:rsid w:val="007B4A2E"/>
    <w:rsid w:val="007B4EE8"/>
    <w:rsid w:val="007B510C"/>
    <w:rsid w:val="007B54E7"/>
    <w:rsid w:val="007B5536"/>
    <w:rsid w:val="007B597F"/>
    <w:rsid w:val="007B5B6C"/>
    <w:rsid w:val="007B636A"/>
    <w:rsid w:val="007B658F"/>
    <w:rsid w:val="007B6D01"/>
    <w:rsid w:val="007B7649"/>
    <w:rsid w:val="007B7710"/>
    <w:rsid w:val="007B7E40"/>
    <w:rsid w:val="007C0616"/>
    <w:rsid w:val="007C0791"/>
    <w:rsid w:val="007C0AC4"/>
    <w:rsid w:val="007C11EB"/>
    <w:rsid w:val="007C18C4"/>
    <w:rsid w:val="007C3241"/>
    <w:rsid w:val="007C375C"/>
    <w:rsid w:val="007C4B6C"/>
    <w:rsid w:val="007C507C"/>
    <w:rsid w:val="007C513A"/>
    <w:rsid w:val="007C5210"/>
    <w:rsid w:val="007C539B"/>
    <w:rsid w:val="007C54C8"/>
    <w:rsid w:val="007C5E33"/>
    <w:rsid w:val="007C5F05"/>
    <w:rsid w:val="007C6220"/>
    <w:rsid w:val="007C6226"/>
    <w:rsid w:val="007C63FA"/>
    <w:rsid w:val="007C6964"/>
    <w:rsid w:val="007C6A83"/>
    <w:rsid w:val="007C6B62"/>
    <w:rsid w:val="007C77B2"/>
    <w:rsid w:val="007C78C2"/>
    <w:rsid w:val="007C7E1D"/>
    <w:rsid w:val="007C7EA7"/>
    <w:rsid w:val="007D0092"/>
    <w:rsid w:val="007D0C39"/>
    <w:rsid w:val="007D1493"/>
    <w:rsid w:val="007D162B"/>
    <w:rsid w:val="007D18EB"/>
    <w:rsid w:val="007D1D7D"/>
    <w:rsid w:val="007D20B1"/>
    <w:rsid w:val="007D249B"/>
    <w:rsid w:val="007D26EB"/>
    <w:rsid w:val="007D2EB8"/>
    <w:rsid w:val="007D3138"/>
    <w:rsid w:val="007D327A"/>
    <w:rsid w:val="007D358E"/>
    <w:rsid w:val="007D37CD"/>
    <w:rsid w:val="007D3923"/>
    <w:rsid w:val="007D4973"/>
    <w:rsid w:val="007D548A"/>
    <w:rsid w:val="007D5B29"/>
    <w:rsid w:val="007D6AF4"/>
    <w:rsid w:val="007D6EC6"/>
    <w:rsid w:val="007D6EDE"/>
    <w:rsid w:val="007E01D1"/>
    <w:rsid w:val="007E076B"/>
    <w:rsid w:val="007E15E5"/>
    <w:rsid w:val="007E26EE"/>
    <w:rsid w:val="007E28D1"/>
    <w:rsid w:val="007E2C29"/>
    <w:rsid w:val="007E32C7"/>
    <w:rsid w:val="007E33D3"/>
    <w:rsid w:val="007E3C3F"/>
    <w:rsid w:val="007E3CC3"/>
    <w:rsid w:val="007E3F21"/>
    <w:rsid w:val="007E4198"/>
    <w:rsid w:val="007E41CE"/>
    <w:rsid w:val="007E4379"/>
    <w:rsid w:val="007E466D"/>
    <w:rsid w:val="007E4F81"/>
    <w:rsid w:val="007E507B"/>
    <w:rsid w:val="007E54E6"/>
    <w:rsid w:val="007E58DC"/>
    <w:rsid w:val="007E5B66"/>
    <w:rsid w:val="007E6238"/>
    <w:rsid w:val="007E6EA1"/>
    <w:rsid w:val="007E74D2"/>
    <w:rsid w:val="007F0039"/>
    <w:rsid w:val="007F0318"/>
    <w:rsid w:val="007F0A43"/>
    <w:rsid w:val="007F0AA4"/>
    <w:rsid w:val="007F0ACA"/>
    <w:rsid w:val="007F11B2"/>
    <w:rsid w:val="007F1939"/>
    <w:rsid w:val="007F2043"/>
    <w:rsid w:val="007F22A1"/>
    <w:rsid w:val="007F269A"/>
    <w:rsid w:val="007F277F"/>
    <w:rsid w:val="007F2DD9"/>
    <w:rsid w:val="007F2EFF"/>
    <w:rsid w:val="007F35AD"/>
    <w:rsid w:val="007F394C"/>
    <w:rsid w:val="007F476F"/>
    <w:rsid w:val="007F4BB2"/>
    <w:rsid w:val="007F4F70"/>
    <w:rsid w:val="007F55F3"/>
    <w:rsid w:val="007F5A4E"/>
    <w:rsid w:val="007F5EF3"/>
    <w:rsid w:val="007F6217"/>
    <w:rsid w:val="007F6819"/>
    <w:rsid w:val="007F6A50"/>
    <w:rsid w:val="007F6C68"/>
    <w:rsid w:val="007F7362"/>
    <w:rsid w:val="007F73F3"/>
    <w:rsid w:val="007F7E2B"/>
    <w:rsid w:val="008001FF"/>
    <w:rsid w:val="00801249"/>
    <w:rsid w:val="008014B9"/>
    <w:rsid w:val="008015CC"/>
    <w:rsid w:val="00801A06"/>
    <w:rsid w:val="00801CDF"/>
    <w:rsid w:val="008021CF"/>
    <w:rsid w:val="00802561"/>
    <w:rsid w:val="00803736"/>
    <w:rsid w:val="00803804"/>
    <w:rsid w:val="00803F57"/>
    <w:rsid w:val="00804106"/>
    <w:rsid w:val="008041B7"/>
    <w:rsid w:val="00804583"/>
    <w:rsid w:val="0080515B"/>
    <w:rsid w:val="008056B2"/>
    <w:rsid w:val="00805B8D"/>
    <w:rsid w:val="00806311"/>
    <w:rsid w:val="00806402"/>
    <w:rsid w:val="00806A06"/>
    <w:rsid w:val="00806B94"/>
    <w:rsid w:val="00806CA5"/>
    <w:rsid w:val="008075DD"/>
    <w:rsid w:val="008076DC"/>
    <w:rsid w:val="00810379"/>
    <w:rsid w:val="00810BBA"/>
    <w:rsid w:val="00810F6E"/>
    <w:rsid w:val="0081181F"/>
    <w:rsid w:val="00811B2A"/>
    <w:rsid w:val="00811C42"/>
    <w:rsid w:val="0081207C"/>
    <w:rsid w:val="00812BFE"/>
    <w:rsid w:val="00812E0F"/>
    <w:rsid w:val="008133C5"/>
    <w:rsid w:val="00813473"/>
    <w:rsid w:val="00813C0C"/>
    <w:rsid w:val="00814878"/>
    <w:rsid w:val="00814EEE"/>
    <w:rsid w:val="00815EB9"/>
    <w:rsid w:val="00815F28"/>
    <w:rsid w:val="00816381"/>
    <w:rsid w:val="008165D4"/>
    <w:rsid w:val="00816C99"/>
    <w:rsid w:val="00816DFA"/>
    <w:rsid w:val="00816E5D"/>
    <w:rsid w:val="00816ED8"/>
    <w:rsid w:val="008173B5"/>
    <w:rsid w:val="00817CC0"/>
    <w:rsid w:val="00817EEC"/>
    <w:rsid w:val="00820563"/>
    <w:rsid w:val="00821420"/>
    <w:rsid w:val="00821544"/>
    <w:rsid w:val="0082177E"/>
    <w:rsid w:val="00821949"/>
    <w:rsid w:val="00821C41"/>
    <w:rsid w:val="00821DAC"/>
    <w:rsid w:val="00821F59"/>
    <w:rsid w:val="00822375"/>
    <w:rsid w:val="00822576"/>
    <w:rsid w:val="00822908"/>
    <w:rsid w:val="008229AD"/>
    <w:rsid w:val="00822F33"/>
    <w:rsid w:val="008232BD"/>
    <w:rsid w:val="00823B3D"/>
    <w:rsid w:val="00823C1E"/>
    <w:rsid w:val="00823D6A"/>
    <w:rsid w:val="00824B01"/>
    <w:rsid w:val="00824B15"/>
    <w:rsid w:val="00824B73"/>
    <w:rsid w:val="00825237"/>
    <w:rsid w:val="00825A52"/>
    <w:rsid w:val="00825B63"/>
    <w:rsid w:val="00825CA3"/>
    <w:rsid w:val="00826259"/>
    <w:rsid w:val="00826600"/>
    <w:rsid w:val="00826670"/>
    <w:rsid w:val="00826903"/>
    <w:rsid w:val="00826DBC"/>
    <w:rsid w:val="00826E2A"/>
    <w:rsid w:val="00827511"/>
    <w:rsid w:val="0083025F"/>
    <w:rsid w:val="008307FF"/>
    <w:rsid w:val="0083112B"/>
    <w:rsid w:val="00831588"/>
    <w:rsid w:val="008316AF"/>
    <w:rsid w:val="008320FE"/>
    <w:rsid w:val="008327B6"/>
    <w:rsid w:val="00832D1B"/>
    <w:rsid w:val="008331AC"/>
    <w:rsid w:val="00833397"/>
    <w:rsid w:val="00833810"/>
    <w:rsid w:val="00834134"/>
    <w:rsid w:val="00834467"/>
    <w:rsid w:val="00834CCF"/>
    <w:rsid w:val="008350CA"/>
    <w:rsid w:val="00835294"/>
    <w:rsid w:val="00835E5F"/>
    <w:rsid w:val="008360C9"/>
    <w:rsid w:val="008364D2"/>
    <w:rsid w:val="00836DBF"/>
    <w:rsid w:val="00836FEC"/>
    <w:rsid w:val="008372DB"/>
    <w:rsid w:val="008377B7"/>
    <w:rsid w:val="00837A61"/>
    <w:rsid w:val="00837D4A"/>
    <w:rsid w:val="00840182"/>
    <w:rsid w:val="008401B8"/>
    <w:rsid w:val="008406DD"/>
    <w:rsid w:val="00840F93"/>
    <w:rsid w:val="008410C1"/>
    <w:rsid w:val="0084123F"/>
    <w:rsid w:val="00841D98"/>
    <w:rsid w:val="00841FE8"/>
    <w:rsid w:val="0084280C"/>
    <w:rsid w:val="00843C7B"/>
    <w:rsid w:val="00843C96"/>
    <w:rsid w:val="00844016"/>
    <w:rsid w:val="00844031"/>
    <w:rsid w:val="00844268"/>
    <w:rsid w:val="0084456C"/>
    <w:rsid w:val="0084477B"/>
    <w:rsid w:val="00846528"/>
    <w:rsid w:val="008467E7"/>
    <w:rsid w:val="008471E9"/>
    <w:rsid w:val="008477D1"/>
    <w:rsid w:val="00847C84"/>
    <w:rsid w:val="008503EB"/>
    <w:rsid w:val="00850749"/>
    <w:rsid w:val="00850950"/>
    <w:rsid w:val="00850BDC"/>
    <w:rsid w:val="00850F4E"/>
    <w:rsid w:val="0085167C"/>
    <w:rsid w:val="00851B37"/>
    <w:rsid w:val="00851C44"/>
    <w:rsid w:val="00851DD3"/>
    <w:rsid w:val="00852315"/>
    <w:rsid w:val="008523D0"/>
    <w:rsid w:val="00852847"/>
    <w:rsid w:val="00852C77"/>
    <w:rsid w:val="0085364B"/>
    <w:rsid w:val="0085396D"/>
    <w:rsid w:val="0085497A"/>
    <w:rsid w:val="00854FF3"/>
    <w:rsid w:val="008551A9"/>
    <w:rsid w:val="00855351"/>
    <w:rsid w:val="0085568B"/>
    <w:rsid w:val="00855D03"/>
    <w:rsid w:val="00856174"/>
    <w:rsid w:val="0085789E"/>
    <w:rsid w:val="00857D45"/>
    <w:rsid w:val="00857E88"/>
    <w:rsid w:val="008609DC"/>
    <w:rsid w:val="00860FDF"/>
    <w:rsid w:val="00861130"/>
    <w:rsid w:val="00861241"/>
    <w:rsid w:val="00861344"/>
    <w:rsid w:val="00861760"/>
    <w:rsid w:val="00861905"/>
    <w:rsid w:val="00861CD7"/>
    <w:rsid w:val="00862121"/>
    <w:rsid w:val="0086345A"/>
    <w:rsid w:val="0086392F"/>
    <w:rsid w:val="0086424E"/>
    <w:rsid w:val="0086485D"/>
    <w:rsid w:val="00864A5E"/>
    <w:rsid w:val="0086535C"/>
    <w:rsid w:val="00865BD6"/>
    <w:rsid w:val="00865F5E"/>
    <w:rsid w:val="00866060"/>
    <w:rsid w:val="008662F3"/>
    <w:rsid w:val="00866FF0"/>
    <w:rsid w:val="0086752E"/>
    <w:rsid w:val="00867C56"/>
    <w:rsid w:val="00870372"/>
    <w:rsid w:val="008706B0"/>
    <w:rsid w:val="00870CB0"/>
    <w:rsid w:val="00871032"/>
    <w:rsid w:val="008714B4"/>
    <w:rsid w:val="00871527"/>
    <w:rsid w:val="008715EE"/>
    <w:rsid w:val="0087161E"/>
    <w:rsid w:val="00871AD5"/>
    <w:rsid w:val="00871BBC"/>
    <w:rsid w:val="00871C55"/>
    <w:rsid w:val="008723BD"/>
    <w:rsid w:val="0087272D"/>
    <w:rsid w:val="00872AB2"/>
    <w:rsid w:val="00872CE3"/>
    <w:rsid w:val="00873092"/>
    <w:rsid w:val="00873256"/>
    <w:rsid w:val="00873D07"/>
    <w:rsid w:val="008741B3"/>
    <w:rsid w:val="008743F1"/>
    <w:rsid w:val="0087540A"/>
    <w:rsid w:val="008755B6"/>
    <w:rsid w:val="008755D5"/>
    <w:rsid w:val="008755DC"/>
    <w:rsid w:val="00875685"/>
    <w:rsid w:val="00875E85"/>
    <w:rsid w:val="00875FF5"/>
    <w:rsid w:val="00876017"/>
    <w:rsid w:val="0087628E"/>
    <w:rsid w:val="00876F22"/>
    <w:rsid w:val="008770C9"/>
    <w:rsid w:val="0087754D"/>
    <w:rsid w:val="0087762F"/>
    <w:rsid w:val="0087771C"/>
    <w:rsid w:val="00877932"/>
    <w:rsid w:val="00877C75"/>
    <w:rsid w:val="0088030A"/>
    <w:rsid w:val="00880416"/>
    <w:rsid w:val="008808B5"/>
    <w:rsid w:val="00880E0B"/>
    <w:rsid w:val="00880F29"/>
    <w:rsid w:val="008819F1"/>
    <w:rsid w:val="00881A17"/>
    <w:rsid w:val="00881A3E"/>
    <w:rsid w:val="00881D2F"/>
    <w:rsid w:val="00882811"/>
    <w:rsid w:val="00883058"/>
    <w:rsid w:val="0088314B"/>
    <w:rsid w:val="008847C5"/>
    <w:rsid w:val="00884C34"/>
    <w:rsid w:val="00884D81"/>
    <w:rsid w:val="00884DC1"/>
    <w:rsid w:val="00885233"/>
    <w:rsid w:val="00885A52"/>
    <w:rsid w:val="00885C4A"/>
    <w:rsid w:val="00886215"/>
    <w:rsid w:val="008868B0"/>
    <w:rsid w:val="008868DE"/>
    <w:rsid w:val="008869D8"/>
    <w:rsid w:val="00886AAA"/>
    <w:rsid w:val="00886FAD"/>
    <w:rsid w:val="008872A0"/>
    <w:rsid w:val="008872D8"/>
    <w:rsid w:val="008875EB"/>
    <w:rsid w:val="00887813"/>
    <w:rsid w:val="00887B4A"/>
    <w:rsid w:val="00887EDA"/>
    <w:rsid w:val="0089003A"/>
    <w:rsid w:val="008901EF"/>
    <w:rsid w:val="008902C5"/>
    <w:rsid w:val="008910F3"/>
    <w:rsid w:val="00891205"/>
    <w:rsid w:val="00891299"/>
    <w:rsid w:val="00891A15"/>
    <w:rsid w:val="00891A6D"/>
    <w:rsid w:val="008920D7"/>
    <w:rsid w:val="008923B2"/>
    <w:rsid w:val="008928AD"/>
    <w:rsid w:val="00893458"/>
    <w:rsid w:val="008939F4"/>
    <w:rsid w:val="00894031"/>
    <w:rsid w:val="008943EF"/>
    <w:rsid w:val="00894401"/>
    <w:rsid w:val="008945F8"/>
    <w:rsid w:val="008945FB"/>
    <w:rsid w:val="0089478B"/>
    <w:rsid w:val="00894C13"/>
    <w:rsid w:val="00894E69"/>
    <w:rsid w:val="0089540E"/>
    <w:rsid w:val="0089570E"/>
    <w:rsid w:val="00895B4E"/>
    <w:rsid w:val="00895C7F"/>
    <w:rsid w:val="00896386"/>
    <w:rsid w:val="00897518"/>
    <w:rsid w:val="00897A26"/>
    <w:rsid w:val="00897E3C"/>
    <w:rsid w:val="008A06AB"/>
    <w:rsid w:val="008A0DC2"/>
    <w:rsid w:val="008A165F"/>
    <w:rsid w:val="008A16AF"/>
    <w:rsid w:val="008A1E35"/>
    <w:rsid w:val="008A20BC"/>
    <w:rsid w:val="008A23A8"/>
    <w:rsid w:val="008A3870"/>
    <w:rsid w:val="008A4080"/>
    <w:rsid w:val="008A470A"/>
    <w:rsid w:val="008A49DB"/>
    <w:rsid w:val="008A5435"/>
    <w:rsid w:val="008A54CD"/>
    <w:rsid w:val="008A5C2B"/>
    <w:rsid w:val="008A5CAD"/>
    <w:rsid w:val="008A6D47"/>
    <w:rsid w:val="008A72A0"/>
    <w:rsid w:val="008B00CA"/>
    <w:rsid w:val="008B0534"/>
    <w:rsid w:val="008B05F8"/>
    <w:rsid w:val="008B0657"/>
    <w:rsid w:val="008B0872"/>
    <w:rsid w:val="008B0FFE"/>
    <w:rsid w:val="008B1083"/>
    <w:rsid w:val="008B119E"/>
    <w:rsid w:val="008B1506"/>
    <w:rsid w:val="008B15E0"/>
    <w:rsid w:val="008B1A64"/>
    <w:rsid w:val="008B1C8F"/>
    <w:rsid w:val="008B2141"/>
    <w:rsid w:val="008B2685"/>
    <w:rsid w:val="008B26CF"/>
    <w:rsid w:val="008B3391"/>
    <w:rsid w:val="008B3829"/>
    <w:rsid w:val="008B3A77"/>
    <w:rsid w:val="008B4000"/>
    <w:rsid w:val="008B43D8"/>
    <w:rsid w:val="008B4BE4"/>
    <w:rsid w:val="008B504B"/>
    <w:rsid w:val="008B52C3"/>
    <w:rsid w:val="008B564F"/>
    <w:rsid w:val="008B5707"/>
    <w:rsid w:val="008B58A5"/>
    <w:rsid w:val="008B5CA4"/>
    <w:rsid w:val="008B5E96"/>
    <w:rsid w:val="008B6257"/>
    <w:rsid w:val="008B639B"/>
    <w:rsid w:val="008B6849"/>
    <w:rsid w:val="008B6F0F"/>
    <w:rsid w:val="008B7261"/>
    <w:rsid w:val="008C0310"/>
    <w:rsid w:val="008C1E76"/>
    <w:rsid w:val="008C209C"/>
    <w:rsid w:val="008C25A9"/>
    <w:rsid w:val="008C296D"/>
    <w:rsid w:val="008C2ACF"/>
    <w:rsid w:val="008C2D36"/>
    <w:rsid w:val="008C33F2"/>
    <w:rsid w:val="008C35BD"/>
    <w:rsid w:val="008C3889"/>
    <w:rsid w:val="008C3AB0"/>
    <w:rsid w:val="008C3B4F"/>
    <w:rsid w:val="008C4751"/>
    <w:rsid w:val="008C4E8F"/>
    <w:rsid w:val="008C4F7F"/>
    <w:rsid w:val="008C5340"/>
    <w:rsid w:val="008C5659"/>
    <w:rsid w:val="008C584A"/>
    <w:rsid w:val="008C5CB5"/>
    <w:rsid w:val="008C6370"/>
    <w:rsid w:val="008C68D0"/>
    <w:rsid w:val="008C7200"/>
    <w:rsid w:val="008C73B9"/>
    <w:rsid w:val="008C76BF"/>
    <w:rsid w:val="008C7AA7"/>
    <w:rsid w:val="008C7ABA"/>
    <w:rsid w:val="008C7C01"/>
    <w:rsid w:val="008D0350"/>
    <w:rsid w:val="008D0F43"/>
    <w:rsid w:val="008D10C5"/>
    <w:rsid w:val="008D14BA"/>
    <w:rsid w:val="008D14DC"/>
    <w:rsid w:val="008D1948"/>
    <w:rsid w:val="008D196C"/>
    <w:rsid w:val="008D1AB7"/>
    <w:rsid w:val="008D1D87"/>
    <w:rsid w:val="008D1E5F"/>
    <w:rsid w:val="008D224E"/>
    <w:rsid w:val="008D287C"/>
    <w:rsid w:val="008D3924"/>
    <w:rsid w:val="008D3B2C"/>
    <w:rsid w:val="008D40DE"/>
    <w:rsid w:val="008D40F8"/>
    <w:rsid w:val="008D4124"/>
    <w:rsid w:val="008D444B"/>
    <w:rsid w:val="008D4533"/>
    <w:rsid w:val="008D4973"/>
    <w:rsid w:val="008D4A4E"/>
    <w:rsid w:val="008D4C22"/>
    <w:rsid w:val="008D4DAC"/>
    <w:rsid w:val="008D4FE1"/>
    <w:rsid w:val="008D51BD"/>
    <w:rsid w:val="008D5324"/>
    <w:rsid w:val="008D565C"/>
    <w:rsid w:val="008D5E69"/>
    <w:rsid w:val="008D624E"/>
    <w:rsid w:val="008D6806"/>
    <w:rsid w:val="008D6A95"/>
    <w:rsid w:val="008D6EB4"/>
    <w:rsid w:val="008D700C"/>
    <w:rsid w:val="008D71E5"/>
    <w:rsid w:val="008D7BF5"/>
    <w:rsid w:val="008D7D3F"/>
    <w:rsid w:val="008E0F84"/>
    <w:rsid w:val="008E102F"/>
    <w:rsid w:val="008E14FB"/>
    <w:rsid w:val="008E1806"/>
    <w:rsid w:val="008E1B04"/>
    <w:rsid w:val="008E2437"/>
    <w:rsid w:val="008E247E"/>
    <w:rsid w:val="008E2776"/>
    <w:rsid w:val="008E2AC2"/>
    <w:rsid w:val="008E3770"/>
    <w:rsid w:val="008E37C8"/>
    <w:rsid w:val="008E489E"/>
    <w:rsid w:val="008E4E7B"/>
    <w:rsid w:val="008E517D"/>
    <w:rsid w:val="008E5590"/>
    <w:rsid w:val="008E582F"/>
    <w:rsid w:val="008E598D"/>
    <w:rsid w:val="008E61D6"/>
    <w:rsid w:val="008E6CA4"/>
    <w:rsid w:val="008E6D26"/>
    <w:rsid w:val="008E6EC2"/>
    <w:rsid w:val="008E7014"/>
    <w:rsid w:val="008E7129"/>
    <w:rsid w:val="008E728C"/>
    <w:rsid w:val="008E7351"/>
    <w:rsid w:val="008E7F03"/>
    <w:rsid w:val="008F009A"/>
    <w:rsid w:val="008F00BC"/>
    <w:rsid w:val="008F03BB"/>
    <w:rsid w:val="008F0B0F"/>
    <w:rsid w:val="008F1411"/>
    <w:rsid w:val="008F176F"/>
    <w:rsid w:val="008F1963"/>
    <w:rsid w:val="008F2303"/>
    <w:rsid w:val="008F290A"/>
    <w:rsid w:val="008F2B59"/>
    <w:rsid w:val="008F32C3"/>
    <w:rsid w:val="008F3480"/>
    <w:rsid w:val="008F3584"/>
    <w:rsid w:val="008F48F9"/>
    <w:rsid w:val="008F4CE2"/>
    <w:rsid w:val="008F6EED"/>
    <w:rsid w:val="008F6FAB"/>
    <w:rsid w:val="008F7858"/>
    <w:rsid w:val="008F78DA"/>
    <w:rsid w:val="008F7B64"/>
    <w:rsid w:val="008F7D2D"/>
    <w:rsid w:val="008F7F31"/>
    <w:rsid w:val="00900B6E"/>
    <w:rsid w:val="00900E58"/>
    <w:rsid w:val="00900F0D"/>
    <w:rsid w:val="0090164D"/>
    <w:rsid w:val="00901704"/>
    <w:rsid w:val="00901A45"/>
    <w:rsid w:val="009021A2"/>
    <w:rsid w:val="00902254"/>
    <w:rsid w:val="009023C3"/>
    <w:rsid w:val="00902899"/>
    <w:rsid w:val="00902A15"/>
    <w:rsid w:val="00902FD9"/>
    <w:rsid w:val="009036BB"/>
    <w:rsid w:val="00903DE1"/>
    <w:rsid w:val="009049E0"/>
    <w:rsid w:val="00904A99"/>
    <w:rsid w:val="00905066"/>
    <w:rsid w:val="009050E2"/>
    <w:rsid w:val="00905806"/>
    <w:rsid w:val="009060A7"/>
    <w:rsid w:val="0090625D"/>
    <w:rsid w:val="009062D6"/>
    <w:rsid w:val="009074B8"/>
    <w:rsid w:val="00907613"/>
    <w:rsid w:val="0091034D"/>
    <w:rsid w:val="009104B7"/>
    <w:rsid w:val="009104B9"/>
    <w:rsid w:val="009111F7"/>
    <w:rsid w:val="0091169A"/>
    <w:rsid w:val="0091198F"/>
    <w:rsid w:val="00911B0A"/>
    <w:rsid w:val="00911D00"/>
    <w:rsid w:val="009120A4"/>
    <w:rsid w:val="009122C2"/>
    <w:rsid w:val="00913204"/>
    <w:rsid w:val="0091356A"/>
    <w:rsid w:val="009139C1"/>
    <w:rsid w:val="009141D3"/>
    <w:rsid w:val="00914385"/>
    <w:rsid w:val="00914567"/>
    <w:rsid w:val="00915367"/>
    <w:rsid w:val="009153A5"/>
    <w:rsid w:val="00915CF7"/>
    <w:rsid w:val="00916C22"/>
    <w:rsid w:val="00916C5E"/>
    <w:rsid w:val="0091702D"/>
    <w:rsid w:val="009171A8"/>
    <w:rsid w:val="009172A1"/>
    <w:rsid w:val="00917DC0"/>
    <w:rsid w:val="00920855"/>
    <w:rsid w:val="0092102C"/>
    <w:rsid w:val="00921749"/>
    <w:rsid w:val="00921AFF"/>
    <w:rsid w:val="0092224E"/>
    <w:rsid w:val="009223F2"/>
    <w:rsid w:val="009228CA"/>
    <w:rsid w:val="009234FE"/>
    <w:rsid w:val="00923B8D"/>
    <w:rsid w:val="00923DFE"/>
    <w:rsid w:val="00924330"/>
    <w:rsid w:val="00924622"/>
    <w:rsid w:val="009246E6"/>
    <w:rsid w:val="00924B25"/>
    <w:rsid w:val="0092524B"/>
    <w:rsid w:val="00925586"/>
    <w:rsid w:val="0092572B"/>
    <w:rsid w:val="00925845"/>
    <w:rsid w:val="00925A0C"/>
    <w:rsid w:val="00925A30"/>
    <w:rsid w:val="00925DCE"/>
    <w:rsid w:val="00927C2E"/>
    <w:rsid w:val="00927D5D"/>
    <w:rsid w:val="00927DF6"/>
    <w:rsid w:val="00927EAD"/>
    <w:rsid w:val="0093020A"/>
    <w:rsid w:val="00930AAF"/>
    <w:rsid w:val="0093126A"/>
    <w:rsid w:val="00931276"/>
    <w:rsid w:val="0093148B"/>
    <w:rsid w:val="009315B4"/>
    <w:rsid w:val="00931A34"/>
    <w:rsid w:val="00931E5A"/>
    <w:rsid w:val="00932005"/>
    <w:rsid w:val="00932186"/>
    <w:rsid w:val="009322C6"/>
    <w:rsid w:val="00932CE8"/>
    <w:rsid w:val="00934618"/>
    <w:rsid w:val="009347A0"/>
    <w:rsid w:val="009347EF"/>
    <w:rsid w:val="009356D7"/>
    <w:rsid w:val="00935EC8"/>
    <w:rsid w:val="0093798C"/>
    <w:rsid w:val="00937F0A"/>
    <w:rsid w:val="00940ADA"/>
    <w:rsid w:val="00940CF1"/>
    <w:rsid w:val="0094116E"/>
    <w:rsid w:val="00941381"/>
    <w:rsid w:val="00941416"/>
    <w:rsid w:val="00941702"/>
    <w:rsid w:val="00941910"/>
    <w:rsid w:val="00941A27"/>
    <w:rsid w:val="00941AD5"/>
    <w:rsid w:val="0094254D"/>
    <w:rsid w:val="0094282B"/>
    <w:rsid w:val="00942990"/>
    <w:rsid w:val="00942ADC"/>
    <w:rsid w:val="00943A5A"/>
    <w:rsid w:val="00943CE5"/>
    <w:rsid w:val="00943FAA"/>
    <w:rsid w:val="0094465A"/>
    <w:rsid w:val="00944664"/>
    <w:rsid w:val="0094501F"/>
    <w:rsid w:val="00945198"/>
    <w:rsid w:val="00945251"/>
    <w:rsid w:val="009460D0"/>
    <w:rsid w:val="009471B7"/>
    <w:rsid w:val="009479EF"/>
    <w:rsid w:val="0095016E"/>
    <w:rsid w:val="0095029A"/>
    <w:rsid w:val="0095060A"/>
    <w:rsid w:val="009509E2"/>
    <w:rsid w:val="00950DB8"/>
    <w:rsid w:val="0095122B"/>
    <w:rsid w:val="0095133D"/>
    <w:rsid w:val="009516D2"/>
    <w:rsid w:val="00951FF0"/>
    <w:rsid w:val="0095226B"/>
    <w:rsid w:val="009527C9"/>
    <w:rsid w:val="00952DD9"/>
    <w:rsid w:val="00952FBC"/>
    <w:rsid w:val="009533B6"/>
    <w:rsid w:val="00953B45"/>
    <w:rsid w:val="00953F54"/>
    <w:rsid w:val="0095439D"/>
    <w:rsid w:val="0095445F"/>
    <w:rsid w:val="0095454E"/>
    <w:rsid w:val="0095486D"/>
    <w:rsid w:val="00954962"/>
    <w:rsid w:val="00954CD4"/>
    <w:rsid w:val="00954EF2"/>
    <w:rsid w:val="00955056"/>
    <w:rsid w:val="0095571A"/>
    <w:rsid w:val="00955872"/>
    <w:rsid w:val="0095588B"/>
    <w:rsid w:val="00955A74"/>
    <w:rsid w:val="00955B6A"/>
    <w:rsid w:val="00955FED"/>
    <w:rsid w:val="009560F2"/>
    <w:rsid w:val="00956543"/>
    <w:rsid w:val="009570F1"/>
    <w:rsid w:val="009572F2"/>
    <w:rsid w:val="00957576"/>
    <w:rsid w:val="009575CD"/>
    <w:rsid w:val="00957A9D"/>
    <w:rsid w:val="00957B99"/>
    <w:rsid w:val="00960841"/>
    <w:rsid w:val="00960C77"/>
    <w:rsid w:val="00960CE3"/>
    <w:rsid w:val="00960E4E"/>
    <w:rsid w:val="00962322"/>
    <w:rsid w:val="0096233F"/>
    <w:rsid w:val="00963184"/>
    <w:rsid w:val="00963FC7"/>
    <w:rsid w:val="00964288"/>
    <w:rsid w:val="00964294"/>
    <w:rsid w:val="0096454B"/>
    <w:rsid w:val="00964717"/>
    <w:rsid w:val="00964AFE"/>
    <w:rsid w:val="009651C0"/>
    <w:rsid w:val="009654FB"/>
    <w:rsid w:val="00965D95"/>
    <w:rsid w:val="009662D4"/>
    <w:rsid w:val="0096645B"/>
    <w:rsid w:val="00966A51"/>
    <w:rsid w:val="00966A7D"/>
    <w:rsid w:val="00966D78"/>
    <w:rsid w:val="00966E06"/>
    <w:rsid w:val="00967C9B"/>
    <w:rsid w:val="0097089C"/>
    <w:rsid w:val="00970CCA"/>
    <w:rsid w:val="0097195E"/>
    <w:rsid w:val="0097201A"/>
    <w:rsid w:val="0097213E"/>
    <w:rsid w:val="00972207"/>
    <w:rsid w:val="009732F5"/>
    <w:rsid w:val="00973E46"/>
    <w:rsid w:val="00974185"/>
    <w:rsid w:val="0097438F"/>
    <w:rsid w:val="009745DC"/>
    <w:rsid w:val="0097487C"/>
    <w:rsid w:val="00975079"/>
    <w:rsid w:val="00975248"/>
    <w:rsid w:val="00975B1D"/>
    <w:rsid w:val="00975CBA"/>
    <w:rsid w:val="009760D3"/>
    <w:rsid w:val="009762F3"/>
    <w:rsid w:val="00976A75"/>
    <w:rsid w:val="00976A97"/>
    <w:rsid w:val="00976BAC"/>
    <w:rsid w:val="00976D7A"/>
    <w:rsid w:val="00977069"/>
    <w:rsid w:val="00977415"/>
    <w:rsid w:val="009777C6"/>
    <w:rsid w:val="00977888"/>
    <w:rsid w:val="009778BD"/>
    <w:rsid w:val="00977A1A"/>
    <w:rsid w:val="00977D59"/>
    <w:rsid w:val="00977EF0"/>
    <w:rsid w:val="00977F32"/>
    <w:rsid w:val="0098013E"/>
    <w:rsid w:val="00980181"/>
    <w:rsid w:val="00980215"/>
    <w:rsid w:val="00980484"/>
    <w:rsid w:val="00980BC5"/>
    <w:rsid w:val="00981241"/>
    <w:rsid w:val="00981C7E"/>
    <w:rsid w:val="00982934"/>
    <w:rsid w:val="00982996"/>
    <w:rsid w:val="0098328A"/>
    <w:rsid w:val="00983512"/>
    <w:rsid w:val="00983CCC"/>
    <w:rsid w:val="00984BD2"/>
    <w:rsid w:val="00984E07"/>
    <w:rsid w:val="009852AD"/>
    <w:rsid w:val="009856E7"/>
    <w:rsid w:val="00985C21"/>
    <w:rsid w:val="009861B2"/>
    <w:rsid w:val="009862F5"/>
    <w:rsid w:val="00986607"/>
    <w:rsid w:val="00986746"/>
    <w:rsid w:val="0098700A"/>
    <w:rsid w:val="009871B1"/>
    <w:rsid w:val="009879BA"/>
    <w:rsid w:val="00987C31"/>
    <w:rsid w:val="00987E9C"/>
    <w:rsid w:val="00987FDA"/>
    <w:rsid w:val="0099017E"/>
    <w:rsid w:val="00990A71"/>
    <w:rsid w:val="00990ABE"/>
    <w:rsid w:val="00990B35"/>
    <w:rsid w:val="00990B5F"/>
    <w:rsid w:val="00990CCC"/>
    <w:rsid w:val="009912BA"/>
    <w:rsid w:val="009912E4"/>
    <w:rsid w:val="00991B3E"/>
    <w:rsid w:val="00991CA9"/>
    <w:rsid w:val="00991FFA"/>
    <w:rsid w:val="009922AC"/>
    <w:rsid w:val="0099297C"/>
    <w:rsid w:val="00992A56"/>
    <w:rsid w:val="00992C5A"/>
    <w:rsid w:val="00992D5B"/>
    <w:rsid w:val="00993D33"/>
    <w:rsid w:val="00993E43"/>
    <w:rsid w:val="00993E5A"/>
    <w:rsid w:val="009944ED"/>
    <w:rsid w:val="0099479B"/>
    <w:rsid w:val="00994A22"/>
    <w:rsid w:val="00994BA2"/>
    <w:rsid w:val="00995323"/>
    <w:rsid w:val="009953B9"/>
    <w:rsid w:val="0099594E"/>
    <w:rsid w:val="00995E84"/>
    <w:rsid w:val="009962D5"/>
    <w:rsid w:val="009966F6"/>
    <w:rsid w:val="00996879"/>
    <w:rsid w:val="00996A2E"/>
    <w:rsid w:val="00996EDB"/>
    <w:rsid w:val="00996F14"/>
    <w:rsid w:val="009970CC"/>
    <w:rsid w:val="0099728E"/>
    <w:rsid w:val="00997954"/>
    <w:rsid w:val="00997D3D"/>
    <w:rsid w:val="009A012B"/>
    <w:rsid w:val="009A0855"/>
    <w:rsid w:val="009A144F"/>
    <w:rsid w:val="009A17CA"/>
    <w:rsid w:val="009A1F8B"/>
    <w:rsid w:val="009A2454"/>
    <w:rsid w:val="009A26B4"/>
    <w:rsid w:val="009A3743"/>
    <w:rsid w:val="009A3A11"/>
    <w:rsid w:val="009A3E62"/>
    <w:rsid w:val="009A4827"/>
    <w:rsid w:val="009A55DB"/>
    <w:rsid w:val="009A5AA0"/>
    <w:rsid w:val="009A6121"/>
    <w:rsid w:val="009A675E"/>
    <w:rsid w:val="009A6B3A"/>
    <w:rsid w:val="009A6E5F"/>
    <w:rsid w:val="009A7335"/>
    <w:rsid w:val="009A756C"/>
    <w:rsid w:val="009A7B27"/>
    <w:rsid w:val="009B00DC"/>
    <w:rsid w:val="009B12F0"/>
    <w:rsid w:val="009B17D6"/>
    <w:rsid w:val="009B18CF"/>
    <w:rsid w:val="009B1978"/>
    <w:rsid w:val="009B2684"/>
    <w:rsid w:val="009B26B0"/>
    <w:rsid w:val="009B2C78"/>
    <w:rsid w:val="009B3592"/>
    <w:rsid w:val="009B414A"/>
    <w:rsid w:val="009B435C"/>
    <w:rsid w:val="009B471D"/>
    <w:rsid w:val="009B49F9"/>
    <w:rsid w:val="009B4E25"/>
    <w:rsid w:val="009B5E5E"/>
    <w:rsid w:val="009B6056"/>
    <w:rsid w:val="009B60D8"/>
    <w:rsid w:val="009B651C"/>
    <w:rsid w:val="009B6599"/>
    <w:rsid w:val="009B6910"/>
    <w:rsid w:val="009B6A37"/>
    <w:rsid w:val="009B7E2A"/>
    <w:rsid w:val="009C018D"/>
    <w:rsid w:val="009C083A"/>
    <w:rsid w:val="009C0B0E"/>
    <w:rsid w:val="009C1C71"/>
    <w:rsid w:val="009C1DE9"/>
    <w:rsid w:val="009C21E9"/>
    <w:rsid w:val="009C320F"/>
    <w:rsid w:val="009C32B9"/>
    <w:rsid w:val="009C33AE"/>
    <w:rsid w:val="009C3B8B"/>
    <w:rsid w:val="009C3BB5"/>
    <w:rsid w:val="009C3EB6"/>
    <w:rsid w:val="009C3EF0"/>
    <w:rsid w:val="009C3FC6"/>
    <w:rsid w:val="009C4CFA"/>
    <w:rsid w:val="009C4DFD"/>
    <w:rsid w:val="009C4F59"/>
    <w:rsid w:val="009C529B"/>
    <w:rsid w:val="009C56E3"/>
    <w:rsid w:val="009C6367"/>
    <w:rsid w:val="009C693B"/>
    <w:rsid w:val="009C7438"/>
    <w:rsid w:val="009C75FD"/>
    <w:rsid w:val="009C7854"/>
    <w:rsid w:val="009C7A7A"/>
    <w:rsid w:val="009C7B6E"/>
    <w:rsid w:val="009C7E20"/>
    <w:rsid w:val="009D0378"/>
    <w:rsid w:val="009D0799"/>
    <w:rsid w:val="009D0A56"/>
    <w:rsid w:val="009D10C8"/>
    <w:rsid w:val="009D1A18"/>
    <w:rsid w:val="009D1ED9"/>
    <w:rsid w:val="009D2170"/>
    <w:rsid w:val="009D2430"/>
    <w:rsid w:val="009D268D"/>
    <w:rsid w:val="009D2B01"/>
    <w:rsid w:val="009D3369"/>
    <w:rsid w:val="009D35CB"/>
    <w:rsid w:val="009D4496"/>
    <w:rsid w:val="009D4F3A"/>
    <w:rsid w:val="009D529B"/>
    <w:rsid w:val="009D540C"/>
    <w:rsid w:val="009D54ED"/>
    <w:rsid w:val="009D5B01"/>
    <w:rsid w:val="009D63CA"/>
    <w:rsid w:val="009D66D0"/>
    <w:rsid w:val="009D78E8"/>
    <w:rsid w:val="009E0085"/>
    <w:rsid w:val="009E0B79"/>
    <w:rsid w:val="009E0C1E"/>
    <w:rsid w:val="009E1824"/>
    <w:rsid w:val="009E1B81"/>
    <w:rsid w:val="009E237D"/>
    <w:rsid w:val="009E250E"/>
    <w:rsid w:val="009E2829"/>
    <w:rsid w:val="009E37A9"/>
    <w:rsid w:val="009E4581"/>
    <w:rsid w:val="009E45BB"/>
    <w:rsid w:val="009E4756"/>
    <w:rsid w:val="009E4A15"/>
    <w:rsid w:val="009E5D6F"/>
    <w:rsid w:val="009E67D0"/>
    <w:rsid w:val="009E70D3"/>
    <w:rsid w:val="009E7908"/>
    <w:rsid w:val="009E79A8"/>
    <w:rsid w:val="009E7D94"/>
    <w:rsid w:val="009F00FA"/>
    <w:rsid w:val="009F08EC"/>
    <w:rsid w:val="009F19E1"/>
    <w:rsid w:val="009F2035"/>
    <w:rsid w:val="009F291E"/>
    <w:rsid w:val="009F2A41"/>
    <w:rsid w:val="009F2CC4"/>
    <w:rsid w:val="009F2F0C"/>
    <w:rsid w:val="009F2F43"/>
    <w:rsid w:val="009F356E"/>
    <w:rsid w:val="009F3B21"/>
    <w:rsid w:val="009F45B0"/>
    <w:rsid w:val="009F4F67"/>
    <w:rsid w:val="009F566C"/>
    <w:rsid w:val="009F59AF"/>
    <w:rsid w:val="009F5BCF"/>
    <w:rsid w:val="009F665A"/>
    <w:rsid w:val="009F6BF0"/>
    <w:rsid w:val="009F703B"/>
    <w:rsid w:val="009F71A0"/>
    <w:rsid w:val="009F7212"/>
    <w:rsid w:val="009F7233"/>
    <w:rsid w:val="009F74F6"/>
    <w:rsid w:val="009F75CA"/>
    <w:rsid w:val="009F75E8"/>
    <w:rsid w:val="009F781F"/>
    <w:rsid w:val="00A0053D"/>
    <w:rsid w:val="00A00D32"/>
    <w:rsid w:val="00A01219"/>
    <w:rsid w:val="00A01319"/>
    <w:rsid w:val="00A0185D"/>
    <w:rsid w:val="00A018A7"/>
    <w:rsid w:val="00A01A12"/>
    <w:rsid w:val="00A02428"/>
    <w:rsid w:val="00A0251C"/>
    <w:rsid w:val="00A027B7"/>
    <w:rsid w:val="00A02CA1"/>
    <w:rsid w:val="00A039C1"/>
    <w:rsid w:val="00A0430A"/>
    <w:rsid w:val="00A04449"/>
    <w:rsid w:val="00A0446B"/>
    <w:rsid w:val="00A045FB"/>
    <w:rsid w:val="00A04E1D"/>
    <w:rsid w:val="00A051ED"/>
    <w:rsid w:val="00A0688B"/>
    <w:rsid w:val="00A06C65"/>
    <w:rsid w:val="00A06DE3"/>
    <w:rsid w:val="00A072BA"/>
    <w:rsid w:val="00A1050F"/>
    <w:rsid w:val="00A10592"/>
    <w:rsid w:val="00A10E63"/>
    <w:rsid w:val="00A10E64"/>
    <w:rsid w:val="00A10F71"/>
    <w:rsid w:val="00A111C4"/>
    <w:rsid w:val="00A11A6D"/>
    <w:rsid w:val="00A11FF1"/>
    <w:rsid w:val="00A12095"/>
    <w:rsid w:val="00A1255F"/>
    <w:rsid w:val="00A125BB"/>
    <w:rsid w:val="00A12D50"/>
    <w:rsid w:val="00A13266"/>
    <w:rsid w:val="00A135A5"/>
    <w:rsid w:val="00A14B99"/>
    <w:rsid w:val="00A151EF"/>
    <w:rsid w:val="00A15CDC"/>
    <w:rsid w:val="00A15CEA"/>
    <w:rsid w:val="00A16234"/>
    <w:rsid w:val="00A16280"/>
    <w:rsid w:val="00A16BAD"/>
    <w:rsid w:val="00A16CB9"/>
    <w:rsid w:val="00A16DBE"/>
    <w:rsid w:val="00A16F11"/>
    <w:rsid w:val="00A172AC"/>
    <w:rsid w:val="00A17595"/>
    <w:rsid w:val="00A17AE4"/>
    <w:rsid w:val="00A20438"/>
    <w:rsid w:val="00A2052F"/>
    <w:rsid w:val="00A20824"/>
    <w:rsid w:val="00A20883"/>
    <w:rsid w:val="00A209D4"/>
    <w:rsid w:val="00A20B06"/>
    <w:rsid w:val="00A21428"/>
    <w:rsid w:val="00A21BF6"/>
    <w:rsid w:val="00A21FBC"/>
    <w:rsid w:val="00A22FC8"/>
    <w:rsid w:val="00A24070"/>
    <w:rsid w:val="00A2437A"/>
    <w:rsid w:val="00A24463"/>
    <w:rsid w:val="00A24893"/>
    <w:rsid w:val="00A251FD"/>
    <w:rsid w:val="00A25FF4"/>
    <w:rsid w:val="00A26142"/>
    <w:rsid w:val="00A26585"/>
    <w:rsid w:val="00A26623"/>
    <w:rsid w:val="00A27436"/>
    <w:rsid w:val="00A27A50"/>
    <w:rsid w:val="00A27D08"/>
    <w:rsid w:val="00A30055"/>
    <w:rsid w:val="00A3045E"/>
    <w:rsid w:val="00A314E7"/>
    <w:rsid w:val="00A3166F"/>
    <w:rsid w:val="00A31930"/>
    <w:rsid w:val="00A31E1D"/>
    <w:rsid w:val="00A32194"/>
    <w:rsid w:val="00A32290"/>
    <w:rsid w:val="00A32468"/>
    <w:rsid w:val="00A32E3A"/>
    <w:rsid w:val="00A33EBC"/>
    <w:rsid w:val="00A3437D"/>
    <w:rsid w:val="00A34502"/>
    <w:rsid w:val="00A349B7"/>
    <w:rsid w:val="00A34D3F"/>
    <w:rsid w:val="00A35482"/>
    <w:rsid w:val="00A357D6"/>
    <w:rsid w:val="00A35962"/>
    <w:rsid w:val="00A35E96"/>
    <w:rsid w:val="00A362E0"/>
    <w:rsid w:val="00A362E4"/>
    <w:rsid w:val="00A36AD9"/>
    <w:rsid w:val="00A36BBA"/>
    <w:rsid w:val="00A36D38"/>
    <w:rsid w:val="00A36D5A"/>
    <w:rsid w:val="00A371CE"/>
    <w:rsid w:val="00A3764B"/>
    <w:rsid w:val="00A37EC7"/>
    <w:rsid w:val="00A37F69"/>
    <w:rsid w:val="00A37FB6"/>
    <w:rsid w:val="00A40342"/>
    <w:rsid w:val="00A405A6"/>
    <w:rsid w:val="00A40DAE"/>
    <w:rsid w:val="00A40E4B"/>
    <w:rsid w:val="00A40FB0"/>
    <w:rsid w:val="00A412DD"/>
    <w:rsid w:val="00A414A5"/>
    <w:rsid w:val="00A4157C"/>
    <w:rsid w:val="00A41583"/>
    <w:rsid w:val="00A41981"/>
    <w:rsid w:val="00A41A42"/>
    <w:rsid w:val="00A41A54"/>
    <w:rsid w:val="00A42C4D"/>
    <w:rsid w:val="00A4324D"/>
    <w:rsid w:val="00A4379F"/>
    <w:rsid w:val="00A43E4B"/>
    <w:rsid w:val="00A44474"/>
    <w:rsid w:val="00A4466D"/>
    <w:rsid w:val="00A44958"/>
    <w:rsid w:val="00A44D56"/>
    <w:rsid w:val="00A456C6"/>
    <w:rsid w:val="00A456C8"/>
    <w:rsid w:val="00A45A77"/>
    <w:rsid w:val="00A46DFD"/>
    <w:rsid w:val="00A47022"/>
    <w:rsid w:val="00A472D5"/>
    <w:rsid w:val="00A47A21"/>
    <w:rsid w:val="00A47F48"/>
    <w:rsid w:val="00A50BFE"/>
    <w:rsid w:val="00A50C49"/>
    <w:rsid w:val="00A511BA"/>
    <w:rsid w:val="00A5183D"/>
    <w:rsid w:val="00A51D2B"/>
    <w:rsid w:val="00A51EC4"/>
    <w:rsid w:val="00A5213A"/>
    <w:rsid w:val="00A521F3"/>
    <w:rsid w:val="00A52233"/>
    <w:rsid w:val="00A523BA"/>
    <w:rsid w:val="00A52DF8"/>
    <w:rsid w:val="00A53096"/>
    <w:rsid w:val="00A53110"/>
    <w:rsid w:val="00A543D0"/>
    <w:rsid w:val="00A54A6B"/>
    <w:rsid w:val="00A552C8"/>
    <w:rsid w:val="00A555C4"/>
    <w:rsid w:val="00A55691"/>
    <w:rsid w:val="00A55A54"/>
    <w:rsid w:val="00A55AEF"/>
    <w:rsid w:val="00A55B1B"/>
    <w:rsid w:val="00A56374"/>
    <w:rsid w:val="00A56823"/>
    <w:rsid w:val="00A56A41"/>
    <w:rsid w:val="00A56AB5"/>
    <w:rsid w:val="00A571DE"/>
    <w:rsid w:val="00A571FD"/>
    <w:rsid w:val="00A574EB"/>
    <w:rsid w:val="00A57807"/>
    <w:rsid w:val="00A57BBD"/>
    <w:rsid w:val="00A57E85"/>
    <w:rsid w:val="00A603A9"/>
    <w:rsid w:val="00A61C94"/>
    <w:rsid w:val="00A621EB"/>
    <w:rsid w:val="00A62854"/>
    <w:rsid w:val="00A628E2"/>
    <w:rsid w:val="00A6301C"/>
    <w:rsid w:val="00A63095"/>
    <w:rsid w:val="00A630C2"/>
    <w:rsid w:val="00A638B0"/>
    <w:rsid w:val="00A6394F"/>
    <w:rsid w:val="00A6399F"/>
    <w:rsid w:val="00A63AD1"/>
    <w:rsid w:val="00A64699"/>
    <w:rsid w:val="00A6494E"/>
    <w:rsid w:val="00A64A0C"/>
    <w:rsid w:val="00A64BC8"/>
    <w:rsid w:val="00A6530C"/>
    <w:rsid w:val="00A6551B"/>
    <w:rsid w:val="00A65BD6"/>
    <w:rsid w:val="00A661B6"/>
    <w:rsid w:val="00A666C8"/>
    <w:rsid w:val="00A667F9"/>
    <w:rsid w:val="00A67B08"/>
    <w:rsid w:val="00A67D6B"/>
    <w:rsid w:val="00A67EEF"/>
    <w:rsid w:val="00A70896"/>
    <w:rsid w:val="00A70999"/>
    <w:rsid w:val="00A710A1"/>
    <w:rsid w:val="00A711B7"/>
    <w:rsid w:val="00A71278"/>
    <w:rsid w:val="00A713B0"/>
    <w:rsid w:val="00A713EC"/>
    <w:rsid w:val="00A719BC"/>
    <w:rsid w:val="00A72073"/>
    <w:rsid w:val="00A723B7"/>
    <w:rsid w:val="00A726F5"/>
    <w:rsid w:val="00A72F06"/>
    <w:rsid w:val="00A7393F"/>
    <w:rsid w:val="00A74580"/>
    <w:rsid w:val="00A746F5"/>
    <w:rsid w:val="00A7475E"/>
    <w:rsid w:val="00A74A4E"/>
    <w:rsid w:val="00A74D98"/>
    <w:rsid w:val="00A75106"/>
    <w:rsid w:val="00A76045"/>
    <w:rsid w:val="00A761B5"/>
    <w:rsid w:val="00A76222"/>
    <w:rsid w:val="00A7636C"/>
    <w:rsid w:val="00A767CF"/>
    <w:rsid w:val="00A7680B"/>
    <w:rsid w:val="00A76A30"/>
    <w:rsid w:val="00A76DB7"/>
    <w:rsid w:val="00A770E0"/>
    <w:rsid w:val="00A7748C"/>
    <w:rsid w:val="00A775D9"/>
    <w:rsid w:val="00A80302"/>
    <w:rsid w:val="00A80624"/>
    <w:rsid w:val="00A80772"/>
    <w:rsid w:val="00A81FFB"/>
    <w:rsid w:val="00A8263F"/>
    <w:rsid w:val="00A8266F"/>
    <w:rsid w:val="00A82C73"/>
    <w:rsid w:val="00A82E7B"/>
    <w:rsid w:val="00A82ED6"/>
    <w:rsid w:val="00A83586"/>
    <w:rsid w:val="00A8360D"/>
    <w:rsid w:val="00A837B5"/>
    <w:rsid w:val="00A83953"/>
    <w:rsid w:val="00A844E1"/>
    <w:rsid w:val="00A84C0D"/>
    <w:rsid w:val="00A84EF4"/>
    <w:rsid w:val="00A85151"/>
    <w:rsid w:val="00A855BD"/>
    <w:rsid w:val="00A85DC6"/>
    <w:rsid w:val="00A861AE"/>
    <w:rsid w:val="00A8633A"/>
    <w:rsid w:val="00A86648"/>
    <w:rsid w:val="00A868C1"/>
    <w:rsid w:val="00A86DA3"/>
    <w:rsid w:val="00A87D40"/>
    <w:rsid w:val="00A90822"/>
    <w:rsid w:val="00A90B1F"/>
    <w:rsid w:val="00A90D83"/>
    <w:rsid w:val="00A90D94"/>
    <w:rsid w:val="00A910C1"/>
    <w:rsid w:val="00A911B1"/>
    <w:rsid w:val="00A91872"/>
    <w:rsid w:val="00A91A42"/>
    <w:rsid w:val="00A91A6D"/>
    <w:rsid w:val="00A91BF0"/>
    <w:rsid w:val="00A91C4D"/>
    <w:rsid w:val="00A92306"/>
    <w:rsid w:val="00A92347"/>
    <w:rsid w:val="00A92881"/>
    <w:rsid w:val="00A92C89"/>
    <w:rsid w:val="00A92D7D"/>
    <w:rsid w:val="00A92E16"/>
    <w:rsid w:val="00A935E8"/>
    <w:rsid w:val="00A93605"/>
    <w:rsid w:val="00A937D3"/>
    <w:rsid w:val="00A93AEE"/>
    <w:rsid w:val="00A93C0E"/>
    <w:rsid w:val="00A93CF1"/>
    <w:rsid w:val="00A93D0B"/>
    <w:rsid w:val="00A93F2F"/>
    <w:rsid w:val="00A949FF"/>
    <w:rsid w:val="00A94BCF"/>
    <w:rsid w:val="00A94E39"/>
    <w:rsid w:val="00A94F71"/>
    <w:rsid w:val="00A953E1"/>
    <w:rsid w:val="00A959CF"/>
    <w:rsid w:val="00A95D39"/>
    <w:rsid w:val="00A95E43"/>
    <w:rsid w:val="00A96290"/>
    <w:rsid w:val="00A96962"/>
    <w:rsid w:val="00A970B4"/>
    <w:rsid w:val="00A97437"/>
    <w:rsid w:val="00A97BAA"/>
    <w:rsid w:val="00A97BC9"/>
    <w:rsid w:val="00A97D58"/>
    <w:rsid w:val="00AA0012"/>
    <w:rsid w:val="00AA0ABE"/>
    <w:rsid w:val="00AA0F5F"/>
    <w:rsid w:val="00AA283F"/>
    <w:rsid w:val="00AA394F"/>
    <w:rsid w:val="00AA4827"/>
    <w:rsid w:val="00AA4B60"/>
    <w:rsid w:val="00AA4DE9"/>
    <w:rsid w:val="00AA4F1B"/>
    <w:rsid w:val="00AA536D"/>
    <w:rsid w:val="00AA5990"/>
    <w:rsid w:val="00AA5B14"/>
    <w:rsid w:val="00AA5F47"/>
    <w:rsid w:val="00AA5F54"/>
    <w:rsid w:val="00AA617E"/>
    <w:rsid w:val="00AA6451"/>
    <w:rsid w:val="00AA6554"/>
    <w:rsid w:val="00AA6B13"/>
    <w:rsid w:val="00AA6C1F"/>
    <w:rsid w:val="00AA6CE1"/>
    <w:rsid w:val="00AA6CF6"/>
    <w:rsid w:val="00AA6F56"/>
    <w:rsid w:val="00AA7300"/>
    <w:rsid w:val="00AA7495"/>
    <w:rsid w:val="00AA7A85"/>
    <w:rsid w:val="00AB15E6"/>
    <w:rsid w:val="00AB1845"/>
    <w:rsid w:val="00AB1C4A"/>
    <w:rsid w:val="00AB1C72"/>
    <w:rsid w:val="00AB2406"/>
    <w:rsid w:val="00AB2713"/>
    <w:rsid w:val="00AB2E5C"/>
    <w:rsid w:val="00AB3171"/>
    <w:rsid w:val="00AB3B58"/>
    <w:rsid w:val="00AB3F18"/>
    <w:rsid w:val="00AB4015"/>
    <w:rsid w:val="00AB4AFF"/>
    <w:rsid w:val="00AB51E5"/>
    <w:rsid w:val="00AB56BD"/>
    <w:rsid w:val="00AB5D63"/>
    <w:rsid w:val="00AB6455"/>
    <w:rsid w:val="00AB6A2C"/>
    <w:rsid w:val="00AB6AAC"/>
    <w:rsid w:val="00AB7533"/>
    <w:rsid w:val="00AB7F60"/>
    <w:rsid w:val="00AB7FAB"/>
    <w:rsid w:val="00AC0742"/>
    <w:rsid w:val="00AC0E00"/>
    <w:rsid w:val="00AC1B68"/>
    <w:rsid w:val="00AC20C8"/>
    <w:rsid w:val="00AC25E0"/>
    <w:rsid w:val="00AC294F"/>
    <w:rsid w:val="00AC36EE"/>
    <w:rsid w:val="00AC37ED"/>
    <w:rsid w:val="00AC3A25"/>
    <w:rsid w:val="00AC484F"/>
    <w:rsid w:val="00AC4A61"/>
    <w:rsid w:val="00AC4E51"/>
    <w:rsid w:val="00AC5616"/>
    <w:rsid w:val="00AC563E"/>
    <w:rsid w:val="00AC56C1"/>
    <w:rsid w:val="00AC6420"/>
    <w:rsid w:val="00AC6A51"/>
    <w:rsid w:val="00AC700B"/>
    <w:rsid w:val="00AD0476"/>
    <w:rsid w:val="00AD0B14"/>
    <w:rsid w:val="00AD0C5E"/>
    <w:rsid w:val="00AD1027"/>
    <w:rsid w:val="00AD184D"/>
    <w:rsid w:val="00AD1D30"/>
    <w:rsid w:val="00AD1E40"/>
    <w:rsid w:val="00AD2225"/>
    <w:rsid w:val="00AD24BB"/>
    <w:rsid w:val="00AD2833"/>
    <w:rsid w:val="00AD32AA"/>
    <w:rsid w:val="00AD48D8"/>
    <w:rsid w:val="00AD4F81"/>
    <w:rsid w:val="00AD574B"/>
    <w:rsid w:val="00AD5C7C"/>
    <w:rsid w:val="00AD5F44"/>
    <w:rsid w:val="00AD5F91"/>
    <w:rsid w:val="00AD68B7"/>
    <w:rsid w:val="00AD6DA0"/>
    <w:rsid w:val="00AD72DA"/>
    <w:rsid w:val="00AE0052"/>
    <w:rsid w:val="00AE0611"/>
    <w:rsid w:val="00AE06D8"/>
    <w:rsid w:val="00AE072C"/>
    <w:rsid w:val="00AE0988"/>
    <w:rsid w:val="00AE0B55"/>
    <w:rsid w:val="00AE1432"/>
    <w:rsid w:val="00AE1528"/>
    <w:rsid w:val="00AE2A7F"/>
    <w:rsid w:val="00AE2AD0"/>
    <w:rsid w:val="00AE2ADD"/>
    <w:rsid w:val="00AE2AE4"/>
    <w:rsid w:val="00AE3210"/>
    <w:rsid w:val="00AE332A"/>
    <w:rsid w:val="00AE3473"/>
    <w:rsid w:val="00AE3839"/>
    <w:rsid w:val="00AE3B88"/>
    <w:rsid w:val="00AE3EEC"/>
    <w:rsid w:val="00AE4C53"/>
    <w:rsid w:val="00AE4EBF"/>
    <w:rsid w:val="00AE500A"/>
    <w:rsid w:val="00AE51A5"/>
    <w:rsid w:val="00AE5430"/>
    <w:rsid w:val="00AE5506"/>
    <w:rsid w:val="00AE5A59"/>
    <w:rsid w:val="00AE5DD4"/>
    <w:rsid w:val="00AE6DB5"/>
    <w:rsid w:val="00AE71A7"/>
    <w:rsid w:val="00AE72E9"/>
    <w:rsid w:val="00AE7B8A"/>
    <w:rsid w:val="00AE7D75"/>
    <w:rsid w:val="00AF025D"/>
    <w:rsid w:val="00AF0582"/>
    <w:rsid w:val="00AF06D2"/>
    <w:rsid w:val="00AF092B"/>
    <w:rsid w:val="00AF197C"/>
    <w:rsid w:val="00AF244F"/>
    <w:rsid w:val="00AF25D3"/>
    <w:rsid w:val="00AF2651"/>
    <w:rsid w:val="00AF2C54"/>
    <w:rsid w:val="00AF2E6A"/>
    <w:rsid w:val="00AF349F"/>
    <w:rsid w:val="00AF39D5"/>
    <w:rsid w:val="00AF500B"/>
    <w:rsid w:val="00AF5391"/>
    <w:rsid w:val="00AF5D57"/>
    <w:rsid w:val="00AF61AD"/>
    <w:rsid w:val="00AF63B0"/>
    <w:rsid w:val="00AF6604"/>
    <w:rsid w:val="00AF699E"/>
    <w:rsid w:val="00AF6EC0"/>
    <w:rsid w:val="00AF6F9E"/>
    <w:rsid w:val="00AF7716"/>
    <w:rsid w:val="00AF7E32"/>
    <w:rsid w:val="00B0039D"/>
    <w:rsid w:val="00B0096F"/>
    <w:rsid w:val="00B00F8F"/>
    <w:rsid w:val="00B0107C"/>
    <w:rsid w:val="00B011C9"/>
    <w:rsid w:val="00B01D5C"/>
    <w:rsid w:val="00B028E5"/>
    <w:rsid w:val="00B0346B"/>
    <w:rsid w:val="00B0399E"/>
    <w:rsid w:val="00B0579B"/>
    <w:rsid w:val="00B06823"/>
    <w:rsid w:val="00B06852"/>
    <w:rsid w:val="00B06C8E"/>
    <w:rsid w:val="00B071D0"/>
    <w:rsid w:val="00B07CA2"/>
    <w:rsid w:val="00B10006"/>
    <w:rsid w:val="00B101A6"/>
    <w:rsid w:val="00B1023E"/>
    <w:rsid w:val="00B10CE2"/>
    <w:rsid w:val="00B11264"/>
    <w:rsid w:val="00B13054"/>
    <w:rsid w:val="00B13487"/>
    <w:rsid w:val="00B136A6"/>
    <w:rsid w:val="00B13861"/>
    <w:rsid w:val="00B13B81"/>
    <w:rsid w:val="00B13C7E"/>
    <w:rsid w:val="00B13F1D"/>
    <w:rsid w:val="00B140A1"/>
    <w:rsid w:val="00B1491E"/>
    <w:rsid w:val="00B14BAE"/>
    <w:rsid w:val="00B14E05"/>
    <w:rsid w:val="00B15036"/>
    <w:rsid w:val="00B15123"/>
    <w:rsid w:val="00B15429"/>
    <w:rsid w:val="00B15F4D"/>
    <w:rsid w:val="00B162D9"/>
    <w:rsid w:val="00B16459"/>
    <w:rsid w:val="00B16610"/>
    <w:rsid w:val="00B16CD0"/>
    <w:rsid w:val="00B17236"/>
    <w:rsid w:val="00B179AA"/>
    <w:rsid w:val="00B20156"/>
    <w:rsid w:val="00B210C8"/>
    <w:rsid w:val="00B2149C"/>
    <w:rsid w:val="00B22090"/>
    <w:rsid w:val="00B227C5"/>
    <w:rsid w:val="00B22C9F"/>
    <w:rsid w:val="00B2340C"/>
    <w:rsid w:val="00B237F7"/>
    <w:rsid w:val="00B240EE"/>
    <w:rsid w:val="00B241EB"/>
    <w:rsid w:val="00B24BA1"/>
    <w:rsid w:val="00B24D88"/>
    <w:rsid w:val="00B24F5A"/>
    <w:rsid w:val="00B2500B"/>
    <w:rsid w:val="00B2520C"/>
    <w:rsid w:val="00B2596A"/>
    <w:rsid w:val="00B261BE"/>
    <w:rsid w:val="00B263B1"/>
    <w:rsid w:val="00B26B2F"/>
    <w:rsid w:val="00B26B69"/>
    <w:rsid w:val="00B27CB3"/>
    <w:rsid w:val="00B3026C"/>
    <w:rsid w:val="00B30836"/>
    <w:rsid w:val="00B311AC"/>
    <w:rsid w:val="00B311FB"/>
    <w:rsid w:val="00B3173E"/>
    <w:rsid w:val="00B3182C"/>
    <w:rsid w:val="00B3202C"/>
    <w:rsid w:val="00B322F5"/>
    <w:rsid w:val="00B325AD"/>
    <w:rsid w:val="00B32780"/>
    <w:rsid w:val="00B327FC"/>
    <w:rsid w:val="00B3284D"/>
    <w:rsid w:val="00B33A80"/>
    <w:rsid w:val="00B33FD3"/>
    <w:rsid w:val="00B34202"/>
    <w:rsid w:val="00B3425A"/>
    <w:rsid w:val="00B34F8A"/>
    <w:rsid w:val="00B34FD3"/>
    <w:rsid w:val="00B352BB"/>
    <w:rsid w:val="00B352F6"/>
    <w:rsid w:val="00B36746"/>
    <w:rsid w:val="00B36B56"/>
    <w:rsid w:val="00B3705B"/>
    <w:rsid w:val="00B370AB"/>
    <w:rsid w:val="00B37631"/>
    <w:rsid w:val="00B37669"/>
    <w:rsid w:val="00B4046B"/>
    <w:rsid w:val="00B40876"/>
    <w:rsid w:val="00B40A24"/>
    <w:rsid w:val="00B40D4F"/>
    <w:rsid w:val="00B41147"/>
    <w:rsid w:val="00B41153"/>
    <w:rsid w:val="00B41182"/>
    <w:rsid w:val="00B41FFC"/>
    <w:rsid w:val="00B42054"/>
    <w:rsid w:val="00B428B5"/>
    <w:rsid w:val="00B430E4"/>
    <w:rsid w:val="00B4324E"/>
    <w:rsid w:val="00B43AB3"/>
    <w:rsid w:val="00B43BA9"/>
    <w:rsid w:val="00B43CDD"/>
    <w:rsid w:val="00B43E01"/>
    <w:rsid w:val="00B43FD9"/>
    <w:rsid w:val="00B44731"/>
    <w:rsid w:val="00B447CC"/>
    <w:rsid w:val="00B44C29"/>
    <w:rsid w:val="00B45139"/>
    <w:rsid w:val="00B45619"/>
    <w:rsid w:val="00B456EB"/>
    <w:rsid w:val="00B45809"/>
    <w:rsid w:val="00B45A5F"/>
    <w:rsid w:val="00B45F35"/>
    <w:rsid w:val="00B4679D"/>
    <w:rsid w:val="00B468B5"/>
    <w:rsid w:val="00B46F6C"/>
    <w:rsid w:val="00B471D8"/>
    <w:rsid w:val="00B475DF"/>
    <w:rsid w:val="00B47708"/>
    <w:rsid w:val="00B47855"/>
    <w:rsid w:val="00B47CE7"/>
    <w:rsid w:val="00B5057A"/>
    <w:rsid w:val="00B5088A"/>
    <w:rsid w:val="00B51951"/>
    <w:rsid w:val="00B51955"/>
    <w:rsid w:val="00B523B9"/>
    <w:rsid w:val="00B52CFB"/>
    <w:rsid w:val="00B52D7A"/>
    <w:rsid w:val="00B53385"/>
    <w:rsid w:val="00B53659"/>
    <w:rsid w:val="00B536B1"/>
    <w:rsid w:val="00B53CB4"/>
    <w:rsid w:val="00B53D45"/>
    <w:rsid w:val="00B53FCF"/>
    <w:rsid w:val="00B54768"/>
    <w:rsid w:val="00B553EE"/>
    <w:rsid w:val="00B55614"/>
    <w:rsid w:val="00B55E5B"/>
    <w:rsid w:val="00B561CF"/>
    <w:rsid w:val="00B561DB"/>
    <w:rsid w:val="00B56AFD"/>
    <w:rsid w:val="00B56DBB"/>
    <w:rsid w:val="00B5754A"/>
    <w:rsid w:val="00B579A0"/>
    <w:rsid w:val="00B600CA"/>
    <w:rsid w:val="00B60B82"/>
    <w:rsid w:val="00B61513"/>
    <w:rsid w:val="00B625A1"/>
    <w:rsid w:val="00B62FDD"/>
    <w:rsid w:val="00B63461"/>
    <w:rsid w:val="00B64A20"/>
    <w:rsid w:val="00B64C96"/>
    <w:rsid w:val="00B650D2"/>
    <w:rsid w:val="00B65421"/>
    <w:rsid w:val="00B65876"/>
    <w:rsid w:val="00B658D1"/>
    <w:rsid w:val="00B65B2B"/>
    <w:rsid w:val="00B65BD4"/>
    <w:rsid w:val="00B65CD7"/>
    <w:rsid w:val="00B65D55"/>
    <w:rsid w:val="00B6629C"/>
    <w:rsid w:val="00B662DF"/>
    <w:rsid w:val="00B66582"/>
    <w:rsid w:val="00B66A9B"/>
    <w:rsid w:val="00B66BF9"/>
    <w:rsid w:val="00B670B0"/>
    <w:rsid w:val="00B67491"/>
    <w:rsid w:val="00B67592"/>
    <w:rsid w:val="00B6770A"/>
    <w:rsid w:val="00B67B28"/>
    <w:rsid w:val="00B67BFC"/>
    <w:rsid w:val="00B67C02"/>
    <w:rsid w:val="00B67F80"/>
    <w:rsid w:val="00B703FC"/>
    <w:rsid w:val="00B70727"/>
    <w:rsid w:val="00B712E6"/>
    <w:rsid w:val="00B71775"/>
    <w:rsid w:val="00B71A37"/>
    <w:rsid w:val="00B721ED"/>
    <w:rsid w:val="00B72678"/>
    <w:rsid w:val="00B72E0E"/>
    <w:rsid w:val="00B731BF"/>
    <w:rsid w:val="00B732D3"/>
    <w:rsid w:val="00B735BD"/>
    <w:rsid w:val="00B738EA"/>
    <w:rsid w:val="00B73C30"/>
    <w:rsid w:val="00B73C8D"/>
    <w:rsid w:val="00B74693"/>
    <w:rsid w:val="00B74D5B"/>
    <w:rsid w:val="00B75828"/>
    <w:rsid w:val="00B75B20"/>
    <w:rsid w:val="00B75B25"/>
    <w:rsid w:val="00B76DCD"/>
    <w:rsid w:val="00B77AA2"/>
    <w:rsid w:val="00B77ADC"/>
    <w:rsid w:val="00B8007B"/>
    <w:rsid w:val="00B8069C"/>
    <w:rsid w:val="00B80A89"/>
    <w:rsid w:val="00B80FC9"/>
    <w:rsid w:val="00B81435"/>
    <w:rsid w:val="00B81523"/>
    <w:rsid w:val="00B815D3"/>
    <w:rsid w:val="00B81B56"/>
    <w:rsid w:val="00B81B8D"/>
    <w:rsid w:val="00B81D55"/>
    <w:rsid w:val="00B81E4D"/>
    <w:rsid w:val="00B82232"/>
    <w:rsid w:val="00B822F4"/>
    <w:rsid w:val="00B82302"/>
    <w:rsid w:val="00B824E9"/>
    <w:rsid w:val="00B82BBB"/>
    <w:rsid w:val="00B82DAA"/>
    <w:rsid w:val="00B82F3F"/>
    <w:rsid w:val="00B83138"/>
    <w:rsid w:val="00B832CB"/>
    <w:rsid w:val="00B83302"/>
    <w:rsid w:val="00B8379B"/>
    <w:rsid w:val="00B8387D"/>
    <w:rsid w:val="00B83BB2"/>
    <w:rsid w:val="00B848D7"/>
    <w:rsid w:val="00B8532B"/>
    <w:rsid w:val="00B8542B"/>
    <w:rsid w:val="00B854A2"/>
    <w:rsid w:val="00B858DD"/>
    <w:rsid w:val="00B8648F"/>
    <w:rsid w:val="00B86850"/>
    <w:rsid w:val="00B86C12"/>
    <w:rsid w:val="00B8737E"/>
    <w:rsid w:val="00B8760F"/>
    <w:rsid w:val="00B87747"/>
    <w:rsid w:val="00B87A6F"/>
    <w:rsid w:val="00B87BA6"/>
    <w:rsid w:val="00B87E16"/>
    <w:rsid w:val="00B914B3"/>
    <w:rsid w:val="00B9179B"/>
    <w:rsid w:val="00B924AD"/>
    <w:rsid w:val="00B92CE2"/>
    <w:rsid w:val="00B93417"/>
    <w:rsid w:val="00B935D3"/>
    <w:rsid w:val="00B93FAB"/>
    <w:rsid w:val="00B9417E"/>
    <w:rsid w:val="00B944CB"/>
    <w:rsid w:val="00B946CE"/>
    <w:rsid w:val="00B947B3"/>
    <w:rsid w:val="00B94E69"/>
    <w:rsid w:val="00B950C8"/>
    <w:rsid w:val="00B9537B"/>
    <w:rsid w:val="00B95792"/>
    <w:rsid w:val="00B9608A"/>
    <w:rsid w:val="00B96C00"/>
    <w:rsid w:val="00BA0F4A"/>
    <w:rsid w:val="00BA1CFE"/>
    <w:rsid w:val="00BA2B28"/>
    <w:rsid w:val="00BA2E41"/>
    <w:rsid w:val="00BA33F3"/>
    <w:rsid w:val="00BA3762"/>
    <w:rsid w:val="00BA3ACF"/>
    <w:rsid w:val="00BA3DCE"/>
    <w:rsid w:val="00BA3F4C"/>
    <w:rsid w:val="00BA4B9F"/>
    <w:rsid w:val="00BA4E15"/>
    <w:rsid w:val="00BA505B"/>
    <w:rsid w:val="00BA547A"/>
    <w:rsid w:val="00BA5541"/>
    <w:rsid w:val="00BA59C1"/>
    <w:rsid w:val="00BA6715"/>
    <w:rsid w:val="00BA68DD"/>
    <w:rsid w:val="00BA6F61"/>
    <w:rsid w:val="00BA73B8"/>
    <w:rsid w:val="00BA762B"/>
    <w:rsid w:val="00BA7730"/>
    <w:rsid w:val="00BB002A"/>
    <w:rsid w:val="00BB0DC1"/>
    <w:rsid w:val="00BB0FE0"/>
    <w:rsid w:val="00BB100E"/>
    <w:rsid w:val="00BB1603"/>
    <w:rsid w:val="00BB2013"/>
    <w:rsid w:val="00BB2182"/>
    <w:rsid w:val="00BB2550"/>
    <w:rsid w:val="00BB25BB"/>
    <w:rsid w:val="00BB2D36"/>
    <w:rsid w:val="00BB2FB1"/>
    <w:rsid w:val="00BB319B"/>
    <w:rsid w:val="00BB3311"/>
    <w:rsid w:val="00BB3662"/>
    <w:rsid w:val="00BB4467"/>
    <w:rsid w:val="00BB4DBB"/>
    <w:rsid w:val="00BB4FC1"/>
    <w:rsid w:val="00BB5149"/>
    <w:rsid w:val="00BB54E5"/>
    <w:rsid w:val="00BB56AD"/>
    <w:rsid w:val="00BB6081"/>
    <w:rsid w:val="00BB6082"/>
    <w:rsid w:val="00BB7041"/>
    <w:rsid w:val="00BB7B5F"/>
    <w:rsid w:val="00BB7DC8"/>
    <w:rsid w:val="00BC037C"/>
    <w:rsid w:val="00BC0384"/>
    <w:rsid w:val="00BC05E6"/>
    <w:rsid w:val="00BC08E3"/>
    <w:rsid w:val="00BC0ECE"/>
    <w:rsid w:val="00BC163A"/>
    <w:rsid w:val="00BC1D5D"/>
    <w:rsid w:val="00BC1F51"/>
    <w:rsid w:val="00BC2739"/>
    <w:rsid w:val="00BC296E"/>
    <w:rsid w:val="00BC2AEB"/>
    <w:rsid w:val="00BC2DCD"/>
    <w:rsid w:val="00BC30B3"/>
    <w:rsid w:val="00BC3A23"/>
    <w:rsid w:val="00BC45F2"/>
    <w:rsid w:val="00BC46EB"/>
    <w:rsid w:val="00BC5262"/>
    <w:rsid w:val="00BC5F00"/>
    <w:rsid w:val="00BC60DC"/>
    <w:rsid w:val="00BC62D7"/>
    <w:rsid w:val="00BC67FC"/>
    <w:rsid w:val="00BC6B8C"/>
    <w:rsid w:val="00BC6D17"/>
    <w:rsid w:val="00BC7024"/>
    <w:rsid w:val="00BC7540"/>
    <w:rsid w:val="00BC76D5"/>
    <w:rsid w:val="00BC780A"/>
    <w:rsid w:val="00BC78B3"/>
    <w:rsid w:val="00BC7B05"/>
    <w:rsid w:val="00BD03C0"/>
    <w:rsid w:val="00BD071A"/>
    <w:rsid w:val="00BD0B94"/>
    <w:rsid w:val="00BD0D23"/>
    <w:rsid w:val="00BD0E72"/>
    <w:rsid w:val="00BD0F02"/>
    <w:rsid w:val="00BD10F8"/>
    <w:rsid w:val="00BD160B"/>
    <w:rsid w:val="00BD1DF1"/>
    <w:rsid w:val="00BD21E5"/>
    <w:rsid w:val="00BD30A0"/>
    <w:rsid w:val="00BD3930"/>
    <w:rsid w:val="00BD3EBD"/>
    <w:rsid w:val="00BD4722"/>
    <w:rsid w:val="00BD47DC"/>
    <w:rsid w:val="00BD4C75"/>
    <w:rsid w:val="00BD5194"/>
    <w:rsid w:val="00BD5568"/>
    <w:rsid w:val="00BD56C1"/>
    <w:rsid w:val="00BD5732"/>
    <w:rsid w:val="00BD57D5"/>
    <w:rsid w:val="00BD6B1B"/>
    <w:rsid w:val="00BD6BE5"/>
    <w:rsid w:val="00BD706C"/>
    <w:rsid w:val="00BD76FB"/>
    <w:rsid w:val="00BD7D82"/>
    <w:rsid w:val="00BD7F1C"/>
    <w:rsid w:val="00BD7F1F"/>
    <w:rsid w:val="00BE0670"/>
    <w:rsid w:val="00BE0768"/>
    <w:rsid w:val="00BE09B4"/>
    <w:rsid w:val="00BE0C6B"/>
    <w:rsid w:val="00BE0F7F"/>
    <w:rsid w:val="00BE1146"/>
    <w:rsid w:val="00BE12D6"/>
    <w:rsid w:val="00BE1765"/>
    <w:rsid w:val="00BE1CAE"/>
    <w:rsid w:val="00BE21B5"/>
    <w:rsid w:val="00BE25FA"/>
    <w:rsid w:val="00BE2D2C"/>
    <w:rsid w:val="00BE3640"/>
    <w:rsid w:val="00BE3DFC"/>
    <w:rsid w:val="00BE3E84"/>
    <w:rsid w:val="00BE3FD6"/>
    <w:rsid w:val="00BE45E4"/>
    <w:rsid w:val="00BE4854"/>
    <w:rsid w:val="00BE4911"/>
    <w:rsid w:val="00BE4C98"/>
    <w:rsid w:val="00BE5654"/>
    <w:rsid w:val="00BE5764"/>
    <w:rsid w:val="00BE5859"/>
    <w:rsid w:val="00BE58D9"/>
    <w:rsid w:val="00BE592A"/>
    <w:rsid w:val="00BE5BE5"/>
    <w:rsid w:val="00BE6562"/>
    <w:rsid w:val="00BE727D"/>
    <w:rsid w:val="00BE74A0"/>
    <w:rsid w:val="00BE75D0"/>
    <w:rsid w:val="00BE7A22"/>
    <w:rsid w:val="00BF077A"/>
    <w:rsid w:val="00BF086E"/>
    <w:rsid w:val="00BF0BDF"/>
    <w:rsid w:val="00BF155A"/>
    <w:rsid w:val="00BF198C"/>
    <w:rsid w:val="00BF19AB"/>
    <w:rsid w:val="00BF1EF7"/>
    <w:rsid w:val="00BF2299"/>
    <w:rsid w:val="00BF242E"/>
    <w:rsid w:val="00BF263E"/>
    <w:rsid w:val="00BF2B27"/>
    <w:rsid w:val="00BF31B0"/>
    <w:rsid w:val="00BF3640"/>
    <w:rsid w:val="00BF36D8"/>
    <w:rsid w:val="00BF3C71"/>
    <w:rsid w:val="00BF3D7D"/>
    <w:rsid w:val="00BF3DD0"/>
    <w:rsid w:val="00BF4522"/>
    <w:rsid w:val="00BF475D"/>
    <w:rsid w:val="00BF4886"/>
    <w:rsid w:val="00BF4D15"/>
    <w:rsid w:val="00BF4F17"/>
    <w:rsid w:val="00BF5244"/>
    <w:rsid w:val="00BF533A"/>
    <w:rsid w:val="00BF54A0"/>
    <w:rsid w:val="00BF55FD"/>
    <w:rsid w:val="00BF5AD8"/>
    <w:rsid w:val="00BF5D6F"/>
    <w:rsid w:val="00BF5DC5"/>
    <w:rsid w:val="00BF64B8"/>
    <w:rsid w:val="00BF67C7"/>
    <w:rsid w:val="00BF69AB"/>
    <w:rsid w:val="00BF6BDC"/>
    <w:rsid w:val="00C005B3"/>
    <w:rsid w:val="00C005BB"/>
    <w:rsid w:val="00C007A9"/>
    <w:rsid w:val="00C01273"/>
    <w:rsid w:val="00C01514"/>
    <w:rsid w:val="00C01819"/>
    <w:rsid w:val="00C02761"/>
    <w:rsid w:val="00C03285"/>
    <w:rsid w:val="00C04389"/>
    <w:rsid w:val="00C04D6B"/>
    <w:rsid w:val="00C05018"/>
    <w:rsid w:val="00C05CF7"/>
    <w:rsid w:val="00C05E2B"/>
    <w:rsid w:val="00C05FEA"/>
    <w:rsid w:val="00C06486"/>
    <w:rsid w:val="00C06534"/>
    <w:rsid w:val="00C06888"/>
    <w:rsid w:val="00C07007"/>
    <w:rsid w:val="00C072F7"/>
    <w:rsid w:val="00C07429"/>
    <w:rsid w:val="00C07864"/>
    <w:rsid w:val="00C07A76"/>
    <w:rsid w:val="00C10328"/>
    <w:rsid w:val="00C107CE"/>
    <w:rsid w:val="00C10896"/>
    <w:rsid w:val="00C10E4B"/>
    <w:rsid w:val="00C11216"/>
    <w:rsid w:val="00C117C2"/>
    <w:rsid w:val="00C11F1B"/>
    <w:rsid w:val="00C12DD4"/>
    <w:rsid w:val="00C13145"/>
    <w:rsid w:val="00C13ED1"/>
    <w:rsid w:val="00C13F01"/>
    <w:rsid w:val="00C143B4"/>
    <w:rsid w:val="00C14D37"/>
    <w:rsid w:val="00C151D8"/>
    <w:rsid w:val="00C1537B"/>
    <w:rsid w:val="00C156B5"/>
    <w:rsid w:val="00C1585D"/>
    <w:rsid w:val="00C158BB"/>
    <w:rsid w:val="00C16739"/>
    <w:rsid w:val="00C1738C"/>
    <w:rsid w:val="00C179F4"/>
    <w:rsid w:val="00C17B56"/>
    <w:rsid w:val="00C17CF7"/>
    <w:rsid w:val="00C17F6E"/>
    <w:rsid w:val="00C203B4"/>
    <w:rsid w:val="00C206D8"/>
    <w:rsid w:val="00C210B4"/>
    <w:rsid w:val="00C22ADD"/>
    <w:rsid w:val="00C22F9F"/>
    <w:rsid w:val="00C231F6"/>
    <w:rsid w:val="00C233A2"/>
    <w:rsid w:val="00C237A1"/>
    <w:rsid w:val="00C2434F"/>
    <w:rsid w:val="00C24460"/>
    <w:rsid w:val="00C2466D"/>
    <w:rsid w:val="00C24895"/>
    <w:rsid w:val="00C248BA"/>
    <w:rsid w:val="00C248EE"/>
    <w:rsid w:val="00C25EC4"/>
    <w:rsid w:val="00C2651E"/>
    <w:rsid w:val="00C266E7"/>
    <w:rsid w:val="00C268CC"/>
    <w:rsid w:val="00C26999"/>
    <w:rsid w:val="00C26FA2"/>
    <w:rsid w:val="00C271A0"/>
    <w:rsid w:val="00C27A3B"/>
    <w:rsid w:val="00C27EDD"/>
    <w:rsid w:val="00C27F36"/>
    <w:rsid w:val="00C27FBF"/>
    <w:rsid w:val="00C30931"/>
    <w:rsid w:val="00C30B7B"/>
    <w:rsid w:val="00C30C31"/>
    <w:rsid w:val="00C3108C"/>
    <w:rsid w:val="00C3126E"/>
    <w:rsid w:val="00C316DC"/>
    <w:rsid w:val="00C31C48"/>
    <w:rsid w:val="00C31E9E"/>
    <w:rsid w:val="00C32884"/>
    <w:rsid w:val="00C33792"/>
    <w:rsid w:val="00C3479E"/>
    <w:rsid w:val="00C34A14"/>
    <w:rsid w:val="00C34C1C"/>
    <w:rsid w:val="00C3576A"/>
    <w:rsid w:val="00C3597A"/>
    <w:rsid w:val="00C36546"/>
    <w:rsid w:val="00C3667C"/>
    <w:rsid w:val="00C36F0E"/>
    <w:rsid w:val="00C37181"/>
    <w:rsid w:val="00C37B75"/>
    <w:rsid w:val="00C37FED"/>
    <w:rsid w:val="00C40016"/>
    <w:rsid w:val="00C4024C"/>
    <w:rsid w:val="00C40670"/>
    <w:rsid w:val="00C40969"/>
    <w:rsid w:val="00C40A39"/>
    <w:rsid w:val="00C4131D"/>
    <w:rsid w:val="00C41485"/>
    <w:rsid w:val="00C41571"/>
    <w:rsid w:val="00C41798"/>
    <w:rsid w:val="00C41872"/>
    <w:rsid w:val="00C41BAF"/>
    <w:rsid w:val="00C42270"/>
    <w:rsid w:val="00C426DD"/>
    <w:rsid w:val="00C428F1"/>
    <w:rsid w:val="00C42D38"/>
    <w:rsid w:val="00C4339C"/>
    <w:rsid w:val="00C43AF5"/>
    <w:rsid w:val="00C440FB"/>
    <w:rsid w:val="00C447AA"/>
    <w:rsid w:val="00C4496D"/>
    <w:rsid w:val="00C449DE"/>
    <w:rsid w:val="00C44AA5"/>
    <w:rsid w:val="00C44ECB"/>
    <w:rsid w:val="00C44EF8"/>
    <w:rsid w:val="00C45D1B"/>
    <w:rsid w:val="00C46241"/>
    <w:rsid w:val="00C46877"/>
    <w:rsid w:val="00C46B87"/>
    <w:rsid w:val="00C46E74"/>
    <w:rsid w:val="00C472E8"/>
    <w:rsid w:val="00C47C92"/>
    <w:rsid w:val="00C50968"/>
    <w:rsid w:val="00C51447"/>
    <w:rsid w:val="00C518CB"/>
    <w:rsid w:val="00C5191E"/>
    <w:rsid w:val="00C51BA3"/>
    <w:rsid w:val="00C51E20"/>
    <w:rsid w:val="00C521F1"/>
    <w:rsid w:val="00C5240F"/>
    <w:rsid w:val="00C52894"/>
    <w:rsid w:val="00C5298F"/>
    <w:rsid w:val="00C52A16"/>
    <w:rsid w:val="00C536C6"/>
    <w:rsid w:val="00C54213"/>
    <w:rsid w:val="00C5464C"/>
    <w:rsid w:val="00C546C5"/>
    <w:rsid w:val="00C54953"/>
    <w:rsid w:val="00C54A58"/>
    <w:rsid w:val="00C54E9A"/>
    <w:rsid w:val="00C55C78"/>
    <w:rsid w:val="00C56052"/>
    <w:rsid w:val="00C56207"/>
    <w:rsid w:val="00C56368"/>
    <w:rsid w:val="00C568AB"/>
    <w:rsid w:val="00C56DA2"/>
    <w:rsid w:val="00C56FAC"/>
    <w:rsid w:val="00C57991"/>
    <w:rsid w:val="00C57A0C"/>
    <w:rsid w:val="00C60B3E"/>
    <w:rsid w:val="00C60CD2"/>
    <w:rsid w:val="00C60E90"/>
    <w:rsid w:val="00C61213"/>
    <w:rsid w:val="00C61305"/>
    <w:rsid w:val="00C62063"/>
    <w:rsid w:val="00C62725"/>
    <w:rsid w:val="00C62745"/>
    <w:rsid w:val="00C636C6"/>
    <w:rsid w:val="00C6383F"/>
    <w:rsid w:val="00C640C5"/>
    <w:rsid w:val="00C643B0"/>
    <w:rsid w:val="00C64D13"/>
    <w:rsid w:val="00C652C6"/>
    <w:rsid w:val="00C66014"/>
    <w:rsid w:val="00C662ED"/>
    <w:rsid w:val="00C667CD"/>
    <w:rsid w:val="00C66980"/>
    <w:rsid w:val="00C67606"/>
    <w:rsid w:val="00C678EE"/>
    <w:rsid w:val="00C67FBF"/>
    <w:rsid w:val="00C70180"/>
    <w:rsid w:val="00C702F6"/>
    <w:rsid w:val="00C70DA8"/>
    <w:rsid w:val="00C71076"/>
    <w:rsid w:val="00C713C0"/>
    <w:rsid w:val="00C71D7E"/>
    <w:rsid w:val="00C729C4"/>
    <w:rsid w:val="00C733A4"/>
    <w:rsid w:val="00C734AA"/>
    <w:rsid w:val="00C73976"/>
    <w:rsid w:val="00C739B6"/>
    <w:rsid w:val="00C73CA9"/>
    <w:rsid w:val="00C7475D"/>
    <w:rsid w:val="00C74B96"/>
    <w:rsid w:val="00C74C07"/>
    <w:rsid w:val="00C751E9"/>
    <w:rsid w:val="00C75E2C"/>
    <w:rsid w:val="00C75EAD"/>
    <w:rsid w:val="00C76155"/>
    <w:rsid w:val="00C7649F"/>
    <w:rsid w:val="00C767C3"/>
    <w:rsid w:val="00C768B3"/>
    <w:rsid w:val="00C76E6C"/>
    <w:rsid w:val="00C76E89"/>
    <w:rsid w:val="00C77751"/>
    <w:rsid w:val="00C7776F"/>
    <w:rsid w:val="00C77D9C"/>
    <w:rsid w:val="00C80002"/>
    <w:rsid w:val="00C8048E"/>
    <w:rsid w:val="00C807A5"/>
    <w:rsid w:val="00C80F75"/>
    <w:rsid w:val="00C810B4"/>
    <w:rsid w:val="00C81398"/>
    <w:rsid w:val="00C81A01"/>
    <w:rsid w:val="00C81D88"/>
    <w:rsid w:val="00C82186"/>
    <w:rsid w:val="00C82670"/>
    <w:rsid w:val="00C828CA"/>
    <w:rsid w:val="00C82FAE"/>
    <w:rsid w:val="00C831AF"/>
    <w:rsid w:val="00C834D0"/>
    <w:rsid w:val="00C8384C"/>
    <w:rsid w:val="00C83CE3"/>
    <w:rsid w:val="00C847D3"/>
    <w:rsid w:val="00C84984"/>
    <w:rsid w:val="00C84F19"/>
    <w:rsid w:val="00C84FE5"/>
    <w:rsid w:val="00C85DA3"/>
    <w:rsid w:val="00C85DA4"/>
    <w:rsid w:val="00C8718A"/>
    <w:rsid w:val="00C872E1"/>
    <w:rsid w:val="00C87893"/>
    <w:rsid w:val="00C87AE9"/>
    <w:rsid w:val="00C90575"/>
    <w:rsid w:val="00C90D2E"/>
    <w:rsid w:val="00C90E3B"/>
    <w:rsid w:val="00C9106F"/>
    <w:rsid w:val="00C9136F"/>
    <w:rsid w:val="00C914ED"/>
    <w:rsid w:val="00C91E8D"/>
    <w:rsid w:val="00C91EDF"/>
    <w:rsid w:val="00C91F2D"/>
    <w:rsid w:val="00C9305A"/>
    <w:rsid w:val="00C939B4"/>
    <w:rsid w:val="00C93A30"/>
    <w:rsid w:val="00C94834"/>
    <w:rsid w:val="00C94989"/>
    <w:rsid w:val="00C949C4"/>
    <w:rsid w:val="00C94D83"/>
    <w:rsid w:val="00C94F84"/>
    <w:rsid w:val="00C95DF1"/>
    <w:rsid w:val="00C963EB"/>
    <w:rsid w:val="00C97118"/>
    <w:rsid w:val="00C97684"/>
    <w:rsid w:val="00C97952"/>
    <w:rsid w:val="00C97A9F"/>
    <w:rsid w:val="00C97E42"/>
    <w:rsid w:val="00CA0B5A"/>
    <w:rsid w:val="00CA10C4"/>
    <w:rsid w:val="00CA159A"/>
    <w:rsid w:val="00CA24A4"/>
    <w:rsid w:val="00CA29CA"/>
    <w:rsid w:val="00CA2F3E"/>
    <w:rsid w:val="00CA3791"/>
    <w:rsid w:val="00CA40F6"/>
    <w:rsid w:val="00CA447C"/>
    <w:rsid w:val="00CA499C"/>
    <w:rsid w:val="00CA49E9"/>
    <w:rsid w:val="00CA4F74"/>
    <w:rsid w:val="00CA59F7"/>
    <w:rsid w:val="00CA5A0E"/>
    <w:rsid w:val="00CA5AC8"/>
    <w:rsid w:val="00CA5BC0"/>
    <w:rsid w:val="00CA5E20"/>
    <w:rsid w:val="00CA65C0"/>
    <w:rsid w:val="00CA6747"/>
    <w:rsid w:val="00CA756E"/>
    <w:rsid w:val="00CA7FBA"/>
    <w:rsid w:val="00CB0064"/>
    <w:rsid w:val="00CB02B3"/>
    <w:rsid w:val="00CB041C"/>
    <w:rsid w:val="00CB07DC"/>
    <w:rsid w:val="00CB07FD"/>
    <w:rsid w:val="00CB09C6"/>
    <w:rsid w:val="00CB11C4"/>
    <w:rsid w:val="00CB215B"/>
    <w:rsid w:val="00CB252A"/>
    <w:rsid w:val="00CB25DE"/>
    <w:rsid w:val="00CB2891"/>
    <w:rsid w:val="00CB2BC0"/>
    <w:rsid w:val="00CB3381"/>
    <w:rsid w:val="00CB35C8"/>
    <w:rsid w:val="00CB366A"/>
    <w:rsid w:val="00CB3889"/>
    <w:rsid w:val="00CB3A16"/>
    <w:rsid w:val="00CB3E43"/>
    <w:rsid w:val="00CB3F17"/>
    <w:rsid w:val="00CB435F"/>
    <w:rsid w:val="00CB48B8"/>
    <w:rsid w:val="00CB4D6E"/>
    <w:rsid w:val="00CB4E2C"/>
    <w:rsid w:val="00CB5C3A"/>
    <w:rsid w:val="00CB6285"/>
    <w:rsid w:val="00CB6E90"/>
    <w:rsid w:val="00CB74B3"/>
    <w:rsid w:val="00CB7778"/>
    <w:rsid w:val="00CB77FC"/>
    <w:rsid w:val="00CB7A8B"/>
    <w:rsid w:val="00CB7AAF"/>
    <w:rsid w:val="00CC0A0D"/>
    <w:rsid w:val="00CC0D53"/>
    <w:rsid w:val="00CC0DFC"/>
    <w:rsid w:val="00CC1F82"/>
    <w:rsid w:val="00CC28AB"/>
    <w:rsid w:val="00CC2D59"/>
    <w:rsid w:val="00CC36C2"/>
    <w:rsid w:val="00CC3A7E"/>
    <w:rsid w:val="00CC41A5"/>
    <w:rsid w:val="00CC440C"/>
    <w:rsid w:val="00CC5343"/>
    <w:rsid w:val="00CC57BD"/>
    <w:rsid w:val="00CC5F24"/>
    <w:rsid w:val="00CC62BD"/>
    <w:rsid w:val="00CC79D9"/>
    <w:rsid w:val="00CD0023"/>
    <w:rsid w:val="00CD06C7"/>
    <w:rsid w:val="00CD0840"/>
    <w:rsid w:val="00CD08D5"/>
    <w:rsid w:val="00CD08E2"/>
    <w:rsid w:val="00CD0D51"/>
    <w:rsid w:val="00CD1677"/>
    <w:rsid w:val="00CD1E57"/>
    <w:rsid w:val="00CD1ECE"/>
    <w:rsid w:val="00CD1EE9"/>
    <w:rsid w:val="00CD1F08"/>
    <w:rsid w:val="00CD1F6A"/>
    <w:rsid w:val="00CD1F77"/>
    <w:rsid w:val="00CD23A5"/>
    <w:rsid w:val="00CD2901"/>
    <w:rsid w:val="00CD29A6"/>
    <w:rsid w:val="00CD2EA8"/>
    <w:rsid w:val="00CD2FE1"/>
    <w:rsid w:val="00CD35D6"/>
    <w:rsid w:val="00CD4310"/>
    <w:rsid w:val="00CD49A5"/>
    <w:rsid w:val="00CD54D9"/>
    <w:rsid w:val="00CD55B5"/>
    <w:rsid w:val="00CD5995"/>
    <w:rsid w:val="00CD60FB"/>
    <w:rsid w:val="00CD64EF"/>
    <w:rsid w:val="00CD6502"/>
    <w:rsid w:val="00CD6732"/>
    <w:rsid w:val="00CD6AB2"/>
    <w:rsid w:val="00CD6E02"/>
    <w:rsid w:val="00CD76A6"/>
    <w:rsid w:val="00CD7712"/>
    <w:rsid w:val="00CE062B"/>
    <w:rsid w:val="00CE0682"/>
    <w:rsid w:val="00CE06CF"/>
    <w:rsid w:val="00CE0BA9"/>
    <w:rsid w:val="00CE126A"/>
    <w:rsid w:val="00CE1F61"/>
    <w:rsid w:val="00CE1FA0"/>
    <w:rsid w:val="00CE20B7"/>
    <w:rsid w:val="00CE2C9B"/>
    <w:rsid w:val="00CE2D9B"/>
    <w:rsid w:val="00CE2E08"/>
    <w:rsid w:val="00CE362D"/>
    <w:rsid w:val="00CE37FC"/>
    <w:rsid w:val="00CE3B84"/>
    <w:rsid w:val="00CE3EFE"/>
    <w:rsid w:val="00CE3F8A"/>
    <w:rsid w:val="00CE4B7B"/>
    <w:rsid w:val="00CE4BA1"/>
    <w:rsid w:val="00CE4FE2"/>
    <w:rsid w:val="00CE55E9"/>
    <w:rsid w:val="00CE583F"/>
    <w:rsid w:val="00CE5A2F"/>
    <w:rsid w:val="00CE5A59"/>
    <w:rsid w:val="00CE5D57"/>
    <w:rsid w:val="00CE6576"/>
    <w:rsid w:val="00CE675B"/>
    <w:rsid w:val="00CE67E6"/>
    <w:rsid w:val="00CE7A97"/>
    <w:rsid w:val="00CF09D1"/>
    <w:rsid w:val="00CF0C32"/>
    <w:rsid w:val="00CF12CA"/>
    <w:rsid w:val="00CF17BD"/>
    <w:rsid w:val="00CF18F4"/>
    <w:rsid w:val="00CF1AA3"/>
    <w:rsid w:val="00CF1EF3"/>
    <w:rsid w:val="00CF2766"/>
    <w:rsid w:val="00CF306B"/>
    <w:rsid w:val="00CF36E7"/>
    <w:rsid w:val="00CF3975"/>
    <w:rsid w:val="00CF5B52"/>
    <w:rsid w:val="00CF5D7F"/>
    <w:rsid w:val="00CF63FA"/>
    <w:rsid w:val="00CF6D57"/>
    <w:rsid w:val="00CF6F89"/>
    <w:rsid w:val="00CF72FE"/>
    <w:rsid w:val="00CF7BAF"/>
    <w:rsid w:val="00CF7F6B"/>
    <w:rsid w:val="00D00229"/>
    <w:rsid w:val="00D00570"/>
    <w:rsid w:val="00D00F5E"/>
    <w:rsid w:val="00D01321"/>
    <w:rsid w:val="00D01656"/>
    <w:rsid w:val="00D019C6"/>
    <w:rsid w:val="00D01B0F"/>
    <w:rsid w:val="00D01CCF"/>
    <w:rsid w:val="00D01F51"/>
    <w:rsid w:val="00D028CF"/>
    <w:rsid w:val="00D02BAD"/>
    <w:rsid w:val="00D031AD"/>
    <w:rsid w:val="00D0369C"/>
    <w:rsid w:val="00D03B40"/>
    <w:rsid w:val="00D041D6"/>
    <w:rsid w:val="00D041D7"/>
    <w:rsid w:val="00D04B54"/>
    <w:rsid w:val="00D0504F"/>
    <w:rsid w:val="00D052B7"/>
    <w:rsid w:val="00D05868"/>
    <w:rsid w:val="00D058BD"/>
    <w:rsid w:val="00D05BFC"/>
    <w:rsid w:val="00D06296"/>
    <w:rsid w:val="00D0675A"/>
    <w:rsid w:val="00D068AA"/>
    <w:rsid w:val="00D06A3C"/>
    <w:rsid w:val="00D06C07"/>
    <w:rsid w:val="00D07222"/>
    <w:rsid w:val="00D07322"/>
    <w:rsid w:val="00D073DF"/>
    <w:rsid w:val="00D07B89"/>
    <w:rsid w:val="00D07C61"/>
    <w:rsid w:val="00D07E7B"/>
    <w:rsid w:val="00D1017F"/>
    <w:rsid w:val="00D10996"/>
    <w:rsid w:val="00D1175D"/>
    <w:rsid w:val="00D11A7D"/>
    <w:rsid w:val="00D11AF0"/>
    <w:rsid w:val="00D12DAE"/>
    <w:rsid w:val="00D1391E"/>
    <w:rsid w:val="00D13950"/>
    <w:rsid w:val="00D1397B"/>
    <w:rsid w:val="00D13CDA"/>
    <w:rsid w:val="00D14156"/>
    <w:rsid w:val="00D14236"/>
    <w:rsid w:val="00D1428A"/>
    <w:rsid w:val="00D14B85"/>
    <w:rsid w:val="00D14FBA"/>
    <w:rsid w:val="00D14FBE"/>
    <w:rsid w:val="00D156B3"/>
    <w:rsid w:val="00D15874"/>
    <w:rsid w:val="00D158F3"/>
    <w:rsid w:val="00D15A4E"/>
    <w:rsid w:val="00D16412"/>
    <w:rsid w:val="00D16566"/>
    <w:rsid w:val="00D169E1"/>
    <w:rsid w:val="00D16A6C"/>
    <w:rsid w:val="00D16D97"/>
    <w:rsid w:val="00D17005"/>
    <w:rsid w:val="00D176EC"/>
    <w:rsid w:val="00D17A61"/>
    <w:rsid w:val="00D17A72"/>
    <w:rsid w:val="00D17D2D"/>
    <w:rsid w:val="00D17DE5"/>
    <w:rsid w:val="00D17E7F"/>
    <w:rsid w:val="00D206C1"/>
    <w:rsid w:val="00D20871"/>
    <w:rsid w:val="00D20B00"/>
    <w:rsid w:val="00D20E2A"/>
    <w:rsid w:val="00D213DB"/>
    <w:rsid w:val="00D21518"/>
    <w:rsid w:val="00D215F5"/>
    <w:rsid w:val="00D21C59"/>
    <w:rsid w:val="00D21E6F"/>
    <w:rsid w:val="00D22262"/>
    <w:rsid w:val="00D2239C"/>
    <w:rsid w:val="00D22714"/>
    <w:rsid w:val="00D22923"/>
    <w:rsid w:val="00D22937"/>
    <w:rsid w:val="00D2353F"/>
    <w:rsid w:val="00D23888"/>
    <w:rsid w:val="00D23C1B"/>
    <w:rsid w:val="00D240F6"/>
    <w:rsid w:val="00D24AAA"/>
    <w:rsid w:val="00D24D31"/>
    <w:rsid w:val="00D25726"/>
    <w:rsid w:val="00D26078"/>
    <w:rsid w:val="00D26701"/>
    <w:rsid w:val="00D2728D"/>
    <w:rsid w:val="00D301E4"/>
    <w:rsid w:val="00D3045F"/>
    <w:rsid w:val="00D326D1"/>
    <w:rsid w:val="00D3271B"/>
    <w:rsid w:val="00D327A5"/>
    <w:rsid w:val="00D3281B"/>
    <w:rsid w:val="00D32FEB"/>
    <w:rsid w:val="00D33B63"/>
    <w:rsid w:val="00D33DF5"/>
    <w:rsid w:val="00D3474A"/>
    <w:rsid w:val="00D348BB"/>
    <w:rsid w:val="00D354B4"/>
    <w:rsid w:val="00D35A12"/>
    <w:rsid w:val="00D3618C"/>
    <w:rsid w:val="00D36993"/>
    <w:rsid w:val="00D36ECA"/>
    <w:rsid w:val="00D3771B"/>
    <w:rsid w:val="00D37830"/>
    <w:rsid w:val="00D378FA"/>
    <w:rsid w:val="00D37CFF"/>
    <w:rsid w:val="00D4011E"/>
    <w:rsid w:val="00D402D9"/>
    <w:rsid w:val="00D404B1"/>
    <w:rsid w:val="00D40567"/>
    <w:rsid w:val="00D406F0"/>
    <w:rsid w:val="00D40C17"/>
    <w:rsid w:val="00D41389"/>
    <w:rsid w:val="00D41435"/>
    <w:rsid w:val="00D4296B"/>
    <w:rsid w:val="00D42C71"/>
    <w:rsid w:val="00D434FE"/>
    <w:rsid w:val="00D43A1E"/>
    <w:rsid w:val="00D43B8A"/>
    <w:rsid w:val="00D43BE5"/>
    <w:rsid w:val="00D44670"/>
    <w:rsid w:val="00D446D9"/>
    <w:rsid w:val="00D44A24"/>
    <w:rsid w:val="00D451D1"/>
    <w:rsid w:val="00D46075"/>
    <w:rsid w:val="00D4633D"/>
    <w:rsid w:val="00D46BE9"/>
    <w:rsid w:val="00D46C36"/>
    <w:rsid w:val="00D46E20"/>
    <w:rsid w:val="00D46E77"/>
    <w:rsid w:val="00D47456"/>
    <w:rsid w:val="00D474CB"/>
    <w:rsid w:val="00D479EC"/>
    <w:rsid w:val="00D47C2E"/>
    <w:rsid w:val="00D50016"/>
    <w:rsid w:val="00D50698"/>
    <w:rsid w:val="00D50A2B"/>
    <w:rsid w:val="00D50BC6"/>
    <w:rsid w:val="00D512C2"/>
    <w:rsid w:val="00D51660"/>
    <w:rsid w:val="00D516C0"/>
    <w:rsid w:val="00D522E7"/>
    <w:rsid w:val="00D5258D"/>
    <w:rsid w:val="00D52C34"/>
    <w:rsid w:val="00D52DC9"/>
    <w:rsid w:val="00D5328B"/>
    <w:rsid w:val="00D537DD"/>
    <w:rsid w:val="00D53A53"/>
    <w:rsid w:val="00D545AE"/>
    <w:rsid w:val="00D546B5"/>
    <w:rsid w:val="00D546B6"/>
    <w:rsid w:val="00D54A8E"/>
    <w:rsid w:val="00D55829"/>
    <w:rsid w:val="00D559F2"/>
    <w:rsid w:val="00D55A56"/>
    <w:rsid w:val="00D55CAA"/>
    <w:rsid w:val="00D567D7"/>
    <w:rsid w:val="00D56965"/>
    <w:rsid w:val="00D56A11"/>
    <w:rsid w:val="00D57055"/>
    <w:rsid w:val="00D5719F"/>
    <w:rsid w:val="00D5758E"/>
    <w:rsid w:val="00D577FB"/>
    <w:rsid w:val="00D604DD"/>
    <w:rsid w:val="00D605DA"/>
    <w:rsid w:val="00D60AE9"/>
    <w:rsid w:val="00D6174C"/>
    <w:rsid w:val="00D61A50"/>
    <w:rsid w:val="00D61C77"/>
    <w:rsid w:val="00D6268F"/>
    <w:rsid w:val="00D62B06"/>
    <w:rsid w:val="00D63A63"/>
    <w:rsid w:val="00D63EF2"/>
    <w:rsid w:val="00D645ED"/>
    <w:rsid w:val="00D64845"/>
    <w:rsid w:val="00D66A77"/>
    <w:rsid w:val="00D67E12"/>
    <w:rsid w:val="00D67E83"/>
    <w:rsid w:val="00D70033"/>
    <w:rsid w:val="00D7047F"/>
    <w:rsid w:val="00D7076D"/>
    <w:rsid w:val="00D70944"/>
    <w:rsid w:val="00D711BF"/>
    <w:rsid w:val="00D712E7"/>
    <w:rsid w:val="00D72300"/>
    <w:rsid w:val="00D729F9"/>
    <w:rsid w:val="00D72CC9"/>
    <w:rsid w:val="00D73720"/>
    <w:rsid w:val="00D739F2"/>
    <w:rsid w:val="00D7482E"/>
    <w:rsid w:val="00D74906"/>
    <w:rsid w:val="00D750EF"/>
    <w:rsid w:val="00D7537A"/>
    <w:rsid w:val="00D7584D"/>
    <w:rsid w:val="00D7632D"/>
    <w:rsid w:val="00D76468"/>
    <w:rsid w:val="00D76641"/>
    <w:rsid w:val="00D767B7"/>
    <w:rsid w:val="00D80799"/>
    <w:rsid w:val="00D80C4B"/>
    <w:rsid w:val="00D80E79"/>
    <w:rsid w:val="00D81048"/>
    <w:rsid w:val="00D811CC"/>
    <w:rsid w:val="00D81639"/>
    <w:rsid w:val="00D81B31"/>
    <w:rsid w:val="00D81DCD"/>
    <w:rsid w:val="00D824D4"/>
    <w:rsid w:val="00D82A73"/>
    <w:rsid w:val="00D82AA0"/>
    <w:rsid w:val="00D82BBC"/>
    <w:rsid w:val="00D83414"/>
    <w:rsid w:val="00D83C09"/>
    <w:rsid w:val="00D83EDE"/>
    <w:rsid w:val="00D843EA"/>
    <w:rsid w:val="00D84AD7"/>
    <w:rsid w:val="00D84D9C"/>
    <w:rsid w:val="00D8515D"/>
    <w:rsid w:val="00D85169"/>
    <w:rsid w:val="00D855E9"/>
    <w:rsid w:val="00D85CAF"/>
    <w:rsid w:val="00D85FC5"/>
    <w:rsid w:val="00D85FD2"/>
    <w:rsid w:val="00D86025"/>
    <w:rsid w:val="00D86367"/>
    <w:rsid w:val="00D8721B"/>
    <w:rsid w:val="00D875CE"/>
    <w:rsid w:val="00D901E5"/>
    <w:rsid w:val="00D91301"/>
    <w:rsid w:val="00D91F24"/>
    <w:rsid w:val="00D91F3D"/>
    <w:rsid w:val="00D9229C"/>
    <w:rsid w:val="00D9256A"/>
    <w:rsid w:val="00D928E3"/>
    <w:rsid w:val="00D92A9F"/>
    <w:rsid w:val="00D92FC4"/>
    <w:rsid w:val="00D9377D"/>
    <w:rsid w:val="00D93919"/>
    <w:rsid w:val="00D93EFD"/>
    <w:rsid w:val="00D9470E"/>
    <w:rsid w:val="00D94893"/>
    <w:rsid w:val="00D949AC"/>
    <w:rsid w:val="00D94D32"/>
    <w:rsid w:val="00D94EDB"/>
    <w:rsid w:val="00D94FFF"/>
    <w:rsid w:val="00D95730"/>
    <w:rsid w:val="00D958C2"/>
    <w:rsid w:val="00D95F8F"/>
    <w:rsid w:val="00D96692"/>
    <w:rsid w:val="00D966E5"/>
    <w:rsid w:val="00D967AC"/>
    <w:rsid w:val="00D96825"/>
    <w:rsid w:val="00D96A07"/>
    <w:rsid w:val="00DA01BB"/>
    <w:rsid w:val="00DA028F"/>
    <w:rsid w:val="00DA0AC3"/>
    <w:rsid w:val="00DA1690"/>
    <w:rsid w:val="00DA1A45"/>
    <w:rsid w:val="00DA296D"/>
    <w:rsid w:val="00DA3203"/>
    <w:rsid w:val="00DA323F"/>
    <w:rsid w:val="00DA3615"/>
    <w:rsid w:val="00DA392F"/>
    <w:rsid w:val="00DA3E15"/>
    <w:rsid w:val="00DA3FD1"/>
    <w:rsid w:val="00DA4601"/>
    <w:rsid w:val="00DA4655"/>
    <w:rsid w:val="00DA4D8F"/>
    <w:rsid w:val="00DA5BE8"/>
    <w:rsid w:val="00DA5E0E"/>
    <w:rsid w:val="00DA5FC2"/>
    <w:rsid w:val="00DA68AD"/>
    <w:rsid w:val="00DA697B"/>
    <w:rsid w:val="00DA6C60"/>
    <w:rsid w:val="00DA777C"/>
    <w:rsid w:val="00DA78C3"/>
    <w:rsid w:val="00DA7F43"/>
    <w:rsid w:val="00DB022F"/>
    <w:rsid w:val="00DB072A"/>
    <w:rsid w:val="00DB0B49"/>
    <w:rsid w:val="00DB0CF7"/>
    <w:rsid w:val="00DB1071"/>
    <w:rsid w:val="00DB13A7"/>
    <w:rsid w:val="00DB1A7D"/>
    <w:rsid w:val="00DB1BCB"/>
    <w:rsid w:val="00DB28F7"/>
    <w:rsid w:val="00DB317B"/>
    <w:rsid w:val="00DB4E76"/>
    <w:rsid w:val="00DB529D"/>
    <w:rsid w:val="00DB594D"/>
    <w:rsid w:val="00DB609D"/>
    <w:rsid w:val="00DB6140"/>
    <w:rsid w:val="00DB639B"/>
    <w:rsid w:val="00DB72B1"/>
    <w:rsid w:val="00DC05E0"/>
    <w:rsid w:val="00DC0652"/>
    <w:rsid w:val="00DC069D"/>
    <w:rsid w:val="00DC0D97"/>
    <w:rsid w:val="00DC11ED"/>
    <w:rsid w:val="00DC1410"/>
    <w:rsid w:val="00DC1F4D"/>
    <w:rsid w:val="00DC1F8B"/>
    <w:rsid w:val="00DC213A"/>
    <w:rsid w:val="00DC24B8"/>
    <w:rsid w:val="00DC28EC"/>
    <w:rsid w:val="00DC2A2D"/>
    <w:rsid w:val="00DC2EE5"/>
    <w:rsid w:val="00DC2FF7"/>
    <w:rsid w:val="00DC32B0"/>
    <w:rsid w:val="00DC34D2"/>
    <w:rsid w:val="00DC3C41"/>
    <w:rsid w:val="00DC4464"/>
    <w:rsid w:val="00DC461A"/>
    <w:rsid w:val="00DC4865"/>
    <w:rsid w:val="00DC4AA3"/>
    <w:rsid w:val="00DC4FB5"/>
    <w:rsid w:val="00DC514B"/>
    <w:rsid w:val="00DC5344"/>
    <w:rsid w:val="00DC5481"/>
    <w:rsid w:val="00DC5504"/>
    <w:rsid w:val="00DC551D"/>
    <w:rsid w:val="00DC5A11"/>
    <w:rsid w:val="00DC5EDE"/>
    <w:rsid w:val="00DC63A2"/>
    <w:rsid w:val="00DC6EC9"/>
    <w:rsid w:val="00DC77BE"/>
    <w:rsid w:val="00DC7BC7"/>
    <w:rsid w:val="00DC7E41"/>
    <w:rsid w:val="00DD0220"/>
    <w:rsid w:val="00DD0352"/>
    <w:rsid w:val="00DD0FF6"/>
    <w:rsid w:val="00DD1619"/>
    <w:rsid w:val="00DD174E"/>
    <w:rsid w:val="00DD1B33"/>
    <w:rsid w:val="00DD1BF7"/>
    <w:rsid w:val="00DD215D"/>
    <w:rsid w:val="00DD225A"/>
    <w:rsid w:val="00DD2986"/>
    <w:rsid w:val="00DD33AD"/>
    <w:rsid w:val="00DD347B"/>
    <w:rsid w:val="00DD391F"/>
    <w:rsid w:val="00DD3A38"/>
    <w:rsid w:val="00DD44EC"/>
    <w:rsid w:val="00DD4542"/>
    <w:rsid w:val="00DD4E80"/>
    <w:rsid w:val="00DD51B2"/>
    <w:rsid w:val="00DD5919"/>
    <w:rsid w:val="00DD5DED"/>
    <w:rsid w:val="00DD6016"/>
    <w:rsid w:val="00DD6A99"/>
    <w:rsid w:val="00DD7C0F"/>
    <w:rsid w:val="00DE0FDA"/>
    <w:rsid w:val="00DE13A4"/>
    <w:rsid w:val="00DE17D1"/>
    <w:rsid w:val="00DE1801"/>
    <w:rsid w:val="00DE1D65"/>
    <w:rsid w:val="00DE27E4"/>
    <w:rsid w:val="00DE2A84"/>
    <w:rsid w:val="00DE2A9C"/>
    <w:rsid w:val="00DE2C4A"/>
    <w:rsid w:val="00DE3706"/>
    <w:rsid w:val="00DE3C37"/>
    <w:rsid w:val="00DE3DF2"/>
    <w:rsid w:val="00DE4235"/>
    <w:rsid w:val="00DE4500"/>
    <w:rsid w:val="00DE53CA"/>
    <w:rsid w:val="00DE5DE4"/>
    <w:rsid w:val="00DE61EE"/>
    <w:rsid w:val="00DE6369"/>
    <w:rsid w:val="00DE6668"/>
    <w:rsid w:val="00DE68C7"/>
    <w:rsid w:val="00DE6B29"/>
    <w:rsid w:val="00DE6BB6"/>
    <w:rsid w:val="00DE6FD4"/>
    <w:rsid w:val="00DE734C"/>
    <w:rsid w:val="00DE73E3"/>
    <w:rsid w:val="00DE77CE"/>
    <w:rsid w:val="00DE7F0A"/>
    <w:rsid w:val="00DF03DA"/>
    <w:rsid w:val="00DF0A28"/>
    <w:rsid w:val="00DF0A29"/>
    <w:rsid w:val="00DF0B0C"/>
    <w:rsid w:val="00DF0C32"/>
    <w:rsid w:val="00DF11AC"/>
    <w:rsid w:val="00DF193A"/>
    <w:rsid w:val="00DF19AE"/>
    <w:rsid w:val="00DF27D4"/>
    <w:rsid w:val="00DF3427"/>
    <w:rsid w:val="00DF42DC"/>
    <w:rsid w:val="00DF441C"/>
    <w:rsid w:val="00DF4BA2"/>
    <w:rsid w:val="00DF4C22"/>
    <w:rsid w:val="00DF4D0D"/>
    <w:rsid w:val="00DF4E20"/>
    <w:rsid w:val="00DF538D"/>
    <w:rsid w:val="00DF58EB"/>
    <w:rsid w:val="00DF5A42"/>
    <w:rsid w:val="00DF6D48"/>
    <w:rsid w:val="00DF72FF"/>
    <w:rsid w:val="00DF7CDC"/>
    <w:rsid w:val="00E002F1"/>
    <w:rsid w:val="00E00C86"/>
    <w:rsid w:val="00E01030"/>
    <w:rsid w:val="00E02599"/>
    <w:rsid w:val="00E02ACB"/>
    <w:rsid w:val="00E035B0"/>
    <w:rsid w:val="00E04A74"/>
    <w:rsid w:val="00E053F3"/>
    <w:rsid w:val="00E054BA"/>
    <w:rsid w:val="00E05BBD"/>
    <w:rsid w:val="00E06871"/>
    <w:rsid w:val="00E06F04"/>
    <w:rsid w:val="00E07055"/>
    <w:rsid w:val="00E07573"/>
    <w:rsid w:val="00E0766D"/>
    <w:rsid w:val="00E078A4"/>
    <w:rsid w:val="00E07D35"/>
    <w:rsid w:val="00E100D5"/>
    <w:rsid w:val="00E106F9"/>
    <w:rsid w:val="00E11339"/>
    <w:rsid w:val="00E113CC"/>
    <w:rsid w:val="00E119C6"/>
    <w:rsid w:val="00E11FD9"/>
    <w:rsid w:val="00E12663"/>
    <w:rsid w:val="00E12BE7"/>
    <w:rsid w:val="00E135FE"/>
    <w:rsid w:val="00E149C3"/>
    <w:rsid w:val="00E14A95"/>
    <w:rsid w:val="00E150D2"/>
    <w:rsid w:val="00E1528A"/>
    <w:rsid w:val="00E155FA"/>
    <w:rsid w:val="00E156AA"/>
    <w:rsid w:val="00E15DB3"/>
    <w:rsid w:val="00E15FAC"/>
    <w:rsid w:val="00E15FED"/>
    <w:rsid w:val="00E16210"/>
    <w:rsid w:val="00E16A35"/>
    <w:rsid w:val="00E16BDE"/>
    <w:rsid w:val="00E171DA"/>
    <w:rsid w:val="00E17620"/>
    <w:rsid w:val="00E178DF"/>
    <w:rsid w:val="00E17E1C"/>
    <w:rsid w:val="00E17E6E"/>
    <w:rsid w:val="00E17F38"/>
    <w:rsid w:val="00E2020F"/>
    <w:rsid w:val="00E2048B"/>
    <w:rsid w:val="00E21373"/>
    <w:rsid w:val="00E2142B"/>
    <w:rsid w:val="00E21647"/>
    <w:rsid w:val="00E21B68"/>
    <w:rsid w:val="00E21D35"/>
    <w:rsid w:val="00E21E4D"/>
    <w:rsid w:val="00E22834"/>
    <w:rsid w:val="00E22B18"/>
    <w:rsid w:val="00E2344A"/>
    <w:rsid w:val="00E237E7"/>
    <w:rsid w:val="00E2382E"/>
    <w:rsid w:val="00E23944"/>
    <w:rsid w:val="00E23A6D"/>
    <w:rsid w:val="00E23E7E"/>
    <w:rsid w:val="00E23F3E"/>
    <w:rsid w:val="00E24596"/>
    <w:rsid w:val="00E24F87"/>
    <w:rsid w:val="00E25ADE"/>
    <w:rsid w:val="00E25BF7"/>
    <w:rsid w:val="00E25D45"/>
    <w:rsid w:val="00E25EE0"/>
    <w:rsid w:val="00E25F3C"/>
    <w:rsid w:val="00E26C86"/>
    <w:rsid w:val="00E26DB8"/>
    <w:rsid w:val="00E26F87"/>
    <w:rsid w:val="00E27690"/>
    <w:rsid w:val="00E278A3"/>
    <w:rsid w:val="00E27A19"/>
    <w:rsid w:val="00E27B10"/>
    <w:rsid w:val="00E30071"/>
    <w:rsid w:val="00E3034B"/>
    <w:rsid w:val="00E3095A"/>
    <w:rsid w:val="00E3158A"/>
    <w:rsid w:val="00E315E2"/>
    <w:rsid w:val="00E31B8C"/>
    <w:rsid w:val="00E31E24"/>
    <w:rsid w:val="00E3203D"/>
    <w:rsid w:val="00E327B8"/>
    <w:rsid w:val="00E32F6F"/>
    <w:rsid w:val="00E33120"/>
    <w:rsid w:val="00E34203"/>
    <w:rsid w:val="00E34211"/>
    <w:rsid w:val="00E349CD"/>
    <w:rsid w:val="00E34CEE"/>
    <w:rsid w:val="00E34EAD"/>
    <w:rsid w:val="00E35F17"/>
    <w:rsid w:val="00E360BF"/>
    <w:rsid w:val="00E36A0E"/>
    <w:rsid w:val="00E36B2C"/>
    <w:rsid w:val="00E36E0D"/>
    <w:rsid w:val="00E37113"/>
    <w:rsid w:val="00E3767E"/>
    <w:rsid w:val="00E37A37"/>
    <w:rsid w:val="00E37A83"/>
    <w:rsid w:val="00E37C04"/>
    <w:rsid w:val="00E40332"/>
    <w:rsid w:val="00E4040E"/>
    <w:rsid w:val="00E40615"/>
    <w:rsid w:val="00E40850"/>
    <w:rsid w:val="00E4096E"/>
    <w:rsid w:val="00E40ED0"/>
    <w:rsid w:val="00E4113E"/>
    <w:rsid w:val="00E414EE"/>
    <w:rsid w:val="00E42168"/>
    <w:rsid w:val="00E4234C"/>
    <w:rsid w:val="00E424C3"/>
    <w:rsid w:val="00E42827"/>
    <w:rsid w:val="00E42D09"/>
    <w:rsid w:val="00E42E9B"/>
    <w:rsid w:val="00E431E7"/>
    <w:rsid w:val="00E4409A"/>
    <w:rsid w:val="00E4447C"/>
    <w:rsid w:val="00E44550"/>
    <w:rsid w:val="00E445ED"/>
    <w:rsid w:val="00E4469C"/>
    <w:rsid w:val="00E447B3"/>
    <w:rsid w:val="00E448CF"/>
    <w:rsid w:val="00E448F7"/>
    <w:rsid w:val="00E44AFD"/>
    <w:rsid w:val="00E44BBF"/>
    <w:rsid w:val="00E44C9A"/>
    <w:rsid w:val="00E44F14"/>
    <w:rsid w:val="00E44F66"/>
    <w:rsid w:val="00E44FD4"/>
    <w:rsid w:val="00E4508E"/>
    <w:rsid w:val="00E4560A"/>
    <w:rsid w:val="00E45957"/>
    <w:rsid w:val="00E45EC1"/>
    <w:rsid w:val="00E4662B"/>
    <w:rsid w:val="00E46DA6"/>
    <w:rsid w:val="00E476CD"/>
    <w:rsid w:val="00E47A8B"/>
    <w:rsid w:val="00E501E7"/>
    <w:rsid w:val="00E50978"/>
    <w:rsid w:val="00E50D8D"/>
    <w:rsid w:val="00E50FA4"/>
    <w:rsid w:val="00E51904"/>
    <w:rsid w:val="00E51C0A"/>
    <w:rsid w:val="00E51C5B"/>
    <w:rsid w:val="00E528FF"/>
    <w:rsid w:val="00E532F4"/>
    <w:rsid w:val="00E53E1A"/>
    <w:rsid w:val="00E54A67"/>
    <w:rsid w:val="00E54EDB"/>
    <w:rsid w:val="00E5577D"/>
    <w:rsid w:val="00E55D29"/>
    <w:rsid w:val="00E55ED1"/>
    <w:rsid w:val="00E560FB"/>
    <w:rsid w:val="00E56437"/>
    <w:rsid w:val="00E5643F"/>
    <w:rsid w:val="00E567B7"/>
    <w:rsid w:val="00E56825"/>
    <w:rsid w:val="00E569F0"/>
    <w:rsid w:val="00E56EC8"/>
    <w:rsid w:val="00E5721F"/>
    <w:rsid w:val="00E57CEB"/>
    <w:rsid w:val="00E57E20"/>
    <w:rsid w:val="00E603B1"/>
    <w:rsid w:val="00E60502"/>
    <w:rsid w:val="00E60F55"/>
    <w:rsid w:val="00E6105F"/>
    <w:rsid w:val="00E61768"/>
    <w:rsid w:val="00E61CCD"/>
    <w:rsid w:val="00E6279E"/>
    <w:rsid w:val="00E6325B"/>
    <w:rsid w:val="00E6363F"/>
    <w:rsid w:val="00E637C5"/>
    <w:rsid w:val="00E638EE"/>
    <w:rsid w:val="00E63DC8"/>
    <w:rsid w:val="00E6420B"/>
    <w:rsid w:val="00E646C4"/>
    <w:rsid w:val="00E64E26"/>
    <w:rsid w:val="00E654E2"/>
    <w:rsid w:val="00E65F6D"/>
    <w:rsid w:val="00E666F7"/>
    <w:rsid w:val="00E669D7"/>
    <w:rsid w:val="00E66C8C"/>
    <w:rsid w:val="00E66EBD"/>
    <w:rsid w:val="00E67064"/>
    <w:rsid w:val="00E672C1"/>
    <w:rsid w:val="00E6738F"/>
    <w:rsid w:val="00E679F4"/>
    <w:rsid w:val="00E67E5E"/>
    <w:rsid w:val="00E70132"/>
    <w:rsid w:val="00E70141"/>
    <w:rsid w:val="00E70C44"/>
    <w:rsid w:val="00E70E2E"/>
    <w:rsid w:val="00E70ED3"/>
    <w:rsid w:val="00E71142"/>
    <w:rsid w:val="00E712B9"/>
    <w:rsid w:val="00E71640"/>
    <w:rsid w:val="00E71D50"/>
    <w:rsid w:val="00E71E55"/>
    <w:rsid w:val="00E71EC8"/>
    <w:rsid w:val="00E727D2"/>
    <w:rsid w:val="00E72ED6"/>
    <w:rsid w:val="00E72FF0"/>
    <w:rsid w:val="00E73DF6"/>
    <w:rsid w:val="00E744D2"/>
    <w:rsid w:val="00E75786"/>
    <w:rsid w:val="00E75852"/>
    <w:rsid w:val="00E762B4"/>
    <w:rsid w:val="00E765DC"/>
    <w:rsid w:val="00E76A51"/>
    <w:rsid w:val="00E76C76"/>
    <w:rsid w:val="00E76C7A"/>
    <w:rsid w:val="00E77127"/>
    <w:rsid w:val="00E7727F"/>
    <w:rsid w:val="00E778E8"/>
    <w:rsid w:val="00E77FE5"/>
    <w:rsid w:val="00E80944"/>
    <w:rsid w:val="00E81042"/>
    <w:rsid w:val="00E817F4"/>
    <w:rsid w:val="00E81A30"/>
    <w:rsid w:val="00E81D88"/>
    <w:rsid w:val="00E82717"/>
    <w:rsid w:val="00E82DC8"/>
    <w:rsid w:val="00E83E90"/>
    <w:rsid w:val="00E841A7"/>
    <w:rsid w:val="00E84712"/>
    <w:rsid w:val="00E85318"/>
    <w:rsid w:val="00E86479"/>
    <w:rsid w:val="00E8653B"/>
    <w:rsid w:val="00E867E0"/>
    <w:rsid w:val="00E86DB7"/>
    <w:rsid w:val="00E87358"/>
    <w:rsid w:val="00E875BE"/>
    <w:rsid w:val="00E87910"/>
    <w:rsid w:val="00E87BEE"/>
    <w:rsid w:val="00E902BD"/>
    <w:rsid w:val="00E9077A"/>
    <w:rsid w:val="00E90B9A"/>
    <w:rsid w:val="00E91646"/>
    <w:rsid w:val="00E91B72"/>
    <w:rsid w:val="00E9207D"/>
    <w:rsid w:val="00E92A37"/>
    <w:rsid w:val="00E93B8C"/>
    <w:rsid w:val="00E9401D"/>
    <w:rsid w:val="00E94208"/>
    <w:rsid w:val="00E9450B"/>
    <w:rsid w:val="00E94CF3"/>
    <w:rsid w:val="00E95001"/>
    <w:rsid w:val="00E9513E"/>
    <w:rsid w:val="00E9594A"/>
    <w:rsid w:val="00E95B30"/>
    <w:rsid w:val="00E962B3"/>
    <w:rsid w:val="00E963BC"/>
    <w:rsid w:val="00E96636"/>
    <w:rsid w:val="00E96F0E"/>
    <w:rsid w:val="00E971C4"/>
    <w:rsid w:val="00E9737B"/>
    <w:rsid w:val="00E97641"/>
    <w:rsid w:val="00E977B3"/>
    <w:rsid w:val="00E977F5"/>
    <w:rsid w:val="00E97AF4"/>
    <w:rsid w:val="00E97E4F"/>
    <w:rsid w:val="00EA0A5C"/>
    <w:rsid w:val="00EA0B14"/>
    <w:rsid w:val="00EA0C8C"/>
    <w:rsid w:val="00EA1CF1"/>
    <w:rsid w:val="00EA2176"/>
    <w:rsid w:val="00EA3880"/>
    <w:rsid w:val="00EA3891"/>
    <w:rsid w:val="00EA3CEA"/>
    <w:rsid w:val="00EA3D6C"/>
    <w:rsid w:val="00EA4038"/>
    <w:rsid w:val="00EA44F5"/>
    <w:rsid w:val="00EA45A4"/>
    <w:rsid w:val="00EA4F13"/>
    <w:rsid w:val="00EA53D0"/>
    <w:rsid w:val="00EA5461"/>
    <w:rsid w:val="00EA6C1B"/>
    <w:rsid w:val="00EA787E"/>
    <w:rsid w:val="00EA789F"/>
    <w:rsid w:val="00EA7FAE"/>
    <w:rsid w:val="00EB02B9"/>
    <w:rsid w:val="00EB02E5"/>
    <w:rsid w:val="00EB220C"/>
    <w:rsid w:val="00EB28A7"/>
    <w:rsid w:val="00EB29F1"/>
    <w:rsid w:val="00EB2B10"/>
    <w:rsid w:val="00EB30F0"/>
    <w:rsid w:val="00EB36F6"/>
    <w:rsid w:val="00EB39E3"/>
    <w:rsid w:val="00EB3A3D"/>
    <w:rsid w:val="00EB40D2"/>
    <w:rsid w:val="00EB497B"/>
    <w:rsid w:val="00EB5C84"/>
    <w:rsid w:val="00EB6083"/>
    <w:rsid w:val="00EB6B5C"/>
    <w:rsid w:val="00EB7116"/>
    <w:rsid w:val="00EB71C1"/>
    <w:rsid w:val="00EB731C"/>
    <w:rsid w:val="00EB7505"/>
    <w:rsid w:val="00EB7A8B"/>
    <w:rsid w:val="00EB7CF0"/>
    <w:rsid w:val="00EB7ECD"/>
    <w:rsid w:val="00EB7F0F"/>
    <w:rsid w:val="00EC0342"/>
    <w:rsid w:val="00EC0834"/>
    <w:rsid w:val="00EC0961"/>
    <w:rsid w:val="00EC0C0A"/>
    <w:rsid w:val="00EC0CCB"/>
    <w:rsid w:val="00EC117D"/>
    <w:rsid w:val="00EC14DB"/>
    <w:rsid w:val="00EC1B7C"/>
    <w:rsid w:val="00EC211F"/>
    <w:rsid w:val="00EC22E3"/>
    <w:rsid w:val="00EC2966"/>
    <w:rsid w:val="00EC2CDF"/>
    <w:rsid w:val="00EC2D42"/>
    <w:rsid w:val="00EC30CA"/>
    <w:rsid w:val="00EC319D"/>
    <w:rsid w:val="00EC3DD5"/>
    <w:rsid w:val="00EC4789"/>
    <w:rsid w:val="00EC48FC"/>
    <w:rsid w:val="00EC4E4A"/>
    <w:rsid w:val="00EC538D"/>
    <w:rsid w:val="00EC5513"/>
    <w:rsid w:val="00EC5D9B"/>
    <w:rsid w:val="00EC5E4A"/>
    <w:rsid w:val="00EC6224"/>
    <w:rsid w:val="00EC6257"/>
    <w:rsid w:val="00EC62DE"/>
    <w:rsid w:val="00EC6351"/>
    <w:rsid w:val="00EC6BCE"/>
    <w:rsid w:val="00EC73AD"/>
    <w:rsid w:val="00EC7E20"/>
    <w:rsid w:val="00EC7EEE"/>
    <w:rsid w:val="00ED03CF"/>
    <w:rsid w:val="00ED060E"/>
    <w:rsid w:val="00ED0C0B"/>
    <w:rsid w:val="00ED1744"/>
    <w:rsid w:val="00ED279D"/>
    <w:rsid w:val="00ED2C52"/>
    <w:rsid w:val="00ED2DCB"/>
    <w:rsid w:val="00ED31D3"/>
    <w:rsid w:val="00ED3812"/>
    <w:rsid w:val="00ED40CE"/>
    <w:rsid w:val="00ED490B"/>
    <w:rsid w:val="00ED4C94"/>
    <w:rsid w:val="00ED5D04"/>
    <w:rsid w:val="00ED6133"/>
    <w:rsid w:val="00ED6BB9"/>
    <w:rsid w:val="00ED75C3"/>
    <w:rsid w:val="00ED75D8"/>
    <w:rsid w:val="00ED7761"/>
    <w:rsid w:val="00ED7F46"/>
    <w:rsid w:val="00EE0C68"/>
    <w:rsid w:val="00EE0CC5"/>
    <w:rsid w:val="00EE0F95"/>
    <w:rsid w:val="00EE0FA4"/>
    <w:rsid w:val="00EE1017"/>
    <w:rsid w:val="00EE125C"/>
    <w:rsid w:val="00EE1574"/>
    <w:rsid w:val="00EE16B2"/>
    <w:rsid w:val="00EE1AF4"/>
    <w:rsid w:val="00EE21BA"/>
    <w:rsid w:val="00EE26A9"/>
    <w:rsid w:val="00EE2C0C"/>
    <w:rsid w:val="00EE3140"/>
    <w:rsid w:val="00EE3598"/>
    <w:rsid w:val="00EE368C"/>
    <w:rsid w:val="00EE37CE"/>
    <w:rsid w:val="00EE3BE2"/>
    <w:rsid w:val="00EE457C"/>
    <w:rsid w:val="00EE457F"/>
    <w:rsid w:val="00EE4736"/>
    <w:rsid w:val="00EE47C2"/>
    <w:rsid w:val="00EE4C2D"/>
    <w:rsid w:val="00EE4C37"/>
    <w:rsid w:val="00EE5103"/>
    <w:rsid w:val="00EE5302"/>
    <w:rsid w:val="00EE565B"/>
    <w:rsid w:val="00EE5847"/>
    <w:rsid w:val="00EE5A77"/>
    <w:rsid w:val="00EE5D42"/>
    <w:rsid w:val="00EE68E9"/>
    <w:rsid w:val="00EE6DA9"/>
    <w:rsid w:val="00EE759B"/>
    <w:rsid w:val="00EF054A"/>
    <w:rsid w:val="00EF0A43"/>
    <w:rsid w:val="00EF103D"/>
    <w:rsid w:val="00EF1430"/>
    <w:rsid w:val="00EF1735"/>
    <w:rsid w:val="00EF1952"/>
    <w:rsid w:val="00EF28D1"/>
    <w:rsid w:val="00EF3293"/>
    <w:rsid w:val="00EF3C3B"/>
    <w:rsid w:val="00EF3EEA"/>
    <w:rsid w:val="00EF3F1F"/>
    <w:rsid w:val="00EF4399"/>
    <w:rsid w:val="00EF44DE"/>
    <w:rsid w:val="00EF4912"/>
    <w:rsid w:val="00EF5404"/>
    <w:rsid w:val="00EF5D92"/>
    <w:rsid w:val="00EF5DBD"/>
    <w:rsid w:val="00EF5E4F"/>
    <w:rsid w:val="00EF69AC"/>
    <w:rsid w:val="00EF6A9D"/>
    <w:rsid w:val="00EF6B57"/>
    <w:rsid w:val="00EF754C"/>
    <w:rsid w:val="00EF7718"/>
    <w:rsid w:val="00EF7A26"/>
    <w:rsid w:val="00F004B9"/>
    <w:rsid w:val="00F00602"/>
    <w:rsid w:val="00F014A9"/>
    <w:rsid w:val="00F01C0B"/>
    <w:rsid w:val="00F01E05"/>
    <w:rsid w:val="00F01E0C"/>
    <w:rsid w:val="00F02688"/>
    <w:rsid w:val="00F02DA6"/>
    <w:rsid w:val="00F03542"/>
    <w:rsid w:val="00F03595"/>
    <w:rsid w:val="00F044AF"/>
    <w:rsid w:val="00F04781"/>
    <w:rsid w:val="00F048A7"/>
    <w:rsid w:val="00F053E2"/>
    <w:rsid w:val="00F05436"/>
    <w:rsid w:val="00F05554"/>
    <w:rsid w:val="00F056D4"/>
    <w:rsid w:val="00F0585F"/>
    <w:rsid w:val="00F059D1"/>
    <w:rsid w:val="00F05B03"/>
    <w:rsid w:val="00F06954"/>
    <w:rsid w:val="00F06D37"/>
    <w:rsid w:val="00F07088"/>
    <w:rsid w:val="00F078D4"/>
    <w:rsid w:val="00F07A1F"/>
    <w:rsid w:val="00F07BE9"/>
    <w:rsid w:val="00F07E27"/>
    <w:rsid w:val="00F1002F"/>
    <w:rsid w:val="00F100C8"/>
    <w:rsid w:val="00F103D5"/>
    <w:rsid w:val="00F106BF"/>
    <w:rsid w:val="00F10DE1"/>
    <w:rsid w:val="00F11534"/>
    <w:rsid w:val="00F1173C"/>
    <w:rsid w:val="00F1214B"/>
    <w:rsid w:val="00F12508"/>
    <w:rsid w:val="00F125EC"/>
    <w:rsid w:val="00F12748"/>
    <w:rsid w:val="00F128B4"/>
    <w:rsid w:val="00F129F9"/>
    <w:rsid w:val="00F12C91"/>
    <w:rsid w:val="00F12EB0"/>
    <w:rsid w:val="00F137B6"/>
    <w:rsid w:val="00F138A1"/>
    <w:rsid w:val="00F139F3"/>
    <w:rsid w:val="00F1458B"/>
    <w:rsid w:val="00F14724"/>
    <w:rsid w:val="00F14BA9"/>
    <w:rsid w:val="00F14E6C"/>
    <w:rsid w:val="00F14E7B"/>
    <w:rsid w:val="00F1518D"/>
    <w:rsid w:val="00F15642"/>
    <w:rsid w:val="00F15B0C"/>
    <w:rsid w:val="00F15D41"/>
    <w:rsid w:val="00F15E61"/>
    <w:rsid w:val="00F16272"/>
    <w:rsid w:val="00F16924"/>
    <w:rsid w:val="00F169B2"/>
    <w:rsid w:val="00F169F3"/>
    <w:rsid w:val="00F16C5D"/>
    <w:rsid w:val="00F16CB0"/>
    <w:rsid w:val="00F16E2E"/>
    <w:rsid w:val="00F17726"/>
    <w:rsid w:val="00F17E28"/>
    <w:rsid w:val="00F20509"/>
    <w:rsid w:val="00F2063F"/>
    <w:rsid w:val="00F208C2"/>
    <w:rsid w:val="00F210B3"/>
    <w:rsid w:val="00F225C0"/>
    <w:rsid w:val="00F22C3E"/>
    <w:rsid w:val="00F22E69"/>
    <w:rsid w:val="00F23995"/>
    <w:rsid w:val="00F245B9"/>
    <w:rsid w:val="00F248E3"/>
    <w:rsid w:val="00F24F4C"/>
    <w:rsid w:val="00F262FE"/>
    <w:rsid w:val="00F26ACE"/>
    <w:rsid w:val="00F27178"/>
    <w:rsid w:val="00F274C5"/>
    <w:rsid w:val="00F27CE0"/>
    <w:rsid w:val="00F308C4"/>
    <w:rsid w:val="00F30DB8"/>
    <w:rsid w:val="00F30DD9"/>
    <w:rsid w:val="00F30E5A"/>
    <w:rsid w:val="00F30EFF"/>
    <w:rsid w:val="00F31583"/>
    <w:rsid w:val="00F319D6"/>
    <w:rsid w:val="00F31D1F"/>
    <w:rsid w:val="00F31F3D"/>
    <w:rsid w:val="00F32137"/>
    <w:rsid w:val="00F322BF"/>
    <w:rsid w:val="00F32E35"/>
    <w:rsid w:val="00F33103"/>
    <w:rsid w:val="00F33176"/>
    <w:rsid w:val="00F331CF"/>
    <w:rsid w:val="00F336F1"/>
    <w:rsid w:val="00F33B74"/>
    <w:rsid w:val="00F34450"/>
    <w:rsid w:val="00F34B7D"/>
    <w:rsid w:val="00F35997"/>
    <w:rsid w:val="00F35AE7"/>
    <w:rsid w:val="00F35B5F"/>
    <w:rsid w:val="00F364FB"/>
    <w:rsid w:val="00F373D8"/>
    <w:rsid w:val="00F374C6"/>
    <w:rsid w:val="00F37C10"/>
    <w:rsid w:val="00F37D51"/>
    <w:rsid w:val="00F37DEA"/>
    <w:rsid w:val="00F401AD"/>
    <w:rsid w:val="00F40C0D"/>
    <w:rsid w:val="00F40E3D"/>
    <w:rsid w:val="00F40FB8"/>
    <w:rsid w:val="00F412A6"/>
    <w:rsid w:val="00F41A57"/>
    <w:rsid w:val="00F41D8B"/>
    <w:rsid w:val="00F4210E"/>
    <w:rsid w:val="00F42987"/>
    <w:rsid w:val="00F42CE3"/>
    <w:rsid w:val="00F42F6B"/>
    <w:rsid w:val="00F43896"/>
    <w:rsid w:val="00F43A44"/>
    <w:rsid w:val="00F44350"/>
    <w:rsid w:val="00F443BF"/>
    <w:rsid w:val="00F445FF"/>
    <w:rsid w:val="00F44C1C"/>
    <w:rsid w:val="00F44E11"/>
    <w:rsid w:val="00F4516F"/>
    <w:rsid w:val="00F4589B"/>
    <w:rsid w:val="00F45C65"/>
    <w:rsid w:val="00F45D7E"/>
    <w:rsid w:val="00F45DC9"/>
    <w:rsid w:val="00F45E75"/>
    <w:rsid w:val="00F469BB"/>
    <w:rsid w:val="00F46DA3"/>
    <w:rsid w:val="00F46FDF"/>
    <w:rsid w:val="00F47067"/>
    <w:rsid w:val="00F477B8"/>
    <w:rsid w:val="00F5005C"/>
    <w:rsid w:val="00F500A7"/>
    <w:rsid w:val="00F50772"/>
    <w:rsid w:val="00F50A88"/>
    <w:rsid w:val="00F50DA7"/>
    <w:rsid w:val="00F5135C"/>
    <w:rsid w:val="00F51806"/>
    <w:rsid w:val="00F51986"/>
    <w:rsid w:val="00F51B08"/>
    <w:rsid w:val="00F51B8F"/>
    <w:rsid w:val="00F52970"/>
    <w:rsid w:val="00F52AE8"/>
    <w:rsid w:val="00F52BDC"/>
    <w:rsid w:val="00F537E9"/>
    <w:rsid w:val="00F5391D"/>
    <w:rsid w:val="00F53BA3"/>
    <w:rsid w:val="00F53ED9"/>
    <w:rsid w:val="00F540E0"/>
    <w:rsid w:val="00F541D6"/>
    <w:rsid w:val="00F54650"/>
    <w:rsid w:val="00F54683"/>
    <w:rsid w:val="00F54705"/>
    <w:rsid w:val="00F54839"/>
    <w:rsid w:val="00F54F00"/>
    <w:rsid w:val="00F5502B"/>
    <w:rsid w:val="00F550F5"/>
    <w:rsid w:val="00F552B2"/>
    <w:rsid w:val="00F55659"/>
    <w:rsid w:val="00F55BDB"/>
    <w:rsid w:val="00F560DE"/>
    <w:rsid w:val="00F5672B"/>
    <w:rsid w:val="00F567A6"/>
    <w:rsid w:val="00F5681B"/>
    <w:rsid w:val="00F56AFC"/>
    <w:rsid w:val="00F56B56"/>
    <w:rsid w:val="00F56B91"/>
    <w:rsid w:val="00F56D90"/>
    <w:rsid w:val="00F57085"/>
    <w:rsid w:val="00F57718"/>
    <w:rsid w:val="00F57CFC"/>
    <w:rsid w:val="00F57F24"/>
    <w:rsid w:val="00F60926"/>
    <w:rsid w:val="00F60BED"/>
    <w:rsid w:val="00F611C8"/>
    <w:rsid w:val="00F616AB"/>
    <w:rsid w:val="00F61E10"/>
    <w:rsid w:val="00F627FE"/>
    <w:rsid w:val="00F62908"/>
    <w:rsid w:val="00F62B86"/>
    <w:rsid w:val="00F62DEE"/>
    <w:rsid w:val="00F630C3"/>
    <w:rsid w:val="00F6313B"/>
    <w:rsid w:val="00F633D8"/>
    <w:rsid w:val="00F63621"/>
    <w:rsid w:val="00F63973"/>
    <w:rsid w:val="00F640C3"/>
    <w:rsid w:val="00F64396"/>
    <w:rsid w:val="00F6457C"/>
    <w:rsid w:val="00F6508B"/>
    <w:rsid w:val="00F65647"/>
    <w:rsid w:val="00F6592F"/>
    <w:rsid w:val="00F6631C"/>
    <w:rsid w:val="00F66D22"/>
    <w:rsid w:val="00F673E8"/>
    <w:rsid w:val="00F67B92"/>
    <w:rsid w:val="00F67EA0"/>
    <w:rsid w:val="00F703BC"/>
    <w:rsid w:val="00F70427"/>
    <w:rsid w:val="00F708C1"/>
    <w:rsid w:val="00F70BE1"/>
    <w:rsid w:val="00F70CF4"/>
    <w:rsid w:val="00F70F82"/>
    <w:rsid w:val="00F71169"/>
    <w:rsid w:val="00F726EB"/>
    <w:rsid w:val="00F72F81"/>
    <w:rsid w:val="00F735AB"/>
    <w:rsid w:val="00F743EF"/>
    <w:rsid w:val="00F74581"/>
    <w:rsid w:val="00F745EA"/>
    <w:rsid w:val="00F74693"/>
    <w:rsid w:val="00F751E6"/>
    <w:rsid w:val="00F75D4D"/>
    <w:rsid w:val="00F75F20"/>
    <w:rsid w:val="00F763C6"/>
    <w:rsid w:val="00F763F7"/>
    <w:rsid w:val="00F76452"/>
    <w:rsid w:val="00F76745"/>
    <w:rsid w:val="00F76CD3"/>
    <w:rsid w:val="00F76EBB"/>
    <w:rsid w:val="00F7772E"/>
    <w:rsid w:val="00F779CD"/>
    <w:rsid w:val="00F77C6A"/>
    <w:rsid w:val="00F77C6C"/>
    <w:rsid w:val="00F80D7A"/>
    <w:rsid w:val="00F81254"/>
    <w:rsid w:val="00F81398"/>
    <w:rsid w:val="00F81741"/>
    <w:rsid w:val="00F818E7"/>
    <w:rsid w:val="00F81B1E"/>
    <w:rsid w:val="00F8206E"/>
    <w:rsid w:val="00F820C6"/>
    <w:rsid w:val="00F835F3"/>
    <w:rsid w:val="00F83A13"/>
    <w:rsid w:val="00F8407C"/>
    <w:rsid w:val="00F844F6"/>
    <w:rsid w:val="00F84513"/>
    <w:rsid w:val="00F84BC8"/>
    <w:rsid w:val="00F854AE"/>
    <w:rsid w:val="00F8575A"/>
    <w:rsid w:val="00F859EA"/>
    <w:rsid w:val="00F86CC2"/>
    <w:rsid w:val="00F86ED8"/>
    <w:rsid w:val="00F872AC"/>
    <w:rsid w:val="00F87508"/>
    <w:rsid w:val="00F878EF"/>
    <w:rsid w:val="00F87F05"/>
    <w:rsid w:val="00F90002"/>
    <w:rsid w:val="00F9083F"/>
    <w:rsid w:val="00F90840"/>
    <w:rsid w:val="00F90B74"/>
    <w:rsid w:val="00F91A8B"/>
    <w:rsid w:val="00F9208A"/>
    <w:rsid w:val="00F9209F"/>
    <w:rsid w:val="00F92167"/>
    <w:rsid w:val="00F929F2"/>
    <w:rsid w:val="00F92F7B"/>
    <w:rsid w:val="00F93514"/>
    <w:rsid w:val="00F93520"/>
    <w:rsid w:val="00F93AAC"/>
    <w:rsid w:val="00F94F4F"/>
    <w:rsid w:val="00F95040"/>
    <w:rsid w:val="00F953F8"/>
    <w:rsid w:val="00F95949"/>
    <w:rsid w:val="00F95F40"/>
    <w:rsid w:val="00F962DF"/>
    <w:rsid w:val="00F963FC"/>
    <w:rsid w:val="00F9651C"/>
    <w:rsid w:val="00F9660D"/>
    <w:rsid w:val="00F96824"/>
    <w:rsid w:val="00F969EE"/>
    <w:rsid w:val="00F96E19"/>
    <w:rsid w:val="00F96FFE"/>
    <w:rsid w:val="00F971B1"/>
    <w:rsid w:val="00F975E7"/>
    <w:rsid w:val="00F9770D"/>
    <w:rsid w:val="00FA026F"/>
    <w:rsid w:val="00FA0524"/>
    <w:rsid w:val="00FA058C"/>
    <w:rsid w:val="00FA102B"/>
    <w:rsid w:val="00FA1234"/>
    <w:rsid w:val="00FA1892"/>
    <w:rsid w:val="00FA1B1C"/>
    <w:rsid w:val="00FA1DFB"/>
    <w:rsid w:val="00FA1FF3"/>
    <w:rsid w:val="00FA24C6"/>
    <w:rsid w:val="00FA26F2"/>
    <w:rsid w:val="00FA27CE"/>
    <w:rsid w:val="00FA3232"/>
    <w:rsid w:val="00FA338A"/>
    <w:rsid w:val="00FA3FC0"/>
    <w:rsid w:val="00FA40D3"/>
    <w:rsid w:val="00FA4333"/>
    <w:rsid w:val="00FA434D"/>
    <w:rsid w:val="00FA4C14"/>
    <w:rsid w:val="00FA4C9B"/>
    <w:rsid w:val="00FA4E31"/>
    <w:rsid w:val="00FA5B99"/>
    <w:rsid w:val="00FA5BFE"/>
    <w:rsid w:val="00FA5E07"/>
    <w:rsid w:val="00FA6016"/>
    <w:rsid w:val="00FA6052"/>
    <w:rsid w:val="00FA66E3"/>
    <w:rsid w:val="00FA6D1E"/>
    <w:rsid w:val="00FA7316"/>
    <w:rsid w:val="00FA7C21"/>
    <w:rsid w:val="00FB0217"/>
    <w:rsid w:val="00FB0772"/>
    <w:rsid w:val="00FB0F43"/>
    <w:rsid w:val="00FB1112"/>
    <w:rsid w:val="00FB1299"/>
    <w:rsid w:val="00FB131E"/>
    <w:rsid w:val="00FB1377"/>
    <w:rsid w:val="00FB2046"/>
    <w:rsid w:val="00FB2610"/>
    <w:rsid w:val="00FB2A90"/>
    <w:rsid w:val="00FB3274"/>
    <w:rsid w:val="00FB367C"/>
    <w:rsid w:val="00FB374F"/>
    <w:rsid w:val="00FB3C35"/>
    <w:rsid w:val="00FB4116"/>
    <w:rsid w:val="00FB470B"/>
    <w:rsid w:val="00FB4DAA"/>
    <w:rsid w:val="00FB50C4"/>
    <w:rsid w:val="00FB55F8"/>
    <w:rsid w:val="00FB592A"/>
    <w:rsid w:val="00FB5A19"/>
    <w:rsid w:val="00FB5A29"/>
    <w:rsid w:val="00FB5EC6"/>
    <w:rsid w:val="00FB6570"/>
    <w:rsid w:val="00FB707E"/>
    <w:rsid w:val="00FB7270"/>
    <w:rsid w:val="00FB74A4"/>
    <w:rsid w:val="00FB76BF"/>
    <w:rsid w:val="00FC072B"/>
    <w:rsid w:val="00FC0DCD"/>
    <w:rsid w:val="00FC0E5D"/>
    <w:rsid w:val="00FC1762"/>
    <w:rsid w:val="00FC205B"/>
    <w:rsid w:val="00FC20FD"/>
    <w:rsid w:val="00FC2D24"/>
    <w:rsid w:val="00FC31BE"/>
    <w:rsid w:val="00FC3976"/>
    <w:rsid w:val="00FC3AF7"/>
    <w:rsid w:val="00FC3E7B"/>
    <w:rsid w:val="00FC41FC"/>
    <w:rsid w:val="00FC4538"/>
    <w:rsid w:val="00FC4619"/>
    <w:rsid w:val="00FC482F"/>
    <w:rsid w:val="00FC4C83"/>
    <w:rsid w:val="00FC521E"/>
    <w:rsid w:val="00FC5B4C"/>
    <w:rsid w:val="00FC5B9A"/>
    <w:rsid w:val="00FC66E1"/>
    <w:rsid w:val="00FC672B"/>
    <w:rsid w:val="00FC6AB4"/>
    <w:rsid w:val="00FC6EA1"/>
    <w:rsid w:val="00FC7819"/>
    <w:rsid w:val="00FC7972"/>
    <w:rsid w:val="00FC7B94"/>
    <w:rsid w:val="00FC7C07"/>
    <w:rsid w:val="00FC7FD5"/>
    <w:rsid w:val="00FD00AF"/>
    <w:rsid w:val="00FD0222"/>
    <w:rsid w:val="00FD0B5F"/>
    <w:rsid w:val="00FD189E"/>
    <w:rsid w:val="00FD2282"/>
    <w:rsid w:val="00FD22C3"/>
    <w:rsid w:val="00FD2334"/>
    <w:rsid w:val="00FD2449"/>
    <w:rsid w:val="00FD244C"/>
    <w:rsid w:val="00FD27A5"/>
    <w:rsid w:val="00FD27FC"/>
    <w:rsid w:val="00FD284D"/>
    <w:rsid w:val="00FD302E"/>
    <w:rsid w:val="00FD3987"/>
    <w:rsid w:val="00FD3C60"/>
    <w:rsid w:val="00FD3C78"/>
    <w:rsid w:val="00FD4175"/>
    <w:rsid w:val="00FD4AE4"/>
    <w:rsid w:val="00FD4BB2"/>
    <w:rsid w:val="00FD4F30"/>
    <w:rsid w:val="00FD529A"/>
    <w:rsid w:val="00FD55D2"/>
    <w:rsid w:val="00FD5A66"/>
    <w:rsid w:val="00FD6386"/>
    <w:rsid w:val="00FD6824"/>
    <w:rsid w:val="00FD690D"/>
    <w:rsid w:val="00FD710D"/>
    <w:rsid w:val="00FD7AB0"/>
    <w:rsid w:val="00FD7C49"/>
    <w:rsid w:val="00FE04EB"/>
    <w:rsid w:val="00FE0543"/>
    <w:rsid w:val="00FE1253"/>
    <w:rsid w:val="00FE1319"/>
    <w:rsid w:val="00FE185E"/>
    <w:rsid w:val="00FE2053"/>
    <w:rsid w:val="00FE2788"/>
    <w:rsid w:val="00FE3342"/>
    <w:rsid w:val="00FE3D87"/>
    <w:rsid w:val="00FE56B9"/>
    <w:rsid w:val="00FE5897"/>
    <w:rsid w:val="00FE5A74"/>
    <w:rsid w:val="00FE5A94"/>
    <w:rsid w:val="00FE5AB1"/>
    <w:rsid w:val="00FE5E22"/>
    <w:rsid w:val="00FE610D"/>
    <w:rsid w:val="00FE6600"/>
    <w:rsid w:val="00FE6D49"/>
    <w:rsid w:val="00FE6EBD"/>
    <w:rsid w:val="00FE7008"/>
    <w:rsid w:val="00FE7137"/>
    <w:rsid w:val="00FE72DC"/>
    <w:rsid w:val="00FE7859"/>
    <w:rsid w:val="00FE78D7"/>
    <w:rsid w:val="00FE7BED"/>
    <w:rsid w:val="00FF02F1"/>
    <w:rsid w:val="00FF1950"/>
    <w:rsid w:val="00FF1BA9"/>
    <w:rsid w:val="00FF1F7C"/>
    <w:rsid w:val="00FF1FD2"/>
    <w:rsid w:val="00FF2593"/>
    <w:rsid w:val="00FF2701"/>
    <w:rsid w:val="00FF271C"/>
    <w:rsid w:val="00FF2818"/>
    <w:rsid w:val="00FF2891"/>
    <w:rsid w:val="00FF2952"/>
    <w:rsid w:val="00FF333A"/>
    <w:rsid w:val="00FF3493"/>
    <w:rsid w:val="00FF34C7"/>
    <w:rsid w:val="00FF3880"/>
    <w:rsid w:val="00FF39AF"/>
    <w:rsid w:val="00FF3C57"/>
    <w:rsid w:val="00FF46FA"/>
    <w:rsid w:val="00FF4D11"/>
    <w:rsid w:val="00FF5320"/>
    <w:rsid w:val="00FF5690"/>
    <w:rsid w:val="00FF5973"/>
    <w:rsid w:val="00FF5E14"/>
    <w:rsid w:val="00FF5E6A"/>
    <w:rsid w:val="00FF5E7C"/>
    <w:rsid w:val="00FF5F5F"/>
    <w:rsid w:val="00FF635C"/>
    <w:rsid w:val="00FF64A8"/>
    <w:rsid w:val="00FF6956"/>
    <w:rsid w:val="00FF6959"/>
    <w:rsid w:val="00FF7098"/>
    <w:rsid w:val="00FF72FB"/>
    <w:rsid w:val="00FF77FB"/>
    <w:rsid w:val="00FF7B54"/>
    <w:rsid w:val="00FF7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D1776B"/>
  <w15:docId w15:val="{F40FEA9F-90F3-4BDA-8553-6C3F452D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9C4"/>
    <w:rPr>
      <w:rFonts w:eastAsia="Calibri" w:cs="Calibri"/>
      <w:sz w:val="20"/>
      <w:szCs w:val="20"/>
      <w:lang w:val="ro-RO" w:eastAsia="ar-SA"/>
    </w:rPr>
  </w:style>
  <w:style w:type="paragraph" w:styleId="Heading1">
    <w:name w:val="heading 1"/>
    <w:aliases w:val="Heading 1 Char1 Char1,Heading 1 Char Char Char1,Heading 1 Char1 Char1 Char Char,Heading 1 Char Char Char1 Char Char,Heading 1 Char Char1,Heading 1 Char1 Char1 Char1,Heading 1 Char Char Char1 Char1,1,PLS 1,PLS 11,PLS 12,PLS 13,H"/>
    <w:basedOn w:val="Normal"/>
    <w:next w:val="Normal"/>
    <w:link w:val="Heading1Char"/>
    <w:uiPriority w:val="9"/>
    <w:qFormat/>
    <w:rsid w:val="00366F5F"/>
    <w:pPr>
      <w:keepNext/>
      <w:pBdr>
        <w:bottom w:val="dotted" w:sz="4" w:space="1" w:color="7F7F7F"/>
      </w:pBdr>
      <w:spacing w:line="250" w:lineRule="exact"/>
      <w:outlineLvl w:val="0"/>
    </w:pPr>
    <w:rPr>
      <w:rFonts w:ascii="Calibri" w:eastAsia="Times New Roman" w:hAnsi="Calibri" w:cs="Times New Roman"/>
      <w:b/>
      <w:bCs/>
      <w:color w:val="4F81BD" w:themeColor="accent1"/>
      <w:kern w:val="1"/>
      <w:sz w:val="28"/>
      <w:szCs w:val="32"/>
      <w:lang w:val="en-US"/>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
    <w:basedOn w:val="TOCHeading"/>
    <w:next w:val="Normal"/>
    <w:link w:val="Heading2Char"/>
    <w:autoRedefine/>
    <w:unhideWhenUsed/>
    <w:qFormat/>
    <w:rsid w:val="008A20BC"/>
    <w:pPr>
      <w:numPr>
        <w:ilvl w:val="1"/>
      </w:numPr>
      <w:spacing w:before="200"/>
      <w:outlineLvl w:val="1"/>
    </w:pPr>
    <w:rPr>
      <w:sz w:val="22"/>
      <w:szCs w:val="22"/>
    </w:rPr>
  </w:style>
  <w:style w:type="paragraph" w:styleId="Heading3">
    <w:name w:val="heading 3"/>
    <w:basedOn w:val="Heading2"/>
    <w:next w:val="Normal"/>
    <w:link w:val="Heading3Char"/>
    <w:qFormat/>
    <w:rsid w:val="002749B9"/>
    <w:pPr>
      <w:numPr>
        <w:ilvl w:val="2"/>
      </w:numPr>
      <w:outlineLvl w:val="2"/>
    </w:pPr>
  </w:style>
  <w:style w:type="paragraph" w:styleId="Heading4">
    <w:name w:val="heading 4"/>
    <w:basedOn w:val="Heading3"/>
    <w:next w:val="Normal"/>
    <w:link w:val="Heading4Char"/>
    <w:uiPriority w:val="9"/>
    <w:unhideWhenUsed/>
    <w:qFormat/>
    <w:rsid w:val="003345A0"/>
    <w:pPr>
      <w:numPr>
        <w:ilvl w:val="3"/>
      </w:numPr>
      <w:outlineLvl w:val="3"/>
    </w:pPr>
  </w:style>
  <w:style w:type="paragraph" w:styleId="Heading5">
    <w:name w:val="heading 5"/>
    <w:basedOn w:val="Normal"/>
    <w:next w:val="Normal"/>
    <w:link w:val="Heading5Char"/>
    <w:uiPriority w:val="9"/>
    <w:unhideWhenUsed/>
    <w:qFormat/>
    <w:rsid w:val="002510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23A08"/>
    <w:pPr>
      <w:spacing w:before="240" w:after="60"/>
      <w:outlineLvl w:val="5"/>
    </w:pPr>
    <w:rPr>
      <w:rFonts w:ascii="Times New Roman" w:eastAsia="Times New Roman" w:hAnsi="Times New Roman" w:cs="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CORYS Tabela"/>
    <w:basedOn w:val="TableNormal"/>
    <w:uiPriority w:val="39"/>
    <w:rsid w:val="00FF7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F7B54"/>
    <w:rPr>
      <w:rFonts w:ascii="Tahoma" w:hAnsi="Tahoma" w:cs="Tahoma"/>
      <w:sz w:val="16"/>
      <w:szCs w:val="16"/>
    </w:rPr>
  </w:style>
  <w:style w:type="character" w:customStyle="1" w:styleId="BalloonTextChar">
    <w:name w:val="Balloon Text Char"/>
    <w:basedOn w:val="DefaultParagraphFont"/>
    <w:link w:val="BalloonText"/>
    <w:uiPriority w:val="99"/>
    <w:rsid w:val="00FF7B54"/>
    <w:rPr>
      <w:rFonts w:ascii="Tahoma" w:eastAsia="Calibri" w:hAnsi="Tahoma" w:cs="Tahoma"/>
      <w:sz w:val="16"/>
      <w:szCs w:val="16"/>
      <w:lang w:val="en-GB" w:eastAsia="ar-SA"/>
    </w:rPr>
  </w:style>
  <w:style w:type="character" w:customStyle="1" w:styleId="hps">
    <w:name w:val="hps"/>
    <w:basedOn w:val="DefaultParagraphFont"/>
    <w:rsid w:val="00FF7B54"/>
  </w:style>
  <w:style w:type="paragraph" w:styleId="Caption">
    <w:name w:val="caption"/>
    <w:aliases w:val="Grafic nr.,Table legend,Tab_Überschrift,Figure reference,Tab_†berschrift,Beschriftung Char2,Beschriftung Char1 Char1,Beschriftung Char Char Char1,Beschriftung Char1 Char Char,Beschriftung Char Char Char Char,Beschriftung Char Char1 Char"/>
    <w:basedOn w:val="Normal"/>
    <w:next w:val="Normal"/>
    <w:link w:val="CaptionChar"/>
    <w:autoRedefine/>
    <w:uiPriority w:val="35"/>
    <w:qFormat/>
    <w:rsid w:val="00DF441C"/>
    <w:pPr>
      <w:numPr>
        <w:numId w:val="6"/>
      </w:numPr>
      <w:overflowPunct w:val="0"/>
      <w:autoSpaceDE w:val="0"/>
      <w:autoSpaceDN w:val="0"/>
      <w:adjustRightInd w:val="0"/>
      <w:spacing w:after="120"/>
    </w:pPr>
    <w:rPr>
      <w:rFonts w:ascii="Calibri" w:hAnsi="Calibri"/>
      <w:b/>
      <w:bCs/>
    </w:rPr>
  </w:style>
  <w:style w:type="paragraph" w:customStyle="1" w:styleId="NSRF-BodyText">
    <w:name w:val="NSRF - Body Text"/>
    <w:basedOn w:val="BodyText"/>
    <w:uiPriority w:val="99"/>
    <w:rsid w:val="00FF7B54"/>
    <w:rPr>
      <w:rFonts w:eastAsia="Times New Roman" w:cs="Arial"/>
      <w:color w:val="000000"/>
      <w:lang w:eastAsia="en-US" w:bidi="he-IL"/>
    </w:rPr>
  </w:style>
  <w:style w:type="character" w:customStyle="1" w:styleId="notranslate">
    <w:name w:val="notranslate"/>
    <w:basedOn w:val="DefaultParagraphFont"/>
    <w:rsid w:val="00FF7B54"/>
  </w:style>
  <w:style w:type="paragraph" w:styleId="BodyText">
    <w:name w:val="Body Text"/>
    <w:basedOn w:val="Normal"/>
    <w:link w:val="BodyTextChar"/>
    <w:uiPriority w:val="99"/>
    <w:semiHidden/>
    <w:unhideWhenUsed/>
    <w:rsid w:val="00FF7B54"/>
  </w:style>
  <w:style w:type="character" w:customStyle="1" w:styleId="BodyTextChar">
    <w:name w:val="Body Text Char"/>
    <w:basedOn w:val="DefaultParagraphFont"/>
    <w:link w:val="BodyText"/>
    <w:uiPriority w:val="99"/>
    <w:semiHidden/>
    <w:rsid w:val="00FF7B54"/>
    <w:rPr>
      <w:rFonts w:ascii="Arial" w:eastAsia="Calibri" w:hAnsi="Arial" w:cs="Calibri"/>
      <w:sz w:val="18"/>
      <w:lang w:val="en-GB" w:eastAsia="ar-SA"/>
    </w:rPr>
  </w:style>
  <w:style w:type="paragraph" w:styleId="Header">
    <w:name w:val="header"/>
    <w:basedOn w:val="Normal"/>
    <w:link w:val="HeaderChar"/>
    <w:uiPriority w:val="99"/>
    <w:unhideWhenUsed/>
    <w:rsid w:val="00FF7B54"/>
    <w:pPr>
      <w:tabs>
        <w:tab w:val="center" w:pos="4680"/>
        <w:tab w:val="right" w:pos="9360"/>
      </w:tabs>
    </w:pPr>
  </w:style>
  <w:style w:type="character" w:customStyle="1" w:styleId="HeaderChar">
    <w:name w:val="Header Char"/>
    <w:basedOn w:val="DefaultParagraphFont"/>
    <w:link w:val="Header"/>
    <w:uiPriority w:val="99"/>
    <w:rsid w:val="00FF7B54"/>
    <w:rPr>
      <w:rFonts w:ascii="Arial" w:eastAsia="Calibri" w:hAnsi="Arial" w:cs="Calibri"/>
      <w:sz w:val="18"/>
      <w:lang w:val="en-GB" w:eastAsia="ar-SA"/>
    </w:rPr>
  </w:style>
  <w:style w:type="paragraph" w:styleId="Footer">
    <w:name w:val="footer"/>
    <w:basedOn w:val="Normal"/>
    <w:link w:val="FooterChar"/>
    <w:uiPriority w:val="99"/>
    <w:unhideWhenUsed/>
    <w:rsid w:val="00FF7B54"/>
    <w:pPr>
      <w:tabs>
        <w:tab w:val="center" w:pos="4680"/>
        <w:tab w:val="right" w:pos="9360"/>
      </w:tabs>
    </w:pPr>
  </w:style>
  <w:style w:type="character" w:customStyle="1" w:styleId="FooterChar">
    <w:name w:val="Footer Char"/>
    <w:basedOn w:val="DefaultParagraphFont"/>
    <w:link w:val="Footer"/>
    <w:uiPriority w:val="99"/>
    <w:rsid w:val="00FF7B54"/>
    <w:rPr>
      <w:rFonts w:ascii="Arial" w:eastAsia="Calibri" w:hAnsi="Arial" w:cs="Calibri"/>
      <w:sz w:val="18"/>
      <w:lang w:val="en-GB" w:eastAsia="ar-SA"/>
    </w:rPr>
  </w:style>
  <w:style w:type="character" w:customStyle="1" w:styleId="FooterChar1">
    <w:name w:val="Footer Char1"/>
    <w:uiPriority w:val="99"/>
    <w:rsid w:val="00FF7B54"/>
    <w:rPr>
      <w:rFonts w:ascii="Calibri" w:eastAsia="Calibri" w:hAnsi="Calibri"/>
      <w:lang w:eastAsia="ar-SA" w:bidi="ar-SA"/>
    </w:rPr>
  </w:style>
  <w:style w:type="character" w:styleId="Strong">
    <w:name w:val="Strong"/>
    <w:aliases w:val="Bold"/>
    <w:uiPriority w:val="22"/>
    <w:qFormat/>
    <w:rsid w:val="00FF7B54"/>
    <w:rPr>
      <w:rFonts w:cs="Times New Roman"/>
      <w:b/>
    </w:rPr>
  </w:style>
  <w:style w:type="character" w:customStyle="1" w:styleId="HeaderChar1">
    <w:name w:val="Header Char1"/>
    <w:locked/>
    <w:rsid w:val="00F95949"/>
    <w:rPr>
      <w:rFonts w:ascii="Calibri" w:eastAsia="Calibri" w:hAnsi="Calibri" w:cs="Calibri"/>
      <w:lang w:eastAsia="ar-SA"/>
    </w:rPr>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366F5F"/>
    <w:rPr>
      <w:rFonts w:ascii="Calibri" w:eastAsia="Times New Roman" w:hAnsi="Calibri" w:cs="Times New Roman"/>
      <w:b/>
      <w:bCs/>
      <w:color w:val="4F81BD" w:themeColor="accent1"/>
      <w:kern w:val="1"/>
      <w:sz w:val="28"/>
      <w:szCs w:val="32"/>
      <w:lang w:eastAsia="ar-SA"/>
    </w:rPr>
  </w:style>
  <w:style w:type="character" w:styleId="Hyperlink">
    <w:name w:val="Hyperlink"/>
    <w:basedOn w:val="DefaultParagraphFont"/>
    <w:uiPriority w:val="99"/>
    <w:unhideWhenUsed/>
    <w:rsid w:val="00E4560A"/>
    <w:rPr>
      <w:color w:val="0000FF" w:themeColor="hyperlink"/>
      <w:u w:val="single"/>
    </w:rPr>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
    <w:locked/>
    <w:rsid w:val="00824B01"/>
    <w:rPr>
      <w:rFonts w:ascii="Arial" w:hAnsi="Arial"/>
      <w:b/>
      <w:bCs/>
      <w:kern w:val="32"/>
      <w:sz w:val="28"/>
      <w:szCs w:val="32"/>
      <w:lang w:val="en-IE" w:eastAsia="x-none" w:bidi="he-IL"/>
    </w:rPr>
  </w:style>
  <w:style w:type="paragraph" w:styleId="ListParagraph">
    <w:name w:val="List Paragraph"/>
    <w:aliases w:val="List Paragraph (numbered (a)),WB Para,Lijstalinea1,A_wyliczenie,K-P_odwolanie,Akapit z listą5,maz_wyliczenie,opis dzialania,Bullet 1,Table of contents numbered,List Paragraph4,List1,Listă paragraf,body 2,bu,List Paragraph1,Normal bullet 2"/>
    <w:basedOn w:val="Normal"/>
    <w:link w:val="ListParagraphChar"/>
    <w:uiPriority w:val="34"/>
    <w:qFormat/>
    <w:rsid w:val="00667EB0"/>
    <w:pPr>
      <w:ind w:left="720"/>
      <w:contextualSpacing/>
    </w:pPr>
  </w:style>
  <w:style w:type="paragraph" w:styleId="TOC1">
    <w:name w:val="toc 1"/>
    <w:basedOn w:val="Normal"/>
    <w:next w:val="Normal"/>
    <w:autoRedefine/>
    <w:uiPriority w:val="39"/>
    <w:unhideWhenUsed/>
    <w:rsid w:val="008A20BC"/>
    <w:pPr>
      <w:tabs>
        <w:tab w:val="left" w:pos="660"/>
        <w:tab w:val="right" w:leader="dot" w:pos="9350"/>
      </w:tabs>
      <w:spacing w:before="60" w:after="60" w:line="240" w:lineRule="auto"/>
    </w:pPr>
    <w:rPr>
      <w:rFonts w:ascii="Calibri" w:eastAsia="Times New Roman" w:hAnsi="Calibri" w:cs="Times New Roman"/>
      <w:b/>
      <w:bCs/>
      <w:noProof/>
      <w:kern w:val="1"/>
    </w:r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rsid w:val="008A20BC"/>
    <w:rPr>
      <w:rFonts w:ascii="Calibri" w:eastAsia="Times New Roman" w:hAnsi="Calibri" w:cs="Times New Roman"/>
      <w:b/>
      <w:bCs/>
      <w:color w:val="4F81BD" w:themeColor="accent1"/>
      <w:kern w:val="1"/>
      <w:lang w:val="ro-RO" w:eastAsia="ar-SA"/>
    </w:rPr>
  </w:style>
  <w:style w:type="character" w:customStyle="1" w:styleId="Heading3Char">
    <w:name w:val="Heading 3 Char"/>
    <w:basedOn w:val="DefaultParagraphFont"/>
    <w:link w:val="Heading3"/>
    <w:rsid w:val="002749B9"/>
    <w:rPr>
      <w:rFonts w:ascii="Calibri" w:eastAsia="Times New Roman" w:hAnsi="Calibri" w:cs="Times New Roman"/>
      <w:b/>
      <w:bCs/>
      <w:color w:val="4F81BD" w:themeColor="accent1"/>
      <w:kern w:val="1"/>
      <w:lang w:val="ro-RO" w:eastAsia="ar-SA"/>
    </w:rPr>
  </w:style>
  <w:style w:type="paragraph" w:customStyle="1" w:styleId="list-bullet-color">
    <w:name w:val="list-bullet-color"/>
    <w:basedOn w:val="Normal"/>
    <w:rsid w:val="000C2816"/>
    <w:pPr>
      <w:tabs>
        <w:tab w:val="num" w:pos="283"/>
      </w:tabs>
      <w:ind w:left="283" w:hanging="283"/>
    </w:pPr>
    <w:rPr>
      <w:sz w:val="24"/>
      <w:szCs w:val="24"/>
    </w:rPr>
  </w:style>
  <w:style w:type="paragraph" w:customStyle="1" w:styleId="StyleHeading118ptJustified">
    <w:name w:val="Style Heading 1 + 18 pt Justified"/>
    <w:basedOn w:val="Heading1"/>
    <w:autoRedefine/>
    <w:rsid w:val="0050106A"/>
    <w:pPr>
      <w:keepLines/>
      <w:pageBreakBefore/>
      <w:pBdr>
        <w:bottom w:val="none" w:sz="0" w:space="0" w:color="auto"/>
      </w:pBdr>
      <w:tabs>
        <w:tab w:val="left" w:pos="284"/>
      </w:tabs>
      <w:overflowPunct w:val="0"/>
      <w:autoSpaceDE w:val="0"/>
      <w:autoSpaceDN w:val="0"/>
      <w:adjustRightInd w:val="0"/>
      <w:spacing w:before="200" w:after="120" w:line="276" w:lineRule="auto"/>
      <w:ind w:left="567" w:hanging="567"/>
      <w:contextualSpacing/>
    </w:pPr>
    <w:rPr>
      <w:rFonts w:cs="Calibri"/>
      <w:color w:val="006DB6"/>
      <w:kern w:val="0"/>
      <w:szCs w:val="28"/>
      <w:lang w:val="ro-RO"/>
    </w:rPr>
  </w:style>
  <w:style w:type="paragraph" w:customStyle="1" w:styleId="broodtekst">
    <w:name w:val="broodtekst"/>
    <w:basedOn w:val="Normal"/>
    <w:uiPriority w:val="99"/>
    <w:rsid w:val="000C2816"/>
    <w:rPr>
      <w:sz w:val="24"/>
      <w:szCs w:val="24"/>
    </w:rPr>
  </w:style>
  <w:style w:type="character" w:customStyle="1" w:styleId="WW8Num2z1">
    <w:name w:val="WW8Num2z1"/>
    <w:rsid w:val="000C2816"/>
    <w:rPr>
      <w:rFonts w:ascii="Courier New" w:hAnsi="Courier New" w:cs="Courier New"/>
    </w:rPr>
  </w:style>
  <w:style w:type="paragraph" w:styleId="TOC2">
    <w:name w:val="toc 2"/>
    <w:basedOn w:val="Normal"/>
    <w:next w:val="Normal"/>
    <w:autoRedefine/>
    <w:uiPriority w:val="39"/>
    <w:unhideWhenUsed/>
    <w:rsid w:val="004468B3"/>
    <w:pPr>
      <w:tabs>
        <w:tab w:val="left" w:pos="880"/>
        <w:tab w:val="left" w:pos="2552"/>
        <w:tab w:val="right" w:leader="dot" w:pos="9350"/>
      </w:tabs>
      <w:spacing w:before="60" w:after="60" w:line="240" w:lineRule="auto"/>
      <w:ind w:left="181"/>
    </w:pPr>
  </w:style>
  <w:style w:type="paragraph" w:styleId="TOC3">
    <w:name w:val="toc 3"/>
    <w:basedOn w:val="Normal"/>
    <w:next w:val="Normal"/>
    <w:autoRedefine/>
    <w:uiPriority w:val="39"/>
    <w:unhideWhenUsed/>
    <w:rsid w:val="00124247"/>
    <w:pPr>
      <w:tabs>
        <w:tab w:val="left" w:pos="1100"/>
        <w:tab w:val="right" w:leader="dot" w:pos="9350"/>
      </w:tabs>
      <w:spacing w:before="240" w:after="240"/>
      <w:ind w:left="448"/>
    </w:pPr>
    <w:rPr>
      <w:rFonts w:eastAsiaTheme="minorEastAsia" w:cstheme="minorBidi"/>
      <w:b/>
      <w:bCs/>
      <w:noProof/>
      <w:sz w:val="18"/>
      <w:szCs w:val="18"/>
      <w:lang w:val="en-US" w:eastAsia="en-US"/>
    </w:rPr>
  </w:style>
  <w:style w:type="character" w:customStyle="1" w:styleId="ListParagraphChar">
    <w:name w:val="List Paragraph Char"/>
    <w:aliases w:val="List Paragraph (numbered (a)) Char,WB Para Char,Lijstalinea1 Char,A_wyliczenie Char,K-P_odwolanie Char,Akapit z listą5 Char,maz_wyliczenie Char,opis dzialania Char,Bullet 1 Char,Table of contents numbered Char,List Paragraph4 Char"/>
    <w:link w:val="ListParagraph"/>
    <w:uiPriority w:val="34"/>
    <w:qFormat/>
    <w:locked/>
    <w:rsid w:val="00E40ED0"/>
    <w:rPr>
      <w:rFonts w:ascii="Arial" w:eastAsia="Calibri" w:hAnsi="Arial" w:cs="Calibri"/>
      <w:sz w:val="18"/>
      <w:lang w:val="en-GB" w:eastAsia="ar-SA"/>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stile,o"/>
    <w:basedOn w:val="Normal"/>
    <w:link w:val="FootnoteTextChar"/>
    <w:uiPriority w:val="99"/>
    <w:unhideWhenUsed/>
    <w:qFormat/>
    <w:rsid w:val="00E40ED0"/>
    <w:rPr>
      <w:rFonts w:eastAsiaTheme="minorEastAsia" w:cstheme="minorBidi"/>
      <w:lang w:eastAsia="en-US"/>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link w:val="FootnoteText"/>
    <w:uiPriority w:val="99"/>
    <w:qFormat/>
    <w:rsid w:val="00E40ED0"/>
    <w:rPr>
      <w:rFonts w:eastAsiaTheme="minorEastAsia"/>
      <w:sz w:val="20"/>
      <w:szCs w:val="20"/>
      <w:lang w:val="ro-RO"/>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 BVI fnr,f,FR"/>
    <w:basedOn w:val="DefaultParagraphFont"/>
    <w:link w:val="FootnotesymbolCharCaracterChar"/>
    <w:uiPriority w:val="99"/>
    <w:unhideWhenUsed/>
    <w:qFormat/>
    <w:rsid w:val="00E40ED0"/>
    <w:rPr>
      <w:vertAlign w:val="superscript"/>
    </w:rPr>
  </w:style>
  <w:style w:type="character" w:customStyle="1" w:styleId="Heading4Char">
    <w:name w:val="Heading 4 Char"/>
    <w:basedOn w:val="DefaultParagraphFont"/>
    <w:link w:val="Heading4"/>
    <w:uiPriority w:val="9"/>
    <w:rsid w:val="003345A0"/>
    <w:rPr>
      <w:rFonts w:ascii="Calibri" w:eastAsia="Times New Roman" w:hAnsi="Calibri" w:cs="Times New Roman"/>
      <w:b/>
      <w:bCs/>
      <w:color w:val="4F81BD" w:themeColor="accent1"/>
      <w:kern w:val="1"/>
      <w:lang w:val="ro-RO" w:eastAsia="ar-SA"/>
    </w:rPr>
  </w:style>
  <w:style w:type="paragraph" w:styleId="TOCHeading">
    <w:name w:val="TOC Heading"/>
    <w:aliases w:val="1 Heading"/>
    <w:basedOn w:val="Heading1"/>
    <w:next w:val="Normal"/>
    <w:autoRedefine/>
    <w:uiPriority w:val="39"/>
    <w:unhideWhenUsed/>
    <w:qFormat/>
    <w:rsid w:val="004D7A72"/>
    <w:pPr>
      <w:numPr>
        <w:numId w:val="4"/>
      </w:numPr>
      <w:spacing w:before="240" w:after="120" w:line="240" w:lineRule="auto"/>
    </w:pPr>
    <w:rPr>
      <w:lang w:val="ro-RO"/>
    </w:rPr>
  </w:style>
  <w:style w:type="paragraph" w:customStyle="1" w:styleId="Default">
    <w:name w:val="Default"/>
    <w:rsid w:val="002F0E9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2F0E94"/>
    <w:pPr>
      <w:spacing w:before="100" w:beforeAutospacing="1" w:after="100" w:afterAutospacing="1"/>
    </w:pPr>
    <w:rPr>
      <w:rFonts w:ascii="Times New Roman" w:eastAsia="Times New Roman" w:hAnsi="Times New Roman" w:cs="Times New Roman"/>
      <w:sz w:val="24"/>
      <w:szCs w:val="24"/>
      <w:lang w:val="en-US" w:eastAsia="en-US"/>
    </w:rPr>
  </w:style>
  <w:style w:type="paragraph" w:styleId="CommentText">
    <w:name w:val="annotation text"/>
    <w:basedOn w:val="Normal"/>
    <w:link w:val="CommentTextChar"/>
    <w:uiPriority w:val="99"/>
    <w:unhideWhenUsed/>
    <w:rsid w:val="002F0E94"/>
    <w:rPr>
      <w:rFonts w:eastAsiaTheme="minorEastAsia" w:cstheme="minorBidi"/>
      <w:lang w:eastAsia="en-US"/>
    </w:rPr>
  </w:style>
  <w:style w:type="character" w:customStyle="1" w:styleId="CommentTextChar">
    <w:name w:val="Comment Text Char"/>
    <w:basedOn w:val="DefaultParagraphFont"/>
    <w:link w:val="CommentText"/>
    <w:uiPriority w:val="99"/>
    <w:rsid w:val="002F0E94"/>
    <w:rPr>
      <w:rFonts w:eastAsiaTheme="minorEastAsia"/>
      <w:sz w:val="20"/>
      <w:szCs w:val="20"/>
      <w:lang w:val="ro-RO"/>
    </w:rPr>
  </w:style>
  <w:style w:type="paragraph" w:styleId="BodyTextIndent2">
    <w:name w:val="Body Text Indent 2"/>
    <w:basedOn w:val="Normal"/>
    <w:link w:val="BodyTextIndent2Char"/>
    <w:unhideWhenUsed/>
    <w:rsid w:val="002F0E94"/>
    <w:pPr>
      <w:ind w:firstLine="1100"/>
    </w:pPr>
    <w:rPr>
      <w:rFonts w:ascii="Times New Roman" w:eastAsia="Times New Roman" w:hAnsi="Times New Roman" w:cs="Times New Roman"/>
      <w:sz w:val="28"/>
      <w:szCs w:val="24"/>
      <w:lang w:eastAsia="ro-RO"/>
    </w:rPr>
  </w:style>
  <w:style w:type="character" w:customStyle="1" w:styleId="BodyTextIndent2Char">
    <w:name w:val="Body Text Indent 2 Char"/>
    <w:basedOn w:val="DefaultParagraphFont"/>
    <w:link w:val="BodyTextIndent2"/>
    <w:rsid w:val="002F0E94"/>
    <w:rPr>
      <w:rFonts w:ascii="Times New Roman" w:eastAsia="Times New Roman" w:hAnsi="Times New Roman" w:cs="Times New Roman"/>
      <w:sz w:val="28"/>
      <w:szCs w:val="24"/>
      <w:lang w:val="ro-RO" w:eastAsia="ro-RO"/>
    </w:rPr>
  </w:style>
  <w:style w:type="paragraph" w:customStyle="1" w:styleId="NormalbulletPROP">
    <w:name w:val="Normal bullet PROP"/>
    <w:basedOn w:val="Normal"/>
    <w:autoRedefine/>
    <w:uiPriority w:val="99"/>
    <w:rsid w:val="002F0E94"/>
    <w:pPr>
      <w:ind w:left="360" w:hanging="360"/>
    </w:pPr>
    <w:rPr>
      <w:rFonts w:ascii="Times New Roman" w:hAnsi="Times New Roman" w:cs="Times New Roman"/>
      <w:b/>
      <w:iCs/>
      <w:noProof/>
      <w:sz w:val="24"/>
      <w:szCs w:val="24"/>
      <w:u w:val="single"/>
      <w:lang w:eastAsia="en-US"/>
    </w:rPr>
  </w:style>
  <w:style w:type="character" w:customStyle="1" w:styleId="Normal1">
    <w:name w:val="Normal1"/>
    <w:rsid w:val="002F0E94"/>
    <w:rPr>
      <w:sz w:val="16"/>
    </w:rPr>
  </w:style>
  <w:style w:type="character" w:customStyle="1" w:styleId="addmd1">
    <w:name w:val="addmd1"/>
    <w:basedOn w:val="DefaultParagraphFont"/>
    <w:rsid w:val="002F0E94"/>
    <w:rPr>
      <w:sz w:val="20"/>
      <w:szCs w:val="20"/>
    </w:rPr>
  </w:style>
  <w:style w:type="table" w:customStyle="1" w:styleId="GridTable2-Accent11">
    <w:name w:val="Grid Table 2 - Accent 11"/>
    <w:basedOn w:val="TableNormal"/>
    <w:uiPriority w:val="47"/>
    <w:rsid w:val="002F0E94"/>
    <w:pPr>
      <w:spacing w:after="0" w:line="240" w:lineRule="auto"/>
      <w:jc w:val="both"/>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ltableau">
    <w:name w:val="normal_tableau"/>
    <w:basedOn w:val="Normal"/>
    <w:rsid w:val="002F0E94"/>
    <w:rPr>
      <w:rFonts w:ascii="Optima" w:eastAsia="Times New Roman" w:hAnsi="Optima" w:cs="Times New Roman"/>
      <w:sz w:val="22"/>
      <w:lang w:val="en-US" w:eastAsia="en-US"/>
    </w:rPr>
  </w:style>
  <w:style w:type="character" w:customStyle="1" w:styleId="CorpoCarattere">
    <w:name w:val="Corpo Carattere"/>
    <w:link w:val="Corpo"/>
    <w:uiPriority w:val="99"/>
    <w:locked/>
    <w:rsid w:val="002F0E94"/>
    <w:rPr>
      <w:rFonts w:ascii="Times New Roman" w:eastAsia="Times New Roman" w:hAnsi="Times New Roman" w:cs="Times New Roman"/>
      <w:sz w:val="24"/>
      <w:lang w:val="it-IT" w:eastAsia="it-IT"/>
    </w:rPr>
  </w:style>
  <w:style w:type="paragraph" w:customStyle="1" w:styleId="Corpo">
    <w:name w:val="Corpo"/>
    <w:basedOn w:val="Normal"/>
    <w:link w:val="CorpoCarattere"/>
    <w:uiPriority w:val="99"/>
    <w:rsid w:val="002F0E94"/>
    <w:pPr>
      <w:widowControl w:val="0"/>
      <w:adjustRightInd w:val="0"/>
      <w:spacing w:line="360" w:lineRule="atLeast"/>
    </w:pPr>
    <w:rPr>
      <w:rFonts w:ascii="Times New Roman" w:eastAsia="Times New Roman" w:hAnsi="Times New Roman" w:cs="Times New Roman"/>
      <w:sz w:val="24"/>
      <w:lang w:val="it-IT" w:eastAsia="it-IT"/>
    </w:rPr>
  </w:style>
  <w:style w:type="paragraph" w:customStyle="1" w:styleId="Puntatoconnumeri">
    <w:name w:val="Puntato con numeri"/>
    <w:uiPriority w:val="99"/>
    <w:rsid w:val="002F0E94"/>
    <w:pPr>
      <w:tabs>
        <w:tab w:val="num" w:pos="340"/>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ind w:left="340" w:hanging="340"/>
    </w:pPr>
    <w:rPr>
      <w:rFonts w:ascii="Helvetica Neue Light" w:eastAsia="ヒラギノ角ゴ Pro W3" w:hAnsi="Helvetica Neue Light" w:cs="Times New Roman"/>
      <w:color w:val="000000"/>
      <w:szCs w:val="20"/>
      <w:lang w:val="it-IT" w:eastAsia="it-IT"/>
    </w:rPr>
  </w:style>
  <w:style w:type="character" w:styleId="CommentReference">
    <w:name w:val="annotation reference"/>
    <w:basedOn w:val="DefaultParagraphFont"/>
    <w:uiPriority w:val="99"/>
    <w:semiHidden/>
    <w:unhideWhenUsed/>
    <w:rsid w:val="002F0E94"/>
    <w:rPr>
      <w:sz w:val="16"/>
      <w:szCs w:val="16"/>
    </w:rPr>
  </w:style>
  <w:style w:type="paragraph" w:styleId="CommentSubject">
    <w:name w:val="annotation subject"/>
    <w:basedOn w:val="CommentText"/>
    <w:next w:val="CommentText"/>
    <w:link w:val="CommentSubjectChar"/>
    <w:uiPriority w:val="99"/>
    <w:semiHidden/>
    <w:unhideWhenUsed/>
    <w:rsid w:val="002F0E94"/>
    <w:rPr>
      <w:b/>
      <w:bCs/>
      <w:lang w:val="en-US"/>
    </w:rPr>
  </w:style>
  <w:style w:type="character" w:customStyle="1" w:styleId="CommentSubjectChar">
    <w:name w:val="Comment Subject Char"/>
    <w:basedOn w:val="CommentTextChar"/>
    <w:link w:val="CommentSubject"/>
    <w:uiPriority w:val="99"/>
    <w:semiHidden/>
    <w:rsid w:val="002F0E94"/>
    <w:rPr>
      <w:rFonts w:eastAsiaTheme="minorEastAsia"/>
      <w:b/>
      <w:bCs/>
      <w:sz w:val="20"/>
      <w:szCs w:val="20"/>
      <w:lang w:val="ro-RO"/>
    </w:rPr>
  </w:style>
  <w:style w:type="character" w:customStyle="1" w:styleId="CaptionChar">
    <w:name w:val="Caption Char"/>
    <w:aliases w:val="Grafic nr. Char,Table legend Char,Tab_Überschrift Char,Figure reference Char,Tab_†berschrift Char,Beschriftung Char2 Char,Beschriftung Char1 Char1 Char,Beschriftung Char Char Char1 Char,Beschriftung Char1 Char Char Char"/>
    <w:link w:val="Caption"/>
    <w:uiPriority w:val="35"/>
    <w:locked/>
    <w:rsid w:val="00DF441C"/>
    <w:rPr>
      <w:rFonts w:ascii="Calibri" w:eastAsia="Calibri" w:hAnsi="Calibri" w:cs="Calibri"/>
      <w:b/>
      <w:bCs/>
      <w:sz w:val="20"/>
      <w:szCs w:val="20"/>
      <w:lang w:val="ro-RO" w:eastAsia="ar-SA"/>
    </w:rPr>
  </w:style>
  <w:style w:type="table" w:customStyle="1" w:styleId="TableGrid1">
    <w:name w:val="Table Grid1"/>
    <w:basedOn w:val="TableNormal"/>
    <w:next w:val="TableGrid"/>
    <w:uiPriority w:val="39"/>
    <w:rsid w:val="002F0E94"/>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F0E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2F0E9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1-Accent4">
    <w:name w:val="Medium Grid 1 Accent 4"/>
    <w:basedOn w:val="TableNormal"/>
    <w:uiPriority w:val="67"/>
    <w:rsid w:val="002F0E9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1">
    <w:name w:val="Medium Grid 1 Accent 1"/>
    <w:basedOn w:val="TableNormal"/>
    <w:uiPriority w:val="67"/>
    <w:rsid w:val="002F0E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2F0E9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harCharCharCharCharCharChar">
    <w:name w:val="Char Char Char Char Char Char Char"/>
    <w:basedOn w:val="Normal"/>
    <w:rsid w:val="002F0E94"/>
    <w:pPr>
      <w:spacing w:after="160" w:line="240" w:lineRule="exact"/>
    </w:pPr>
    <w:rPr>
      <w:rFonts w:eastAsia="Batang" w:cs="Arial"/>
      <w:lang w:val="en-US" w:eastAsia="en-US"/>
    </w:rPr>
  </w:style>
  <w:style w:type="paragraph" w:customStyle="1" w:styleId="BodyA">
    <w:name w:val="Body A"/>
    <w:rsid w:val="002F0E94"/>
    <w:pPr>
      <w:spacing w:after="160" w:line="252" w:lineRule="auto"/>
    </w:pPr>
    <w:rPr>
      <w:rFonts w:ascii="Calibri" w:eastAsia="Calibri" w:hAnsi="Calibri" w:cs="Times New Roman"/>
      <w:color w:val="000000"/>
      <w:u w:color="000000"/>
    </w:rPr>
  </w:style>
  <w:style w:type="character" w:customStyle="1" w:styleId="Hyperlink0">
    <w:name w:val="Hyperlink.0"/>
    <w:basedOn w:val="DefaultParagraphFont"/>
    <w:rsid w:val="002F0E94"/>
    <w:rPr>
      <w:color w:val="0563C1"/>
      <w:sz w:val="18"/>
      <w:szCs w:val="18"/>
      <w:u w:val="single" w:color="0563C1"/>
    </w:rPr>
  </w:style>
  <w:style w:type="character" w:customStyle="1" w:styleId="Link">
    <w:name w:val="Link"/>
    <w:rsid w:val="002F0E94"/>
    <w:rPr>
      <w:u w:val="single"/>
    </w:rPr>
  </w:style>
  <w:style w:type="character" w:customStyle="1" w:styleId="Hyperlink1">
    <w:name w:val="Hyperlink.1"/>
    <w:basedOn w:val="Link"/>
    <w:rsid w:val="002F0E94"/>
    <w:rPr>
      <w:color w:val="000000"/>
      <w:u w:val="single" w:color="000000"/>
    </w:rPr>
  </w:style>
  <w:style w:type="paragraph" w:customStyle="1" w:styleId="Text1">
    <w:name w:val="Text 1"/>
    <w:basedOn w:val="Normal"/>
    <w:rsid w:val="002F0E94"/>
    <w:pPr>
      <w:spacing w:after="240"/>
      <w:ind w:left="482"/>
    </w:pPr>
    <w:rPr>
      <w:rFonts w:ascii="Times New Roman" w:eastAsia="Times New Roman" w:hAnsi="Times New Roman" w:cs="Times New Roman"/>
      <w:sz w:val="24"/>
      <w:lang w:eastAsia="en-GB"/>
    </w:rPr>
  </w:style>
  <w:style w:type="paragraph" w:customStyle="1" w:styleId="NumPar1">
    <w:name w:val="NumPar 1"/>
    <w:basedOn w:val="Heading1"/>
    <w:next w:val="Text1"/>
    <w:rsid w:val="002F0E94"/>
    <w:pPr>
      <w:keepNext w:val="0"/>
      <w:pBdr>
        <w:bottom w:val="none" w:sz="0" w:space="0" w:color="auto"/>
      </w:pBdr>
      <w:tabs>
        <w:tab w:val="num" w:pos="480"/>
      </w:tabs>
      <w:spacing w:after="240" w:line="240" w:lineRule="auto"/>
      <w:ind w:left="480" w:hanging="480"/>
      <w:outlineLvl w:val="9"/>
    </w:pPr>
    <w:rPr>
      <w:rFonts w:ascii="Times New Roman" w:hAnsi="Times New Roman"/>
      <w:b w:val="0"/>
      <w:bCs w:val="0"/>
      <w:kern w:val="28"/>
      <w:sz w:val="24"/>
      <w:szCs w:val="20"/>
      <w:lang w:val="en-GB" w:eastAsia="en-GB"/>
    </w:rPr>
  </w:style>
  <w:style w:type="paragraph" w:styleId="Revision">
    <w:name w:val="Revision"/>
    <w:hidden/>
    <w:uiPriority w:val="99"/>
    <w:semiHidden/>
    <w:rsid w:val="002F0E94"/>
    <w:pPr>
      <w:spacing w:after="0" w:line="240" w:lineRule="auto"/>
    </w:pPr>
    <w:rPr>
      <w:rFonts w:eastAsiaTheme="minorEastAsia"/>
    </w:rPr>
  </w:style>
  <w:style w:type="paragraph" w:customStyle="1" w:styleId="Body">
    <w:name w:val="Body"/>
    <w:link w:val="BodyChar"/>
    <w:qFormat/>
    <w:rsid w:val="002F0E9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customStyle="1" w:styleId="bullets">
    <w:name w:val="bullets"/>
    <w:basedOn w:val="ListParagraph"/>
    <w:link w:val="bulletsChar"/>
    <w:qFormat/>
    <w:rsid w:val="002E3A61"/>
    <w:pPr>
      <w:numPr>
        <w:numId w:val="2"/>
      </w:numPr>
      <w:overflowPunct w:val="0"/>
      <w:autoSpaceDE w:val="0"/>
      <w:autoSpaceDN w:val="0"/>
      <w:adjustRightInd w:val="0"/>
      <w:spacing w:after="120"/>
    </w:pPr>
    <w:rPr>
      <w:rFonts w:cstheme="minorHAnsi"/>
      <w:kern w:val="12"/>
    </w:rPr>
  </w:style>
  <w:style w:type="character" w:customStyle="1" w:styleId="bulletsChar">
    <w:name w:val="bullets Char"/>
    <w:basedOn w:val="ListParagraphChar"/>
    <w:link w:val="bullets"/>
    <w:rsid w:val="002E3A61"/>
    <w:rPr>
      <w:rFonts w:ascii="Arial" w:eastAsia="Calibri" w:hAnsi="Arial" w:cstheme="minorHAnsi"/>
      <w:kern w:val="12"/>
      <w:sz w:val="20"/>
      <w:szCs w:val="20"/>
      <w:lang w:val="ro-RO" w:eastAsia="ar-SA"/>
    </w:rPr>
  </w:style>
  <w:style w:type="table" w:styleId="LightList-Accent1">
    <w:name w:val="Light List Accent 1"/>
    <w:basedOn w:val="TableNormal"/>
    <w:uiPriority w:val="61"/>
    <w:rsid w:val="00CB09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nnexheading">
    <w:name w:val="Annex heading"/>
    <w:basedOn w:val="Heading3"/>
    <w:link w:val="AnnexheadingChar"/>
    <w:qFormat/>
    <w:rsid w:val="00417CE9"/>
    <w:pPr>
      <w:numPr>
        <w:ilvl w:val="0"/>
        <w:numId w:val="0"/>
      </w:numPr>
    </w:pPr>
  </w:style>
  <w:style w:type="character" w:customStyle="1" w:styleId="AnnexheadingChar">
    <w:name w:val="Annex heading Char"/>
    <w:basedOn w:val="Heading3Char"/>
    <w:link w:val="Annexheading"/>
    <w:rsid w:val="00417CE9"/>
    <w:rPr>
      <w:rFonts w:ascii="Calibri" w:eastAsiaTheme="majorEastAsia" w:hAnsi="Calibri" w:cstheme="majorBidi"/>
      <w:b/>
      <w:bCs/>
      <w:color w:val="4F81BD" w:themeColor="accent1"/>
      <w:kern w:val="1"/>
      <w:sz w:val="24"/>
      <w:szCs w:val="26"/>
      <w:lang w:val="ro-RO" w:eastAsia="ar-SA"/>
    </w:rPr>
  </w:style>
  <w:style w:type="character" w:customStyle="1" w:styleId="Heading5Char">
    <w:name w:val="Heading 5 Char"/>
    <w:basedOn w:val="DefaultParagraphFont"/>
    <w:link w:val="Heading5"/>
    <w:uiPriority w:val="9"/>
    <w:rsid w:val="00251007"/>
    <w:rPr>
      <w:rFonts w:asciiTheme="majorHAnsi" w:eastAsiaTheme="majorEastAsia" w:hAnsiTheme="majorHAnsi" w:cstheme="majorBidi"/>
      <w:color w:val="243F60" w:themeColor="accent1" w:themeShade="7F"/>
      <w:sz w:val="20"/>
      <w:szCs w:val="20"/>
      <w:lang w:val="en-GB" w:eastAsia="ar-SA"/>
    </w:rPr>
  </w:style>
  <w:style w:type="character" w:styleId="FollowedHyperlink">
    <w:name w:val="FollowedHyperlink"/>
    <w:basedOn w:val="DefaultParagraphFont"/>
    <w:uiPriority w:val="99"/>
    <w:semiHidden/>
    <w:unhideWhenUsed/>
    <w:rsid w:val="00251007"/>
    <w:rPr>
      <w:color w:val="800080" w:themeColor="followedHyperlink"/>
      <w:u w:val="single"/>
    </w:rPr>
  </w:style>
  <w:style w:type="paragraph" w:customStyle="1" w:styleId="Annexetitle">
    <w:name w:val="Annexe_title"/>
    <w:basedOn w:val="Heading1"/>
    <w:next w:val="Normal"/>
    <w:rsid w:val="001926FA"/>
    <w:pPr>
      <w:pageBreakBefore/>
      <w:pBdr>
        <w:bottom w:val="none" w:sz="0" w:space="0" w:color="auto"/>
      </w:pBdr>
      <w:tabs>
        <w:tab w:val="left" w:pos="1701"/>
        <w:tab w:val="left" w:pos="2552"/>
      </w:tabs>
      <w:spacing w:line="240" w:lineRule="auto"/>
      <w:ind w:left="482"/>
      <w:jc w:val="center"/>
    </w:pPr>
    <w:rPr>
      <w:rFonts w:ascii="Arial" w:hAnsi="Arial" w:cs="Arial"/>
      <w:bCs w:val="0"/>
      <w:caps/>
      <w:smallCaps/>
      <w:color w:val="00000A"/>
      <w:sz w:val="20"/>
      <w:szCs w:val="20"/>
      <w:lang w:val="en-GB" w:eastAsia="zh-CN"/>
    </w:rPr>
  </w:style>
  <w:style w:type="paragraph" w:customStyle="1" w:styleId="CVNormal">
    <w:name w:val="CV Normal"/>
    <w:basedOn w:val="Normal"/>
    <w:rsid w:val="001926FA"/>
    <w:pPr>
      <w:ind w:left="113" w:right="113"/>
    </w:pPr>
    <w:rPr>
      <w:rFonts w:ascii="Arial Narrow" w:eastAsia="Times New Roman" w:hAnsi="Arial Narrow" w:cs="Arial Narrow"/>
      <w:color w:val="00000A"/>
      <w:kern w:val="1"/>
      <w:lang w:eastAsia="zh-CN"/>
    </w:rPr>
  </w:style>
  <w:style w:type="character" w:customStyle="1" w:styleId="Heading6Char">
    <w:name w:val="Heading 6 Char"/>
    <w:basedOn w:val="DefaultParagraphFont"/>
    <w:link w:val="Heading6"/>
    <w:rsid w:val="00523A08"/>
    <w:rPr>
      <w:rFonts w:ascii="Times New Roman" w:eastAsia="Times New Roman" w:hAnsi="Times New Roman" w:cs="Times New Roman"/>
      <w:b/>
      <w:bCs/>
      <w:lang w:val="ro-RO"/>
    </w:rPr>
  </w:style>
  <w:style w:type="character" w:styleId="PageNumber">
    <w:name w:val="page number"/>
    <w:basedOn w:val="DefaultParagraphFont"/>
    <w:rsid w:val="00523A08"/>
  </w:style>
  <w:style w:type="paragraph" w:styleId="BodyText2">
    <w:name w:val="Body Text 2"/>
    <w:basedOn w:val="Normal"/>
    <w:link w:val="BodyText2Char"/>
    <w:uiPriority w:val="99"/>
    <w:semiHidden/>
    <w:unhideWhenUsed/>
    <w:rsid w:val="00523A08"/>
    <w:pPr>
      <w:spacing w:after="120" w:line="480" w:lineRule="auto"/>
    </w:pPr>
  </w:style>
  <w:style w:type="character" w:customStyle="1" w:styleId="BodyText2Char">
    <w:name w:val="Body Text 2 Char"/>
    <w:basedOn w:val="DefaultParagraphFont"/>
    <w:link w:val="BodyText2"/>
    <w:uiPriority w:val="99"/>
    <w:semiHidden/>
    <w:rsid w:val="00523A08"/>
    <w:rPr>
      <w:rFonts w:eastAsia="Calibri" w:cs="Calibri"/>
      <w:sz w:val="20"/>
      <w:szCs w:val="20"/>
      <w:lang w:val="en-GB" w:eastAsia="ar-SA"/>
    </w:rPr>
  </w:style>
  <w:style w:type="paragraph" w:customStyle="1" w:styleId="textbullet">
    <w:name w:val="text bullet"/>
    <w:basedOn w:val="Normal"/>
    <w:rsid w:val="00523A08"/>
    <w:pPr>
      <w:numPr>
        <w:numId w:val="3"/>
      </w:numPr>
    </w:pPr>
    <w:rPr>
      <w:rFonts w:ascii="Times New Roman" w:eastAsia="Times New Roman" w:hAnsi="Times New Roman" w:cs="Times New Roman"/>
      <w:sz w:val="24"/>
      <w:szCs w:val="24"/>
      <w:lang w:eastAsia="en-US"/>
    </w:rPr>
  </w:style>
  <w:style w:type="character" w:customStyle="1" w:styleId="noticetext">
    <w:name w:val="noticetext"/>
    <w:basedOn w:val="DefaultParagraphFont"/>
    <w:rsid w:val="00523A08"/>
  </w:style>
  <w:style w:type="character" w:customStyle="1" w:styleId="labeldatatext">
    <w:name w:val="labeldatatext"/>
    <w:basedOn w:val="DefaultParagraphFont"/>
    <w:rsid w:val="00523A08"/>
  </w:style>
  <w:style w:type="paragraph" w:customStyle="1" w:styleId="CVNormal-FirstLine">
    <w:name w:val="CV Normal - First Line"/>
    <w:basedOn w:val="CVNormal"/>
    <w:next w:val="CVNormal"/>
    <w:rsid w:val="00523A08"/>
    <w:pPr>
      <w:spacing w:before="74"/>
    </w:pPr>
    <w:rPr>
      <w:rFonts w:cs="Times New Roman"/>
      <w:color w:val="auto"/>
      <w:kern w:val="0"/>
      <w:lang w:eastAsia="ar-SA"/>
    </w:rPr>
  </w:style>
  <w:style w:type="paragraph" w:styleId="NoSpacing">
    <w:name w:val="No Spacing"/>
    <w:link w:val="NoSpacingChar"/>
    <w:uiPriority w:val="1"/>
    <w:qFormat/>
    <w:rsid w:val="00523A08"/>
    <w:pPr>
      <w:spacing w:after="0" w:line="240" w:lineRule="auto"/>
    </w:pPr>
    <w:rPr>
      <w:rFonts w:ascii="Calibri" w:eastAsia="Calibri" w:hAnsi="Calibri" w:cs="Times New Roman"/>
      <w:lang w:val="ro-RO"/>
    </w:rPr>
  </w:style>
  <w:style w:type="character" w:customStyle="1" w:styleId="NoSpacingChar">
    <w:name w:val="No Spacing Char"/>
    <w:link w:val="NoSpacing"/>
    <w:uiPriority w:val="1"/>
    <w:rsid w:val="00523A08"/>
    <w:rPr>
      <w:rFonts w:ascii="Calibri" w:eastAsia="Calibri" w:hAnsi="Calibri" w:cs="Times New Roman"/>
      <w:lang w:val="ro-RO"/>
    </w:rPr>
  </w:style>
  <w:style w:type="paragraph" w:styleId="Title">
    <w:name w:val="Title"/>
    <w:basedOn w:val="Normal"/>
    <w:link w:val="TitleChar"/>
    <w:qFormat/>
    <w:rsid w:val="002D1637"/>
    <w:pPr>
      <w:spacing w:after="240"/>
      <w:jc w:val="center"/>
    </w:pPr>
    <w:rPr>
      <w:rFonts w:ascii="Tahoma" w:eastAsia="Times New Roman" w:hAnsi="Tahoma" w:cs="Times New Roman"/>
      <w:b/>
      <w:sz w:val="24"/>
      <w:lang w:eastAsia="en-US"/>
    </w:rPr>
  </w:style>
  <w:style w:type="character" w:customStyle="1" w:styleId="TitleChar">
    <w:name w:val="Title Char"/>
    <w:basedOn w:val="DefaultParagraphFont"/>
    <w:link w:val="Title"/>
    <w:rsid w:val="002D1637"/>
    <w:rPr>
      <w:rFonts w:ascii="Tahoma" w:eastAsia="Times New Roman" w:hAnsi="Tahoma" w:cs="Times New Roman"/>
      <w:b/>
      <w:sz w:val="24"/>
      <w:szCs w:val="20"/>
      <w:lang w:val="en-GB"/>
    </w:rPr>
  </w:style>
  <w:style w:type="paragraph" w:styleId="Subtitle">
    <w:name w:val="Subtitle"/>
    <w:basedOn w:val="Normal"/>
    <w:link w:val="SubtitleChar"/>
    <w:qFormat/>
    <w:rsid w:val="002D1637"/>
    <w:pPr>
      <w:spacing w:after="240"/>
    </w:pPr>
    <w:rPr>
      <w:rFonts w:ascii="Tahoma" w:eastAsia="Times New Roman" w:hAnsi="Tahoma" w:cs="Times New Roman"/>
      <w:b/>
      <w:lang w:eastAsia="en-US"/>
    </w:rPr>
  </w:style>
  <w:style w:type="character" w:customStyle="1" w:styleId="SubtitleChar">
    <w:name w:val="Subtitle Char"/>
    <w:basedOn w:val="DefaultParagraphFont"/>
    <w:link w:val="Subtitle"/>
    <w:rsid w:val="002D1637"/>
    <w:rPr>
      <w:rFonts w:ascii="Tahoma" w:eastAsia="Times New Roman" w:hAnsi="Tahoma" w:cs="Times New Roman"/>
      <w:b/>
      <w:sz w:val="20"/>
      <w:szCs w:val="20"/>
      <w:lang w:val="en-GB"/>
    </w:rPr>
  </w:style>
  <w:style w:type="paragraph" w:customStyle="1" w:styleId="Aaoeeu">
    <w:name w:val="Aaoeeu"/>
    <w:rsid w:val="002D1637"/>
    <w:pPr>
      <w:widowControl w:val="0"/>
      <w:spacing w:after="0" w:line="240" w:lineRule="auto"/>
    </w:pPr>
    <w:rPr>
      <w:rFonts w:ascii="Times New Roman" w:eastAsia="Times New Roman" w:hAnsi="Times New Roman" w:cs="Times New Roman"/>
      <w:sz w:val="20"/>
      <w:szCs w:val="20"/>
    </w:rPr>
  </w:style>
  <w:style w:type="paragraph" w:customStyle="1" w:styleId="CVHeading3">
    <w:name w:val="CV Heading 3"/>
    <w:basedOn w:val="Normal"/>
    <w:next w:val="Normal"/>
    <w:rsid w:val="002D1637"/>
    <w:pPr>
      <w:ind w:left="113" w:right="113"/>
      <w:jc w:val="right"/>
      <w:textAlignment w:val="center"/>
    </w:pPr>
    <w:rPr>
      <w:rFonts w:ascii="Arial Narrow" w:eastAsia="Times New Roman" w:hAnsi="Arial Narrow" w:cs="Times New Roman"/>
    </w:rPr>
  </w:style>
  <w:style w:type="character" w:customStyle="1" w:styleId="ECVHeadingContactDetails">
    <w:name w:val="_ECV_HeadingContactDetails"/>
    <w:rsid w:val="003F2612"/>
    <w:rPr>
      <w:rFonts w:ascii="Arial" w:hAnsi="Arial"/>
      <w:color w:val="1593CB"/>
      <w:sz w:val="18"/>
      <w:szCs w:val="18"/>
      <w:shd w:val="clear" w:color="auto" w:fill="auto"/>
    </w:rPr>
  </w:style>
  <w:style w:type="character" w:customStyle="1" w:styleId="ECVContactDetails">
    <w:name w:val="_ECV_ContactDetails"/>
    <w:rsid w:val="003F2612"/>
    <w:rPr>
      <w:rFonts w:ascii="Arial" w:hAnsi="Arial"/>
      <w:color w:val="3F3A38"/>
      <w:sz w:val="18"/>
      <w:szCs w:val="18"/>
      <w:shd w:val="clear" w:color="auto" w:fill="auto"/>
    </w:rPr>
  </w:style>
  <w:style w:type="character" w:customStyle="1" w:styleId="ECVInternetLink">
    <w:name w:val="_ECV_InternetLink"/>
    <w:rsid w:val="003F2612"/>
    <w:rPr>
      <w:rFonts w:ascii="Arial" w:hAnsi="Arial"/>
      <w:color w:val="3F3A38"/>
      <w:sz w:val="18"/>
      <w:u w:val="single"/>
      <w:shd w:val="clear" w:color="auto" w:fill="auto"/>
      <w:lang w:val="en-GB"/>
    </w:rPr>
  </w:style>
  <w:style w:type="character" w:customStyle="1" w:styleId="ECVHeadingBusinessSector">
    <w:name w:val="_ECV_HeadingBusinessSector"/>
    <w:rsid w:val="003F2612"/>
    <w:rPr>
      <w:rFonts w:ascii="Arial" w:hAnsi="Arial"/>
      <w:color w:val="1593CB"/>
      <w:spacing w:val="-6"/>
      <w:sz w:val="18"/>
      <w:szCs w:val="18"/>
      <w:shd w:val="clear" w:color="auto" w:fill="auto"/>
    </w:rPr>
  </w:style>
  <w:style w:type="paragraph" w:customStyle="1" w:styleId="ECVLeftHeading">
    <w:name w:val="_ECV_LeftHeading"/>
    <w:basedOn w:val="Normal"/>
    <w:rsid w:val="003F2612"/>
    <w:pPr>
      <w:widowControl w:val="0"/>
      <w:suppressLineNumbers/>
      <w:ind w:right="283"/>
      <w:jc w:val="right"/>
    </w:pPr>
    <w:rPr>
      <w:rFonts w:ascii="Arial" w:eastAsia="SimSun" w:hAnsi="Arial" w:cs="Mangal"/>
      <w:caps/>
      <w:color w:val="0E4194"/>
      <w:spacing w:val="-6"/>
      <w:kern w:val="1"/>
      <w:sz w:val="18"/>
      <w:szCs w:val="24"/>
      <w:lang w:eastAsia="zh-CN" w:bidi="hi-IN"/>
    </w:rPr>
  </w:style>
  <w:style w:type="paragraph" w:customStyle="1" w:styleId="ECVRightColumn">
    <w:name w:val="_ECV_RightColumn"/>
    <w:basedOn w:val="Normal"/>
    <w:rsid w:val="003F2612"/>
    <w:pPr>
      <w:widowControl w:val="0"/>
      <w:suppressLineNumbers/>
      <w:spacing w:before="62"/>
    </w:pPr>
    <w:rPr>
      <w:rFonts w:ascii="Arial" w:eastAsia="SimSun" w:hAnsi="Arial" w:cs="Mangal"/>
      <w:color w:val="404040"/>
      <w:spacing w:val="-6"/>
      <w:kern w:val="1"/>
      <w:sz w:val="16"/>
      <w:szCs w:val="24"/>
      <w:lang w:eastAsia="zh-CN" w:bidi="hi-IN"/>
    </w:rPr>
  </w:style>
  <w:style w:type="paragraph" w:customStyle="1" w:styleId="ECVNameField">
    <w:name w:val="_ECV_NameField"/>
    <w:basedOn w:val="ECVRightColumn"/>
    <w:rsid w:val="003F2612"/>
    <w:pPr>
      <w:spacing w:before="0" w:line="100" w:lineRule="atLeast"/>
    </w:pPr>
    <w:rPr>
      <w:color w:val="3F3A38"/>
      <w:sz w:val="26"/>
      <w:szCs w:val="18"/>
    </w:rPr>
  </w:style>
  <w:style w:type="paragraph" w:customStyle="1" w:styleId="ECVRightHeading">
    <w:name w:val="_ECV_RightHeading"/>
    <w:basedOn w:val="ECVNameField"/>
    <w:rsid w:val="003F2612"/>
    <w:pPr>
      <w:spacing w:before="62"/>
      <w:jc w:val="right"/>
    </w:pPr>
    <w:rPr>
      <w:color w:val="1593CB"/>
      <w:sz w:val="15"/>
    </w:rPr>
  </w:style>
  <w:style w:type="paragraph" w:customStyle="1" w:styleId="ECVComments">
    <w:name w:val="_ECV_Comments"/>
    <w:basedOn w:val="ECVText"/>
    <w:rsid w:val="003F2612"/>
    <w:pPr>
      <w:jc w:val="center"/>
    </w:pPr>
    <w:rPr>
      <w:color w:val="FF0000"/>
    </w:rPr>
  </w:style>
  <w:style w:type="paragraph" w:customStyle="1" w:styleId="ECVSubSectionHeading">
    <w:name w:val="_ECV_SubSectionHeading"/>
    <w:basedOn w:val="ECVRightColumn"/>
    <w:rsid w:val="003F2612"/>
    <w:pPr>
      <w:spacing w:before="0" w:line="100" w:lineRule="atLeast"/>
    </w:pPr>
    <w:rPr>
      <w:color w:val="0E4194"/>
      <w:sz w:val="22"/>
    </w:rPr>
  </w:style>
  <w:style w:type="paragraph" w:customStyle="1" w:styleId="ECVOrganisationDetails">
    <w:name w:val="_ECV_OrganisationDetails"/>
    <w:basedOn w:val="ECVRightColumn"/>
    <w:rsid w:val="003F2612"/>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3F2612"/>
    <w:pPr>
      <w:widowControl w:val="0"/>
      <w:suppressLineNumbers/>
      <w:autoSpaceDE w:val="0"/>
      <w:spacing w:before="28" w:line="100" w:lineRule="atLeas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rsid w:val="003F2612"/>
    <w:pPr>
      <w:spacing w:before="0"/>
    </w:pPr>
  </w:style>
  <w:style w:type="paragraph" w:customStyle="1" w:styleId="ECVDate">
    <w:name w:val="_ECV_Date"/>
    <w:basedOn w:val="ECVLeftHeading"/>
    <w:rsid w:val="003F2612"/>
    <w:pPr>
      <w:spacing w:before="28" w:line="100" w:lineRule="atLeast"/>
      <w:textAlignment w:val="top"/>
    </w:pPr>
    <w:rPr>
      <w:caps w:val="0"/>
    </w:rPr>
  </w:style>
  <w:style w:type="paragraph" w:customStyle="1" w:styleId="ECVLeftDetails">
    <w:name w:val="_ECV_LeftDetails"/>
    <w:basedOn w:val="ECVLeftHeading"/>
    <w:rsid w:val="003F2612"/>
    <w:pPr>
      <w:spacing w:before="23"/>
    </w:pPr>
    <w:rPr>
      <w:caps w:val="0"/>
    </w:rPr>
  </w:style>
  <w:style w:type="paragraph" w:customStyle="1" w:styleId="ECVLanguageHeading">
    <w:name w:val="_ECV_LanguageHeading"/>
    <w:basedOn w:val="ECVRightColumn"/>
    <w:rsid w:val="003F2612"/>
    <w:pPr>
      <w:spacing w:before="0"/>
      <w:jc w:val="center"/>
    </w:pPr>
    <w:rPr>
      <w:caps/>
      <w:color w:val="0E4194"/>
      <w:sz w:val="14"/>
    </w:rPr>
  </w:style>
  <w:style w:type="paragraph" w:customStyle="1" w:styleId="ECVLanguageSubHeading">
    <w:name w:val="_ECV_LanguageSubHeading"/>
    <w:basedOn w:val="ECVLanguageHeading"/>
    <w:rsid w:val="003F2612"/>
    <w:pPr>
      <w:spacing w:line="100" w:lineRule="atLeast"/>
    </w:pPr>
    <w:rPr>
      <w:caps w:val="0"/>
      <w:sz w:val="16"/>
    </w:rPr>
  </w:style>
  <w:style w:type="paragraph" w:customStyle="1" w:styleId="ECVLanguageLevel">
    <w:name w:val="_ECV_LanguageLevel"/>
    <w:basedOn w:val="ECVSectionDetails"/>
    <w:rsid w:val="003F2612"/>
    <w:pPr>
      <w:jc w:val="center"/>
      <w:textAlignment w:val="center"/>
    </w:pPr>
    <w:rPr>
      <w:caps/>
    </w:rPr>
  </w:style>
  <w:style w:type="paragraph" w:customStyle="1" w:styleId="ECVLanguageCertificate">
    <w:name w:val="_ECV_LanguageCertificate"/>
    <w:basedOn w:val="ECVRightColumn"/>
    <w:rsid w:val="003F2612"/>
    <w:pPr>
      <w:spacing w:before="0" w:line="100" w:lineRule="atLeast"/>
      <w:ind w:right="283"/>
      <w:jc w:val="center"/>
    </w:pPr>
    <w:rPr>
      <w:color w:val="3F3A38"/>
    </w:rPr>
  </w:style>
  <w:style w:type="paragraph" w:customStyle="1" w:styleId="ECVText">
    <w:name w:val="_ECV_Text"/>
    <w:basedOn w:val="BodyText"/>
    <w:rsid w:val="003F2612"/>
    <w:pPr>
      <w:widowControl w:val="0"/>
      <w:spacing w:line="100" w:lineRule="atLeast"/>
    </w:pPr>
    <w:rPr>
      <w:rFonts w:ascii="Arial" w:eastAsia="SimSun" w:hAnsi="Arial" w:cs="Mangal"/>
      <w:color w:val="3F3A38"/>
      <w:spacing w:val="-6"/>
      <w:kern w:val="1"/>
      <w:sz w:val="16"/>
      <w:szCs w:val="24"/>
      <w:lang w:eastAsia="zh-CN" w:bidi="hi-IN"/>
    </w:rPr>
  </w:style>
  <w:style w:type="paragraph" w:customStyle="1" w:styleId="ECVLanguageName">
    <w:name w:val="_ECV_LanguageName"/>
    <w:basedOn w:val="ECVLanguageCertificate"/>
    <w:rsid w:val="003F2612"/>
    <w:pPr>
      <w:jc w:val="right"/>
    </w:pPr>
    <w:rPr>
      <w:sz w:val="18"/>
    </w:rPr>
  </w:style>
  <w:style w:type="paragraph" w:customStyle="1" w:styleId="ECVPersonalInfoHeading">
    <w:name w:val="_ECV_PersonalInfoHeading"/>
    <w:basedOn w:val="ECVLeftHeading"/>
    <w:rsid w:val="003F2612"/>
    <w:pPr>
      <w:spacing w:before="57"/>
    </w:pPr>
  </w:style>
  <w:style w:type="paragraph" w:customStyle="1" w:styleId="ECVGenderRow">
    <w:name w:val="_ECV_GenderRow"/>
    <w:basedOn w:val="Normal"/>
    <w:rsid w:val="003F2612"/>
    <w:pPr>
      <w:widowControl w:val="0"/>
      <w:spacing w:before="85"/>
    </w:pPr>
    <w:rPr>
      <w:rFonts w:ascii="Arial" w:eastAsia="SimSun" w:hAnsi="Arial" w:cs="Mangal"/>
      <w:color w:val="1593CB"/>
      <w:spacing w:val="-6"/>
      <w:kern w:val="1"/>
      <w:sz w:val="16"/>
      <w:szCs w:val="24"/>
      <w:lang w:eastAsia="zh-CN" w:bidi="hi-IN"/>
    </w:rPr>
  </w:style>
  <w:style w:type="paragraph" w:customStyle="1" w:styleId="ECVBusinessSectorRow">
    <w:name w:val="_ECV_BusinessSectorRow"/>
    <w:basedOn w:val="Normal"/>
    <w:rsid w:val="003F2612"/>
    <w:pPr>
      <w:widowControl w:val="0"/>
    </w:pPr>
    <w:rPr>
      <w:rFonts w:ascii="Arial" w:eastAsia="SimSun" w:hAnsi="Arial" w:cs="Mangal"/>
      <w:color w:val="3F3A38"/>
      <w:spacing w:val="-6"/>
      <w:kern w:val="1"/>
      <w:sz w:val="16"/>
      <w:szCs w:val="24"/>
      <w:lang w:eastAsia="zh-CN" w:bidi="hi-IN"/>
    </w:rPr>
  </w:style>
  <w:style w:type="paragraph" w:customStyle="1" w:styleId="ECVBlueBox">
    <w:name w:val="_ECV_BlueBox"/>
    <w:basedOn w:val="Normal"/>
    <w:rsid w:val="003F2612"/>
    <w:pPr>
      <w:widowControl w:val="0"/>
      <w:suppressLineNumbers/>
      <w:jc w:val="right"/>
      <w:textAlignment w:val="bottom"/>
    </w:pPr>
    <w:rPr>
      <w:rFonts w:ascii="Arial" w:eastAsia="SimSun" w:hAnsi="Arial" w:cs="Mangal"/>
      <w:color w:val="402C24"/>
      <w:kern w:val="1"/>
      <w:sz w:val="8"/>
      <w:szCs w:val="10"/>
      <w:lang w:eastAsia="zh-CN" w:bidi="hi-IN"/>
    </w:rPr>
  </w:style>
  <w:style w:type="paragraph" w:styleId="TOC4">
    <w:name w:val="toc 4"/>
    <w:basedOn w:val="Normal"/>
    <w:next w:val="Normal"/>
    <w:autoRedefine/>
    <w:uiPriority w:val="39"/>
    <w:unhideWhenUsed/>
    <w:rsid w:val="00FD27FC"/>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FD27FC"/>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FD27FC"/>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FD27FC"/>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FD27FC"/>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FD27FC"/>
    <w:pPr>
      <w:spacing w:after="100" w:line="259" w:lineRule="auto"/>
      <w:ind w:left="1760"/>
    </w:pPr>
    <w:rPr>
      <w:rFonts w:eastAsiaTheme="minorEastAsia" w:cstheme="minorBidi"/>
      <w:sz w:val="22"/>
      <w:szCs w:val="22"/>
      <w:lang w:eastAsia="en-GB"/>
    </w:rPr>
  </w:style>
  <w:style w:type="character" w:customStyle="1" w:styleId="UnresolvedMention1">
    <w:name w:val="Unresolved Mention1"/>
    <w:basedOn w:val="DefaultParagraphFont"/>
    <w:uiPriority w:val="99"/>
    <w:semiHidden/>
    <w:unhideWhenUsed/>
    <w:rsid w:val="00FD27FC"/>
    <w:rPr>
      <w:color w:val="605E5C"/>
      <w:shd w:val="clear" w:color="auto" w:fill="E1DFDD"/>
    </w:rPr>
  </w:style>
  <w:style w:type="table" w:customStyle="1" w:styleId="TableGrid2">
    <w:name w:val="Table Grid2"/>
    <w:basedOn w:val="TableNormal"/>
    <w:next w:val="TableGrid"/>
    <w:uiPriority w:val="59"/>
    <w:rsid w:val="00C17B56"/>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6D6EAF"/>
    <w:rPr>
      <w:rFonts w:cs="Times New Roman"/>
    </w:rPr>
  </w:style>
  <w:style w:type="table" w:customStyle="1" w:styleId="GridTable5Dark-Accent11">
    <w:name w:val="Grid Table 5 Dark - Accent 11"/>
    <w:basedOn w:val="TableNormal"/>
    <w:uiPriority w:val="50"/>
    <w:rsid w:val="000364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
    <w:name w:val="List Table 3 - Accent 11"/>
    <w:basedOn w:val="TableNormal"/>
    <w:uiPriority w:val="48"/>
    <w:rsid w:val="000A4EE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1">
    <w:name w:val="Grid Table 1 Light - Accent 11"/>
    <w:basedOn w:val="TableNormal"/>
    <w:uiPriority w:val="46"/>
    <w:rsid w:val="00626B3A"/>
    <w:pPr>
      <w:spacing w:after="0" w:line="240" w:lineRule="auto"/>
    </w:pPr>
    <w:rPr>
      <w:rFonts w:eastAsiaTheme="minorEastAsia"/>
      <w:lang w:val="ro-R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BF52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01">
    <w:name w:val="fontstyle01"/>
    <w:basedOn w:val="DefaultParagraphFont"/>
    <w:rsid w:val="00344AD4"/>
    <w:rPr>
      <w:rFonts w:ascii="CIDFont+F5" w:hAnsi="CIDFont+F5" w:hint="default"/>
      <w:b w:val="0"/>
      <w:bCs w:val="0"/>
      <w:i w:val="0"/>
      <w:iCs w:val="0"/>
      <w:color w:val="050404"/>
      <w:sz w:val="20"/>
      <w:szCs w:val="20"/>
    </w:rPr>
  </w:style>
  <w:style w:type="character" w:styleId="BookTitle">
    <w:name w:val="Book Title"/>
    <w:basedOn w:val="DefaultParagraphFont"/>
    <w:uiPriority w:val="33"/>
    <w:qFormat/>
    <w:rsid w:val="001A0608"/>
    <w:rPr>
      <w:b/>
      <w:bCs/>
      <w:i/>
      <w:iCs/>
      <w:spacing w:val="5"/>
    </w:rPr>
  </w:style>
  <w:style w:type="paragraph" w:customStyle="1" w:styleId="Tabel">
    <w:name w:val="Tabel"/>
    <w:basedOn w:val="Caption"/>
    <w:link w:val="TabelChar"/>
    <w:qFormat/>
    <w:rsid w:val="001A0608"/>
    <w:pPr>
      <w:tabs>
        <w:tab w:val="left" w:pos="720"/>
        <w:tab w:val="left" w:pos="810"/>
      </w:tabs>
      <w:ind w:left="1530" w:hanging="360"/>
    </w:pPr>
  </w:style>
  <w:style w:type="table" w:customStyle="1" w:styleId="PlainTable31">
    <w:name w:val="Plain Table 31"/>
    <w:basedOn w:val="TableNormal"/>
    <w:uiPriority w:val="99"/>
    <w:rsid w:val="00216D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elChar">
    <w:name w:val="Tabel Char"/>
    <w:basedOn w:val="CaptionChar"/>
    <w:link w:val="Tabel"/>
    <w:rsid w:val="001A0608"/>
    <w:rPr>
      <w:rFonts w:ascii="Calibri" w:eastAsia="Calibri" w:hAnsi="Calibri" w:cs="Calibri"/>
      <w:b/>
      <w:bCs/>
      <w:sz w:val="20"/>
      <w:szCs w:val="20"/>
      <w:lang w:val="ro-RO" w:eastAsia="ar-SA"/>
    </w:rPr>
  </w:style>
  <w:style w:type="table" w:customStyle="1" w:styleId="PlainTable51">
    <w:name w:val="Plain Table 51"/>
    <w:basedOn w:val="TableNormal"/>
    <w:uiPriority w:val="45"/>
    <w:rsid w:val="00002B80"/>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40498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iret0">
    <w:name w:val="Tiret 0"/>
    <w:basedOn w:val="Normal"/>
    <w:rsid w:val="00404980"/>
    <w:pPr>
      <w:numPr>
        <w:numId w:val="5"/>
      </w:numPr>
      <w:spacing w:after="120"/>
    </w:pPr>
    <w:rPr>
      <w:rFonts w:ascii="Times New Roman" w:eastAsia="Times New Roman" w:hAnsi="Times New Roman" w:cs="Times New Roman"/>
      <w:sz w:val="24"/>
      <w:szCs w:val="24"/>
      <w:lang w:eastAsia="en-US"/>
    </w:rPr>
  </w:style>
  <w:style w:type="paragraph" w:customStyle="1" w:styleId="astandard3520normal">
    <w:name w:val="a_standard__35__20_normal"/>
    <w:basedOn w:val="Normal"/>
    <w:rsid w:val="00404980"/>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a3520normaltiret201">
    <w:name w:val="a__35__20_normal_tiret_20_1"/>
    <w:basedOn w:val="Normal"/>
    <w:rsid w:val="00404980"/>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at1">
    <w:name w:val="a__t1"/>
    <w:basedOn w:val="DefaultParagraphFont"/>
    <w:rsid w:val="00404980"/>
  </w:style>
  <w:style w:type="paragraph" w:styleId="IntenseQuote">
    <w:name w:val="Intense Quote"/>
    <w:basedOn w:val="Normal"/>
    <w:next w:val="Normal"/>
    <w:link w:val="IntenseQuoteChar"/>
    <w:uiPriority w:val="30"/>
    <w:qFormat/>
    <w:rsid w:val="000C6E0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C6E0F"/>
    <w:rPr>
      <w:rFonts w:eastAsia="Calibri" w:cs="Calibri"/>
      <w:i/>
      <w:iCs/>
      <w:color w:val="4F81BD" w:themeColor="accent1"/>
      <w:sz w:val="20"/>
      <w:szCs w:val="20"/>
      <w:lang w:val="en-GB" w:eastAsia="ar-SA"/>
    </w:rPr>
  </w:style>
  <w:style w:type="table" w:customStyle="1" w:styleId="GridTable2-Accent51">
    <w:name w:val="Grid Table 2 - Accent 51"/>
    <w:basedOn w:val="TableNormal"/>
    <w:uiPriority w:val="47"/>
    <w:rsid w:val="000C6E0F"/>
    <w:pPr>
      <w:spacing w:after="0" w:line="240" w:lineRule="auto"/>
    </w:pPr>
    <w:rPr>
      <w:lang w:val="en-GB"/>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697621"/>
    <w:rPr>
      <w:color w:val="605E5C"/>
      <w:shd w:val="clear" w:color="auto" w:fill="E1DFDD"/>
    </w:rPr>
  </w:style>
  <w:style w:type="paragraph" w:customStyle="1" w:styleId="Figura">
    <w:name w:val="Figura"/>
    <w:basedOn w:val="Caption"/>
    <w:link w:val="FiguraChar"/>
    <w:autoRedefine/>
    <w:qFormat/>
    <w:rsid w:val="002B7FAB"/>
    <w:pPr>
      <w:tabs>
        <w:tab w:val="left" w:pos="0"/>
      </w:tabs>
      <w:ind w:left="360" w:hanging="360"/>
    </w:pPr>
    <w:rPr>
      <w:szCs w:val="16"/>
      <w:lang w:val="it-IT"/>
    </w:rPr>
  </w:style>
  <w:style w:type="character" w:customStyle="1" w:styleId="FiguraChar">
    <w:name w:val="Figura Char"/>
    <w:basedOn w:val="CaptionChar"/>
    <w:link w:val="Figura"/>
    <w:rsid w:val="002B7FAB"/>
    <w:rPr>
      <w:rFonts w:ascii="Calibri" w:eastAsia="Calibri" w:hAnsi="Calibri" w:cs="Calibri"/>
      <w:b/>
      <w:bCs/>
      <w:sz w:val="20"/>
      <w:szCs w:val="16"/>
      <w:lang w:val="it-IT" w:eastAsia="ar-SA"/>
    </w:rPr>
  </w:style>
  <w:style w:type="paragraph" w:styleId="TableofFigures">
    <w:name w:val="table of figures"/>
    <w:aliases w:val="Grafic"/>
    <w:basedOn w:val="Normal"/>
    <w:next w:val="Normal"/>
    <w:autoRedefine/>
    <w:uiPriority w:val="99"/>
    <w:unhideWhenUsed/>
    <w:qFormat/>
    <w:rsid w:val="00164DF8"/>
    <w:rPr>
      <w:iCs/>
    </w:rPr>
  </w:style>
  <w:style w:type="table" w:customStyle="1" w:styleId="GridTable2-Accent12">
    <w:name w:val="Grid Table 2 - Accent 12"/>
    <w:basedOn w:val="TableNormal"/>
    <w:uiPriority w:val="47"/>
    <w:rsid w:val="00D35A1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3">
    <w:name w:val="Unresolved Mention3"/>
    <w:basedOn w:val="DefaultParagraphFont"/>
    <w:uiPriority w:val="99"/>
    <w:semiHidden/>
    <w:unhideWhenUsed/>
    <w:rsid w:val="00392614"/>
    <w:rPr>
      <w:color w:val="605E5C"/>
      <w:shd w:val="clear" w:color="auto" w:fill="E1DFDD"/>
    </w:rPr>
  </w:style>
  <w:style w:type="paragraph" w:customStyle="1" w:styleId="FootnotesymbolCharCaracterChar">
    <w:name w:val="Footnote symbol Char Caracter Char"/>
    <w:aliases w:val=" BVI fnr Char Caracter Char,Footnote Refernece Char Caracter Char,BVI fnr Char Caracter Char,callout Char Caracter Char,ftref Char Caracter Char,Footnotes refss Char Caracter Char"/>
    <w:basedOn w:val="Normal"/>
    <w:next w:val="Normal"/>
    <w:link w:val="FootnoteReference"/>
    <w:uiPriority w:val="99"/>
    <w:rsid w:val="0019073D"/>
    <w:pPr>
      <w:spacing w:after="160" w:line="240" w:lineRule="exact"/>
    </w:pPr>
    <w:rPr>
      <w:rFonts w:eastAsiaTheme="minorHAnsi" w:cstheme="minorBidi"/>
      <w:sz w:val="22"/>
      <w:szCs w:val="22"/>
      <w:vertAlign w:val="superscript"/>
      <w:lang w:val="en-US" w:eastAsia="en-US"/>
    </w:rPr>
  </w:style>
  <w:style w:type="table" w:customStyle="1" w:styleId="GridTable4-Accent51">
    <w:name w:val="Grid Table 4 - Accent 51"/>
    <w:basedOn w:val="TableNormal"/>
    <w:uiPriority w:val="49"/>
    <w:rsid w:val="001907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E42D0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2D6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ullet">
    <w:name w:val="Bullet"/>
    <w:basedOn w:val="ListParagraph"/>
    <w:link w:val="BulletChar"/>
    <w:qFormat/>
    <w:rsid w:val="007F55F3"/>
    <w:pPr>
      <w:numPr>
        <w:numId w:val="8"/>
      </w:numPr>
      <w:spacing w:after="60"/>
      <w:contextualSpacing w:val="0"/>
    </w:pPr>
    <w:rPr>
      <w:rFonts w:ascii="Trebuchet MS" w:eastAsia="MS Gothic" w:hAnsi="Trebuchet MS" w:cstheme="minorHAnsi"/>
      <w:bCs/>
      <w:color w:val="000000" w:themeColor="text1"/>
      <w:sz w:val="22"/>
      <w:szCs w:val="32"/>
      <w:lang w:eastAsia="en-GB"/>
    </w:rPr>
  </w:style>
  <w:style w:type="table" w:customStyle="1" w:styleId="GridTable5Dark-Accent110">
    <w:name w:val="Grid Table 5 Dark - Accent 11"/>
    <w:basedOn w:val="TableNormal"/>
    <w:uiPriority w:val="50"/>
    <w:rsid w:val="008D4A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0">
    <w:name w:val="List Table 3 - Accent 11"/>
    <w:basedOn w:val="TableNormal"/>
    <w:uiPriority w:val="48"/>
    <w:rsid w:val="008D4A4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10">
    <w:name w:val="Grid Table 1 Light - Accent 11"/>
    <w:basedOn w:val="TableNormal"/>
    <w:uiPriority w:val="46"/>
    <w:rsid w:val="008D4A4E"/>
    <w:pPr>
      <w:spacing w:after="0" w:line="240" w:lineRule="auto"/>
    </w:pPr>
    <w:rPr>
      <w:rFonts w:eastAsiaTheme="minorEastAsia"/>
      <w:lang w:val="ro-R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10">
    <w:name w:val="List Table 4 - Accent 11"/>
    <w:basedOn w:val="TableNormal"/>
    <w:uiPriority w:val="49"/>
    <w:rsid w:val="008D4A4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10">
    <w:name w:val="Plain Table 31"/>
    <w:basedOn w:val="TableNormal"/>
    <w:uiPriority w:val="99"/>
    <w:rsid w:val="008D4A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0">
    <w:name w:val="Plain Table 51"/>
    <w:basedOn w:val="TableNormal"/>
    <w:uiPriority w:val="45"/>
    <w:rsid w:val="008D4A4E"/>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0">
    <w:name w:val="Grid Table 1 Light - Accent 51"/>
    <w:basedOn w:val="TableNormal"/>
    <w:uiPriority w:val="46"/>
    <w:rsid w:val="008D4A4E"/>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10">
    <w:name w:val="Grid Table 2 - Accent 51"/>
    <w:basedOn w:val="TableNormal"/>
    <w:uiPriority w:val="47"/>
    <w:rsid w:val="008D4A4E"/>
    <w:pPr>
      <w:spacing w:after="0" w:line="240" w:lineRule="auto"/>
    </w:pPr>
    <w:rPr>
      <w:lang w:val="en-GB"/>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20">
    <w:name w:val="Grid Table 2 - Accent 12"/>
    <w:basedOn w:val="TableNormal"/>
    <w:uiPriority w:val="47"/>
    <w:rsid w:val="008D4A4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0">
    <w:name w:val="Grid Table 4 - Accent 51"/>
    <w:basedOn w:val="TableNormal"/>
    <w:uiPriority w:val="49"/>
    <w:rsid w:val="008D4A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0">
    <w:name w:val="Grid Table 4 - Accent 11"/>
    <w:basedOn w:val="TableNormal"/>
    <w:uiPriority w:val="49"/>
    <w:rsid w:val="008D4A4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0">
    <w:name w:val="Grid Table 5 Dark - Accent 51"/>
    <w:basedOn w:val="TableNormal"/>
    <w:uiPriority w:val="50"/>
    <w:rsid w:val="008D4A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7Colorful-Accent11">
    <w:name w:val="Grid Table 7 Colorful - Accent 11"/>
    <w:basedOn w:val="TableNormal"/>
    <w:uiPriority w:val="52"/>
    <w:rsid w:val="00BD76FB"/>
    <w:pPr>
      <w:spacing w:after="0" w:line="240" w:lineRule="auto"/>
    </w:pPr>
    <w:rPr>
      <w:rFonts w:eastAsiaTheme="minorEastAsia"/>
      <w:color w:val="365F91" w:themeColor="accent1" w:themeShade="BF"/>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3">
    <w:name w:val="Table Grid3"/>
    <w:basedOn w:val="TableNormal"/>
    <w:next w:val="TableGrid"/>
    <w:uiPriority w:val="39"/>
    <w:rsid w:val="001C5E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
    <w:name w:val="Grid Table 2 - Accent 111"/>
    <w:basedOn w:val="TableNormal"/>
    <w:uiPriority w:val="47"/>
    <w:rsid w:val="001C5E02"/>
    <w:pPr>
      <w:spacing w:after="0" w:line="240" w:lineRule="auto"/>
      <w:jc w:val="both"/>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11">
    <w:name w:val="Table Grid11"/>
    <w:basedOn w:val="TableNormal"/>
    <w:next w:val="TableGrid"/>
    <w:uiPriority w:val="39"/>
    <w:rsid w:val="001C5E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C5E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21">
    <w:name w:val="Light List - Accent 21"/>
    <w:basedOn w:val="TableNormal"/>
    <w:next w:val="LightList-Accent2"/>
    <w:uiPriority w:val="61"/>
    <w:rsid w:val="001C5E0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Grid1-Accent41">
    <w:name w:val="Medium Grid 1 - Accent 41"/>
    <w:basedOn w:val="TableNormal"/>
    <w:next w:val="MediumGrid1-Accent4"/>
    <w:uiPriority w:val="67"/>
    <w:rsid w:val="001C5E0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11">
    <w:name w:val="Medium Grid 1 - Accent 11"/>
    <w:basedOn w:val="TableNormal"/>
    <w:next w:val="MediumGrid1-Accent1"/>
    <w:uiPriority w:val="67"/>
    <w:rsid w:val="001C5E0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51">
    <w:name w:val="Medium Grid 1 - Accent 51"/>
    <w:basedOn w:val="TableNormal"/>
    <w:next w:val="MediumGrid1-Accent5"/>
    <w:uiPriority w:val="67"/>
    <w:rsid w:val="001C5E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List01">
    <w:name w:val="List 01"/>
    <w:basedOn w:val="NoList"/>
    <w:rsid w:val="001C5E02"/>
    <w:pPr>
      <w:numPr>
        <w:numId w:val="1"/>
      </w:numPr>
    </w:pPr>
  </w:style>
  <w:style w:type="table" w:customStyle="1" w:styleId="LightList-Accent11">
    <w:name w:val="Light List - Accent 11"/>
    <w:basedOn w:val="TableNormal"/>
    <w:next w:val="LightList-Accent1"/>
    <w:uiPriority w:val="61"/>
    <w:rsid w:val="001C5E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21">
    <w:name w:val="Table Grid21"/>
    <w:basedOn w:val="TableNormal"/>
    <w:next w:val="TableGrid"/>
    <w:uiPriority w:val="59"/>
    <w:rsid w:val="001C5E02"/>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2">
    <w:name w:val="Grid Table 5 Dark - Accent 12"/>
    <w:basedOn w:val="TableNormal"/>
    <w:next w:val="GridTable5Dark-Accent11"/>
    <w:uiPriority w:val="50"/>
    <w:rsid w:val="001C5E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2">
    <w:name w:val="List Table 3 - Accent 12"/>
    <w:basedOn w:val="TableNormal"/>
    <w:next w:val="ListTable3-Accent11"/>
    <w:uiPriority w:val="48"/>
    <w:rsid w:val="001C5E0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2">
    <w:name w:val="Grid Table 1 Light - Accent 12"/>
    <w:basedOn w:val="TableNormal"/>
    <w:next w:val="GridTable1Light-Accent11"/>
    <w:uiPriority w:val="46"/>
    <w:rsid w:val="001C5E02"/>
    <w:pPr>
      <w:spacing w:after="0" w:line="240" w:lineRule="auto"/>
    </w:pPr>
    <w:rPr>
      <w:rFonts w:eastAsiaTheme="minorEastAsia"/>
      <w:lang w:val="ro-R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2">
    <w:name w:val="List Table 4 - Accent 12"/>
    <w:basedOn w:val="TableNormal"/>
    <w:next w:val="ListTable4-Accent11"/>
    <w:uiPriority w:val="49"/>
    <w:rsid w:val="001C5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2">
    <w:name w:val="Plain Table 32"/>
    <w:basedOn w:val="TableNormal"/>
    <w:next w:val="PlainTable31"/>
    <w:uiPriority w:val="99"/>
    <w:rsid w:val="001C5E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next w:val="PlainTable51"/>
    <w:uiPriority w:val="45"/>
    <w:rsid w:val="001C5E02"/>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2">
    <w:name w:val="Grid Table 1 Light - Accent 52"/>
    <w:basedOn w:val="TableNormal"/>
    <w:next w:val="GridTable1Light-Accent51"/>
    <w:uiPriority w:val="46"/>
    <w:rsid w:val="001C5E0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2">
    <w:name w:val="Grid Table 2 - Accent 52"/>
    <w:basedOn w:val="TableNormal"/>
    <w:next w:val="GridTable2-Accent51"/>
    <w:uiPriority w:val="47"/>
    <w:rsid w:val="001C5E02"/>
    <w:pPr>
      <w:spacing w:after="0" w:line="240" w:lineRule="auto"/>
    </w:pPr>
    <w:rPr>
      <w:lang w:val="en-GB"/>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3">
    <w:name w:val="Grid Table 2 - Accent 13"/>
    <w:basedOn w:val="TableNormal"/>
    <w:next w:val="GridTable2-Accent12"/>
    <w:uiPriority w:val="47"/>
    <w:rsid w:val="001C5E0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2">
    <w:name w:val="Grid Table 4 - Accent 52"/>
    <w:basedOn w:val="TableNormal"/>
    <w:next w:val="GridTable4-Accent51"/>
    <w:uiPriority w:val="49"/>
    <w:rsid w:val="001C5E0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TableNormal"/>
    <w:next w:val="GridTable4-Accent11"/>
    <w:uiPriority w:val="49"/>
    <w:rsid w:val="001C5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2">
    <w:name w:val="Grid Table 5 Dark - Accent 52"/>
    <w:basedOn w:val="TableNormal"/>
    <w:next w:val="GridTable5Dark-Accent51"/>
    <w:uiPriority w:val="50"/>
    <w:rsid w:val="001C5E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1">
    <w:name w:val="Grid Table 5 Dark - Accent 111"/>
    <w:basedOn w:val="TableNormal"/>
    <w:uiPriority w:val="50"/>
    <w:rsid w:val="001C5E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3-Accent111">
    <w:name w:val="List Table 3 - Accent 111"/>
    <w:basedOn w:val="TableNormal"/>
    <w:uiPriority w:val="48"/>
    <w:rsid w:val="001C5E0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1Light-Accent111">
    <w:name w:val="Grid Table 1 Light - Accent 111"/>
    <w:basedOn w:val="TableNormal"/>
    <w:uiPriority w:val="46"/>
    <w:rsid w:val="001C5E02"/>
    <w:pPr>
      <w:spacing w:after="0" w:line="240" w:lineRule="auto"/>
    </w:pPr>
    <w:rPr>
      <w:rFonts w:eastAsiaTheme="minorEastAsia"/>
      <w:lang w:val="ro-R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1C5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11">
    <w:name w:val="Plain Table 311"/>
    <w:basedOn w:val="TableNormal"/>
    <w:uiPriority w:val="99"/>
    <w:rsid w:val="001C5E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1C5E02"/>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1C5E0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2-Accent511">
    <w:name w:val="Grid Table 2 - Accent 511"/>
    <w:basedOn w:val="TableNormal"/>
    <w:uiPriority w:val="47"/>
    <w:rsid w:val="001C5E02"/>
    <w:pPr>
      <w:spacing w:after="0" w:line="240" w:lineRule="auto"/>
    </w:pPr>
    <w:rPr>
      <w:lang w:val="en-GB"/>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21">
    <w:name w:val="Grid Table 2 - Accent 121"/>
    <w:basedOn w:val="TableNormal"/>
    <w:uiPriority w:val="47"/>
    <w:rsid w:val="001C5E0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1">
    <w:name w:val="Grid Table 4 - Accent 511"/>
    <w:basedOn w:val="TableNormal"/>
    <w:uiPriority w:val="49"/>
    <w:rsid w:val="001C5E0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1">
    <w:name w:val="Grid Table 4 - Accent 111"/>
    <w:basedOn w:val="TableNormal"/>
    <w:uiPriority w:val="49"/>
    <w:rsid w:val="001C5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1">
    <w:name w:val="Grid Table 5 Dark - Accent 511"/>
    <w:basedOn w:val="TableNormal"/>
    <w:uiPriority w:val="50"/>
    <w:rsid w:val="001C5E0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il1">
    <w:name w:val="Stil1"/>
    <w:basedOn w:val="Normal"/>
    <w:link w:val="Stil1Caracter"/>
    <w:qFormat/>
    <w:rsid w:val="00B26B2F"/>
    <w:pPr>
      <w:suppressAutoHyphens/>
      <w:spacing w:after="120" w:line="240" w:lineRule="auto"/>
      <w:ind w:left="360" w:hanging="360"/>
      <w:contextualSpacing/>
      <w:jc w:val="both"/>
    </w:pPr>
    <w:rPr>
      <w:rFonts w:ascii="Calibri" w:hAnsi="Calibri"/>
      <w:sz w:val="18"/>
      <w:lang w:eastAsia="en-GB" w:bidi="ne-NP"/>
    </w:rPr>
  </w:style>
  <w:style w:type="character" w:customStyle="1" w:styleId="Stil1Caracter">
    <w:name w:val="Stil1 Caracter"/>
    <w:basedOn w:val="DefaultParagraphFont"/>
    <w:link w:val="Stil1"/>
    <w:rsid w:val="00B26B2F"/>
    <w:rPr>
      <w:rFonts w:ascii="Calibri" w:eastAsia="Calibri" w:hAnsi="Calibri" w:cs="Calibri"/>
      <w:sz w:val="18"/>
      <w:szCs w:val="20"/>
      <w:lang w:val="ro-RO" w:eastAsia="en-GB" w:bidi="ne-NP"/>
    </w:rPr>
  </w:style>
  <w:style w:type="character" w:customStyle="1" w:styleId="BodyChar">
    <w:name w:val="Body Char"/>
    <w:link w:val="Body"/>
    <w:locked/>
    <w:rsid w:val="005566FE"/>
    <w:rPr>
      <w:rFonts w:ascii="Times New Roman" w:eastAsia="Arial Unicode MS" w:hAnsi="Arial Unicode MS" w:cs="Arial Unicode MS"/>
      <w:color w:val="000000"/>
      <w:sz w:val="24"/>
      <w:szCs w:val="24"/>
      <w:u w:color="000000"/>
      <w:bdr w:val="nil"/>
    </w:rPr>
  </w:style>
  <w:style w:type="paragraph" w:customStyle="1" w:styleId="REBulletsimple">
    <w:name w:val="RE Bullet simple"/>
    <w:basedOn w:val="ListParagraph"/>
    <w:autoRedefine/>
    <w:qFormat/>
    <w:rsid w:val="00476940"/>
    <w:pPr>
      <w:widowControl w:val="0"/>
      <w:tabs>
        <w:tab w:val="left" w:pos="360"/>
      </w:tabs>
      <w:autoSpaceDE w:val="0"/>
      <w:autoSpaceDN w:val="0"/>
      <w:adjustRightInd w:val="0"/>
      <w:spacing w:after="60" w:line="240" w:lineRule="auto"/>
      <w:ind w:left="578"/>
      <w:contextualSpacing w:val="0"/>
      <w:jc w:val="both"/>
    </w:pPr>
    <w:rPr>
      <w:rFonts w:eastAsiaTheme="minorHAnsi" w:cs="Times New Roman"/>
      <w:lang w:eastAsia="en-US"/>
    </w:rPr>
  </w:style>
  <w:style w:type="character" w:customStyle="1" w:styleId="fontstyle21">
    <w:name w:val="fontstyle21"/>
    <w:basedOn w:val="DefaultParagraphFont"/>
    <w:rsid w:val="00925DCE"/>
    <w:rPr>
      <w:rFonts w:ascii="Symbol" w:hAnsi="Symbol" w:hint="default"/>
      <w:b w:val="0"/>
      <w:bCs w:val="0"/>
      <w:i w:val="0"/>
      <w:iCs w:val="0"/>
      <w:color w:val="FFD400"/>
      <w:sz w:val="18"/>
      <w:szCs w:val="18"/>
    </w:rPr>
  </w:style>
  <w:style w:type="character" w:styleId="IntenseEmphasis">
    <w:name w:val="Intense Emphasis"/>
    <w:basedOn w:val="DefaultParagraphFont"/>
    <w:uiPriority w:val="21"/>
    <w:qFormat/>
    <w:rsid w:val="00B55614"/>
    <w:rPr>
      <w:i/>
      <w:iCs/>
      <w:color w:val="4F81BD" w:themeColor="accent1"/>
    </w:rPr>
  </w:style>
  <w:style w:type="character" w:customStyle="1" w:styleId="fontstyle31">
    <w:name w:val="fontstyle31"/>
    <w:basedOn w:val="DefaultParagraphFont"/>
    <w:rsid w:val="00440480"/>
    <w:rPr>
      <w:rFonts w:ascii="Arial" w:hAnsi="Arial" w:cs="Arial" w:hint="default"/>
      <w:b/>
      <w:bCs/>
      <w:i w:val="0"/>
      <w:iCs w:val="0"/>
      <w:color w:val="000000"/>
      <w:sz w:val="20"/>
      <w:szCs w:val="20"/>
    </w:rPr>
  </w:style>
  <w:style w:type="character" w:customStyle="1" w:styleId="fontstyle41">
    <w:name w:val="fontstyle41"/>
    <w:basedOn w:val="DefaultParagraphFont"/>
    <w:rsid w:val="009F5BCF"/>
    <w:rPr>
      <w:rFonts w:ascii="Arial" w:hAnsi="Arial" w:cs="Arial" w:hint="default"/>
      <w:b w:val="0"/>
      <w:bCs w:val="0"/>
      <w:i/>
      <w:iCs/>
      <w:color w:val="000000"/>
      <w:sz w:val="20"/>
      <w:szCs w:val="20"/>
    </w:rPr>
  </w:style>
  <w:style w:type="character" w:customStyle="1" w:styleId="fontstyle51">
    <w:name w:val="fontstyle51"/>
    <w:basedOn w:val="DefaultParagraphFont"/>
    <w:rsid w:val="009F5BCF"/>
    <w:rPr>
      <w:rFonts w:ascii="Symbol" w:hAnsi="Symbol" w:hint="default"/>
      <w:b w:val="0"/>
      <w:bCs w:val="0"/>
      <w:i w:val="0"/>
      <w:iCs w:val="0"/>
      <w:color w:val="FFD400"/>
      <w:sz w:val="18"/>
      <w:szCs w:val="18"/>
    </w:rPr>
  </w:style>
  <w:style w:type="character" w:customStyle="1" w:styleId="normaltextrun">
    <w:name w:val="normaltextrun"/>
    <w:basedOn w:val="DefaultParagraphFont"/>
    <w:rsid w:val="00E17E6E"/>
  </w:style>
  <w:style w:type="character" w:customStyle="1" w:styleId="BulletChar">
    <w:name w:val="Bullet Char"/>
    <w:basedOn w:val="DefaultParagraphFont"/>
    <w:link w:val="Bullet"/>
    <w:rsid w:val="00B456EB"/>
    <w:rPr>
      <w:rFonts w:ascii="Trebuchet MS" w:eastAsia="MS Gothic" w:hAnsi="Trebuchet MS" w:cstheme="minorHAnsi"/>
      <w:bCs/>
      <w:color w:val="000000" w:themeColor="text1"/>
      <w:szCs w:val="32"/>
      <w:lang w:val="ro-RO" w:eastAsia="en-GB"/>
    </w:rPr>
  </w:style>
  <w:style w:type="paragraph" w:customStyle="1" w:styleId="Noulstildelucru">
    <w:name w:val="Noul stil de lucru"/>
    <w:basedOn w:val="Normal"/>
    <w:link w:val="NoulstildelucruCaracter"/>
    <w:qFormat/>
    <w:rsid w:val="00F129F9"/>
    <w:pPr>
      <w:spacing w:after="120"/>
      <w:ind w:left="284" w:hanging="284"/>
      <w:contextualSpacing/>
    </w:pPr>
  </w:style>
  <w:style w:type="character" w:customStyle="1" w:styleId="NoulstildelucruCaracter">
    <w:name w:val="Noul stil de lucru Caracter"/>
    <w:basedOn w:val="DefaultParagraphFont"/>
    <w:link w:val="Noulstildelucru"/>
    <w:rsid w:val="00F129F9"/>
    <w:rPr>
      <w:rFonts w:eastAsia="Calibri" w:cs="Calibri"/>
      <w:sz w:val="20"/>
      <w:szCs w:val="20"/>
      <w:lang w:val="ro-RO" w:eastAsia="ar-SA"/>
    </w:rPr>
  </w:style>
  <w:style w:type="paragraph" w:customStyle="1" w:styleId="Abox">
    <w:name w:val="A box"/>
    <w:basedOn w:val="Normal"/>
    <w:rsid w:val="001B479D"/>
    <w:pPr>
      <w:widowControl w:val="0"/>
      <w:pBdr>
        <w:top w:val="single" w:sz="4" w:space="1" w:color="auto"/>
        <w:left w:val="single" w:sz="4" w:space="0" w:color="auto"/>
        <w:bottom w:val="single" w:sz="4" w:space="1" w:color="auto"/>
        <w:right w:val="single" w:sz="4" w:space="0" w:color="auto"/>
      </w:pBdr>
      <w:shd w:val="clear" w:color="auto" w:fill="CCFFCC"/>
      <w:tabs>
        <w:tab w:val="left" w:pos="8900"/>
      </w:tabs>
      <w:autoSpaceDE w:val="0"/>
      <w:autoSpaceDN w:val="0"/>
      <w:adjustRightInd w:val="0"/>
      <w:spacing w:before="60" w:after="120" w:line="240" w:lineRule="auto"/>
      <w:ind w:left="360" w:right="306"/>
    </w:pPr>
    <w:rPr>
      <w:rFonts w:ascii="Times New Roman" w:eastAsia="Times New Roman" w:hAnsi="Times New Roman" w:cs="Times New Roman"/>
      <w:sz w:val="21"/>
      <w:szCs w:val="21"/>
      <w:lang w:eastAsia="sk-SK"/>
    </w:rPr>
  </w:style>
  <w:style w:type="paragraph" w:customStyle="1" w:styleId="BodyTable">
    <w:name w:val="Body Table"/>
    <w:basedOn w:val="Normal"/>
    <w:qFormat/>
    <w:rsid w:val="000A313D"/>
    <w:pPr>
      <w:spacing w:after="0" w:line="240" w:lineRule="auto"/>
      <w:jc w:val="both"/>
    </w:pPr>
    <w:rPr>
      <w:rFonts w:ascii="Arial" w:eastAsiaTheme="minorHAnsi" w:hAnsi="Arial" w:cstheme="minorBidi"/>
      <w:bCs/>
      <w:sz w:val="18"/>
      <w:szCs w:val="22"/>
      <w:lang w:eastAsia="en-US"/>
    </w:rPr>
  </w:style>
  <w:style w:type="paragraph" w:customStyle="1" w:styleId="headingtable">
    <w:name w:val="heading table"/>
    <w:basedOn w:val="Normal"/>
    <w:qFormat/>
    <w:rsid w:val="000A313D"/>
    <w:pPr>
      <w:spacing w:after="0" w:line="240" w:lineRule="auto"/>
      <w:jc w:val="both"/>
    </w:pPr>
    <w:rPr>
      <w:rFonts w:ascii="Arial" w:eastAsiaTheme="minorHAnsi" w:hAnsi="Arial" w:cstheme="minorBidi"/>
      <w:b/>
      <w:sz w:val="18"/>
      <w:szCs w:val="22"/>
      <w:lang w:eastAsia="en-US"/>
    </w:rPr>
  </w:style>
  <w:style w:type="table" w:customStyle="1" w:styleId="PlainTable11">
    <w:name w:val="Plain Table 11"/>
    <w:basedOn w:val="TableNormal"/>
    <w:uiPriority w:val="41"/>
    <w:rsid w:val="000A31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ootnoteChar">
    <w:name w:val="RE Footnote Char"/>
    <w:basedOn w:val="FootnoteTextChar"/>
    <w:link w:val="REFootnote"/>
    <w:locked/>
    <w:rsid w:val="002C6220"/>
    <w:rPr>
      <w:rFonts w:ascii="MS Mincho" w:eastAsiaTheme="minorEastAsia" w:hAnsi="MS Mincho"/>
      <w:sz w:val="16"/>
      <w:szCs w:val="16"/>
      <w:lang w:val="ro-RO"/>
    </w:rPr>
  </w:style>
  <w:style w:type="paragraph" w:customStyle="1" w:styleId="REFootnote">
    <w:name w:val="RE Footnote"/>
    <w:basedOn w:val="FootnoteText"/>
    <w:link w:val="REFootnoteChar"/>
    <w:qFormat/>
    <w:rsid w:val="002C6220"/>
    <w:pPr>
      <w:spacing w:after="120" w:line="240" w:lineRule="auto"/>
      <w:jc w:val="both"/>
    </w:pPr>
    <w:rPr>
      <w:rFonts w:ascii="MS Mincho" w:hAnsi="MS Mincho"/>
      <w:sz w:val="16"/>
      <w:szCs w:val="16"/>
    </w:rPr>
  </w:style>
  <w:style w:type="paragraph" w:customStyle="1" w:styleId="RENumberedsimple">
    <w:name w:val="RE Numbered simple"/>
    <w:basedOn w:val="Normal"/>
    <w:qFormat/>
    <w:rsid w:val="002C6220"/>
    <w:pPr>
      <w:numPr>
        <w:numId w:val="9"/>
      </w:numPr>
      <w:suppressAutoHyphens/>
      <w:autoSpaceDE w:val="0"/>
      <w:autoSpaceDN w:val="0"/>
      <w:adjustRightInd w:val="0"/>
      <w:spacing w:after="120" w:line="240" w:lineRule="auto"/>
      <w:jc w:val="both"/>
    </w:pPr>
    <w:rPr>
      <w:rFonts w:cs="Times New Roman"/>
    </w:rPr>
  </w:style>
  <w:style w:type="character" w:customStyle="1" w:styleId="REItemaboveChar">
    <w:name w:val="RE Item above Char"/>
    <w:basedOn w:val="DefaultParagraphFont"/>
    <w:link w:val="REItemabove"/>
    <w:locked/>
    <w:rsid w:val="002C6220"/>
    <w:rPr>
      <w:rFonts w:ascii="Calibri" w:eastAsia="Calibri" w:hAnsi="Calibri" w:cs="Times New Roman"/>
      <w:b/>
      <w:iCs/>
      <w:sz w:val="20"/>
      <w:szCs w:val="20"/>
      <w:lang w:val="ro-RO" w:eastAsia="ar-SA"/>
    </w:rPr>
  </w:style>
  <w:style w:type="paragraph" w:customStyle="1" w:styleId="REItemabove">
    <w:name w:val="RE Item above"/>
    <w:basedOn w:val="ListParagraph"/>
    <w:link w:val="REItemaboveChar"/>
    <w:autoRedefine/>
    <w:qFormat/>
    <w:rsid w:val="002C6220"/>
    <w:pPr>
      <w:widowControl w:val="0"/>
      <w:tabs>
        <w:tab w:val="left" w:pos="0"/>
      </w:tabs>
      <w:autoSpaceDE w:val="0"/>
      <w:autoSpaceDN w:val="0"/>
      <w:adjustRightInd w:val="0"/>
      <w:spacing w:after="0" w:line="240" w:lineRule="auto"/>
      <w:ind w:left="0"/>
      <w:contextualSpacing w:val="0"/>
      <w:jc w:val="both"/>
    </w:pPr>
    <w:rPr>
      <w:rFonts w:ascii="Calibri" w:hAnsi="Calibri" w:cs="Times New Roman"/>
      <w:b/>
      <w:iCs/>
    </w:rPr>
  </w:style>
  <w:style w:type="paragraph" w:customStyle="1" w:styleId="REItembelow">
    <w:name w:val="RE Item below"/>
    <w:basedOn w:val="Normal"/>
    <w:autoRedefine/>
    <w:qFormat/>
    <w:rsid w:val="002C6220"/>
    <w:pPr>
      <w:widowControl w:val="0"/>
      <w:tabs>
        <w:tab w:val="left" w:pos="360"/>
      </w:tabs>
      <w:autoSpaceDE w:val="0"/>
      <w:autoSpaceDN w:val="0"/>
      <w:adjustRightInd w:val="0"/>
      <w:spacing w:after="120" w:line="240" w:lineRule="auto"/>
      <w:ind w:left="284"/>
    </w:pPr>
    <w:rPr>
      <w:rFonts w:ascii="Calibri" w:eastAsiaTheme="minorHAnsi" w:hAnsi="Calibri"/>
      <w:i/>
      <w:iCs/>
      <w:sz w:val="18"/>
      <w:szCs w:val="16"/>
      <w:lang w:eastAsia="en-US"/>
    </w:rPr>
  </w:style>
  <w:style w:type="table" w:customStyle="1" w:styleId="Tabelgril4-Accentuare11">
    <w:name w:val="Tabel grilă 4 - Accentuare 11"/>
    <w:basedOn w:val="TableNormal"/>
    <w:uiPriority w:val="49"/>
    <w:rsid w:val="008808B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1">
    <w:name w:val="List Table 21"/>
    <w:basedOn w:val="TableNormal"/>
    <w:next w:val="ListTable22"/>
    <w:uiPriority w:val="47"/>
    <w:rsid w:val="009A17CA"/>
    <w:pPr>
      <w:spacing w:after="0" w:line="240" w:lineRule="auto"/>
      <w:jc w:val="both"/>
    </w:pPr>
    <w:rPr>
      <w:rFonts w:eastAsia="Calibri"/>
      <w:lang w:val="en-GB"/>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uiPriority w:val="47"/>
    <w:rsid w:val="009A17C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4">
    <w:name w:val="Unresolved Mention4"/>
    <w:basedOn w:val="DefaultParagraphFont"/>
    <w:uiPriority w:val="99"/>
    <w:semiHidden/>
    <w:unhideWhenUsed/>
    <w:rsid w:val="00E6738F"/>
    <w:rPr>
      <w:color w:val="605E5C"/>
      <w:shd w:val="clear" w:color="auto" w:fill="E1DFDD"/>
    </w:rPr>
  </w:style>
  <w:style w:type="character" w:styleId="Emphasis">
    <w:name w:val="Emphasis"/>
    <w:basedOn w:val="DefaultParagraphFont"/>
    <w:uiPriority w:val="20"/>
    <w:qFormat/>
    <w:rsid w:val="00057205"/>
    <w:rPr>
      <w:i/>
      <w:iCs/>
    </w:rPr>
  </w:style>
  <w:style w:type="paragraph" w:customStyle="1" w:styleId="Bulletpoint1">
    <w:name w:val="Bullet point 1"/>
    <w:basedOn w:val="ListParagraph"/>
    <w:link w:val="Bulletpoint1Char"/>
    <w:qFormat/>
    <w:rsid w:val="00923B8D"/>
    <w:pPr>
      <w:numPr>
        <w:numId w:val="10"/>
      </w:numPr>
      <w:spacing w:before="160" w:after="160" w:line="259" w:lineRule="auto"/>
      <w:jc w:val="both"/>
    </w:pPr>
    <w:rPr>
      <w:rFonts w:ascii="Arial" w:eastAsiaTheme="minorHAnsi" w:hAnsi="Arial" w:cstheme="minorBidi"/>
      <w:szCs w:val="22"/>
      <w:lang w:eastAsia="en-US"/>
    </w:rPr>
  </w:style>
  <w:style w:type="character" w:customStyle="1" w:styleId="Bulletpoint1Char">
    <w:name w:val="Bullet point 1 Char"/>
    <w:basedOn w:val="DefaultParagraphFont"/>
    <w:link w:val="Bulletpoint1"/>
    <w:rsid w:val="00923B8D"/>
    <w:rPr>
      <w:rFonts w:ascii="Arial" w:hAnsi="Arial"/>
      <w:sz w:val="20"/>
      <w:lang w:val="ro-RO"/>
    </w:rPr>
  </w:style>
  <w:style w:type="paragraph" w:customStyle="1" w:styleId="Bulletpoints2">
    <w:name w:val="Bullet points 2"/>
    <w:basedOn w:val="Bulletpoint1"/>
    <w:qFormat/>
    <w:rsid w:val="00923B8D"/>
    <w:pPr>
      <w:numPr>
        <w:ilvl w:val="1"/>
      </w:numPr>
    </w:pPr>
  </w:style>
  <w:style w:type="character" w:customStyle="1" w:styleId="cf01">
    <w:name w:val="cf01"/>
    <w:basedOn w:val="DefaultParagraphFont"/>
    <w:rsid w:val="002C0D09"/>
    <w:rPr>
      <w:rFonts w:ascii="Segoe UI" w:hAnsi="Segoe UI" w:cs="Segoe UI" w:hint="default"/>
      <w:sz w:val="18"/>
      <w:szCs w:val="18"/>
    </w:rPr>
  </w:style>
  <w:style w:type="paragraph" w:customStyle="1" w:styleId="B">
    <w:name w:val="B"/>
    <w:link w:val="BCaracter"/>
    <w:rsid w:val="00FA5BFE"/>
    <w:pPr>
      <w:widowControl w:val="0"/>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BCaracter">
    <w:name w:val="B Caracter"/>
    <w:link w:val="B"/>
    <w:rsid w:val="00FA5BFE"/>
    <w:rPr>
      <w:rFonts w:ascii="Times New Roman" w:eastAsia="Times New Roman" w:hAnsi="Times New Roman" w:cs="Times New Roman"/>
      <w:sz w:val="20"/>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487">
      <w:bodyDiv w:val="1"/>
      <w:marLeft w:val="0"/>
      <w:marRight w:val="0"/>
      <w:marTop w:val="0"/>
      <w:marBottom w:val="0"/>
      <w:divBdr>
        <w:top w:val="none" w:sz="0" w:space="0" w:color="auto"/>
        <w:left w:val="none" w:sz="0" w:space="0" w:color="auto"/>
        <w:bottom w:val="none" w:sz="0" w:space="0" w:color="auto"/>
        <w:right w:val="none" w:sz="0" w:space="0" w:color="auto"/>
      </w:divBdr>
    </w:div>
    <w:div w:id="27606374">
      <w:bodyDiv w:val="1"/>
      <w:marLeft w:val="0"/>
      <w:marRight w:val="0"/>
      <w:marTop w:val="0"/>
      <w:marBottom w:val="0"/>
      <w:divBdr>
        <w:top w:val="none" w:sz="0" w:space="0" w:color="auto"/>
        <w:left w:val="none" w:sz="0" w:space="0" w:color="auto"/>
        <w:bottom w:val="none" w:sz="0" w:space="0" w:color="auto"/>
        <w:right w:val="none" w:sz="0" w:space="0" w:color="auto"/>
      </w:divBdr>
    </w:div>
    <w:div w:id="39324223">
      <w:bodyDiv w:val="1"/>
      <w:marLeft w:val="0"/>
      <w:marRight w:val="0"/>
      <w:marTop w:val="0"/>
      <w:marBottom w:val="0"/>
      <w:divBdr>
        <w:top w:val="none" w:sz="0" w:space="0" w:color="auto"/>
        <w:left w:val="none" w:sz="0" w:space="0" w:color="auto"/>
        <w:bottom w:val="none" w:sz="0" w:space="0" w:color="auto"/>
        <w:right w:val="none" w:sz="0" w:space="0" w:color="auto"/>
      </w:divBdr>
    </w:div>
    <w:div w:id="76946510">
      <w:bodyDiv w:val="1"/>
      <w:marLeft w:val="0"/>
      <w:marRight w:val="0"/>
      <w:marTop w:val="0"/>
      <w:marBottom w:val="0"/>
      <w:divBdr>
        <w:top w:val="none" w:sz="0" w:space="0" w:color="auto"/>
        <w:left w:val="none" w:sz="0" w:space="0" w:color="auto"/>
        <w:bottom w:val="none" w:sz="0" w:space="0" w:color="auto"/>
        <w:right w:val="none" w:sz="0" w:space="0" w:color="auto"/>
      </w:divBdr>
    </w:div>
    <w:div w:id="101845130">
      <w:bodyDiv w:val="1"/>
      <w:marLeft w:val="0"/>
      <w:marRight w:val="0"/>
      <w:marTop w:val="0"/>
      <w:marBottom w:val="0"/>
      <w:divBdr>
        <w:top w:val="none" w:sz="0" w:space="0" w:color="auto"/>
        <w:left w:val="none" w:sz="0" w:space="0" w:color="auto"/>
        <w:bottom w:val="none" w:sz="0" w:space="0" w:color="auto"/>
        <w:right w:val="none" w:sz="0" w:space="0" w:color="auto"/>
      </w:divBdr>
    </w:div>
    <w:div w:id="131287506">
      <w:bodyDiv w:val="1"/>
      <w:marLeft w:val="0"/>
      <w:marRight w:val="0"/>
      <w:marTop w:val="0"/>
      <w:marBottom w:val="0"/>
      <w:divBdr>
        <w:top w:val="none" w:sz="0" w:space="0" w:color="auto"/>
        <w:left w:val="none" w:sz="0" w:space="0" w:color="auto"/>
        <w:bottom w:val="none" w:sz="0" w:space="0" w:color="auto"/>
        <w:right w:val="none" w:sz="0" w:space="0" w:color="auto"/>
      </w:divBdr>
    </w:div>
    <w:div w:id="134302570">
      <w:bodyDiv w:val="1"/>
      <w:marLeft w:val="0"/>
      <w:marRight w:val="0"/>
      <w:marTop w:val="0"/>
      <w:marBottom w:val="0"/>
      <w:divBdr>
        <w:top w:val="none" w:sz="0" w:space="0" w:color="auto"/>
        <w:left w:val="none" w:sz="0" w:space="0" w:color="auto"/>
        <w:bottom w:val="none" w:sz="0" w:space="0" w:color="auto"/>
        <w:right w:val="none" w:sz="0" w:space="0" w:color="auto"/>
      </w:divBdr>
    </w:div>
    <w:div w:id="139006044">
      <w:bodyDiv w:val="1"/>
      <w:marLeft w:val="0"/>
      <w:marRight w:val="0"/>
      <w:marTop w:val="0"/>
      <w:marBottom w:val="0"/>
      <w:divBdr>
        <w:top w:val="none" w:sz="0" w:space="0" w:color="auto"/>
        <w:left w:val="none" w:sz="0" w:space="0" w:color="auto"/>
        <w:bottom w:val="none" w:sz="0" w:space="0" w:color="auto"/>
        <w:right w:val="none" w:sz="0" w:space="0" w:color="auto"/>
      </w:divBdr>
    </w:div>
    <w:div w:id="168298648">
      <w:bodyDiv w:val="1"/>
      <w:marLeft w:val="0"/>
      <w:marRight w:val="0"/>
      <w:marTop w:val="0"/>
      <w:marBottom w:val="0"/>
      <w:divBdr>
        <w:top w:val="none" w:sz="0" w:space="0" w:color="auto"/>
        <w:left w:val="none" w:sz="0" w:space="0" w:color="auto"/>
        <w:bottom w:val="none" w:sz="0" w:space="0" w:color="auto"/>
        <w:right w:val="none" w:sz="0" w:space="0" w:color="auto"/>
      </w:divBdr>
    </w:div>
    <w:div w:id="183130005">
      <w:bodyDiv w:val="1"/>
      <w:marLeft w:val="0"/>
      <w:marRight w:val="0"/>
      <w:marTop w:val="0"/>
      <w:marBottom w:val="0"/>
      <w:divBdr>
        <w:top w:val="none" w:sz="0" w:space="0" w:color="auto"/>
        <w:left w:val="none" w:sz="0" w:space="0" w:color="auto"/>
        <w:bottom w:val="none" w:sz="0" w:space="0" w:color="auto"/>
        <w:right w:val="none" w:sz="0" w:space="0" w:color="auto"/>
      </w:divBdr>
    </w:div>
    <w:div w:id="193737937">
      <w:bodyDiv w:val="1"/>
      <w:marLeft w:val="0"/>
      <w:marRight w:val="0"/>
      <w:marTop w:val="0"/>
      <w:marBottom w:val="0"/>
      <w:divBdr>
        <w:top w:val="none" w:sz="0" w:space="0" w:color="auto"/>
        <w:left w:val="none" w:sz="0" w:space="0" w:color="auto"/>
        <w:bottom w:val="none" w:sz="0" w:space="0" w:color="auto"/>
        <w:right w:val="none" w:sz="0" w:space="0" w:color="auto"/>
      </w:divBdr>
    </w:div>
    <w:div w:id="201410212">
      <w:bodyDiv w:val="1"/>
      <w:marLeft w:val="0"/>
      <w:marRight w:val="0"/>
      <w:marTop w:val="0"/>
      <w:marBottom w:val="0"/>
      <w:divBdr>
        <w:top w:val="none" w:sz="0" w:space="0" w:color="auto"/>
        <w:left w:val="none" w:sz="0" w:space="0" w:color="auto"/>
        <w:bottom w:val="none" w:sz="0" w:space="0" w:color="auto"/>
        <w:right w:val="none" w:sz="0" w:space="0" w:color="auto"/>
      </w:divBdr>
    </w:div>
    <w:div w:id="201678623">
      <w:bodyDiv w:val="1"/>
      <w:marLeft w:val="0"/>
      <w:marRight w:val="0"/>
      <w:marTop w:val="0"/>
      <w:marBottom w:val="0"/>
      <w:divBdr>
        <w:top w:val="none" w:sz="0" w:space="0" w:color="auto"/>
        <w:left w:val="none" w:sz="0" w:space="0" w:color="auto"/>
        <w:bottom w:val="none" w:sz="0" w:space="0" w:color="auto"/>
        <w:right w:val="none" w:sz="0" w:space="0" w:color="auto"/>
      </w:divBdr>
    </w:div>
    <w:div w:id="214002348">
      <w:bodyDiv w:val="1"/>
      <w:marLeft w:val="0"/>
      <w:marRight w:val="0"/>
      <w:marTop w:val="0"/>
      <w:marBottom w:val="0"/>
      <w:divBdr>
        <w:top w:val="none" w:sz="0" w:space="0" w:color="auto"/>
        <w:left w:val="none" w:sz="0" w:space="0" w:color="auto"/>
        <w:bottom w:val="none" w:sz="0" w:space="0" w:color="auto"/>
        <w:right w:val="none" w:sz="0" w:space="0" w:color="auto"/>
      </w:divBdr>
    </w:div>
    <w:div w:id="250625000">
      <w:bodyDiv w:val="1"/>
      <w:marLeft w:val="0"/>
      <w:marRight w:val="0"/>
      <w:marTop w:val="0"/>
      <w:marBottom w:val="0"/>
      <w:divBdr>
        <w:top w:val="none" w:sz="0" w:space="0" w:color="auto"/>
        <w:left w:val="none" w:sz="0" w:space="0" w:color="auto"/>
        <w:bottom w:val="none" w:sz="0" w:space="0" w:color="auto"/>
        <w:right w:val="none" w:sz="0" w:space="0" w:color="auto"/>
      </w:divBdr>
    </w:div>
    <w:div w:id="252471805">
      <w:bodyDiv w:val="1"/>
      <w:marLeft w:val="0"/>
      <w:marRight w:val="0"/>
      <w:marTop w:val="0"/>
      <w:marBottom w:val="0"/>
      <w:divBdr>
        <w:top w:val="none" w:sz="0" w:space="0" w:color="auto"/>
        <w:left w:val="none" w:sz="0" w:space="0" w:color="auto"/>
        <w:bottom w:val="none" w:sz="0" w:space="0" w:color="auto"/>
        <w:right w:val="none" w:sz="0" w:space="0" w:color="auto"/>
      </w:divBdr>
    </w:div>
    <w:div w:id="253051686">
      <w:bodyDiv w:val="1"/>
      <w:marLeft w:val="0"/>
      <w:marRight w:val="0"/>
      <w:marTop w:val="0"/>
      <w:marBottom w:val="0"/>
      <w:divBdr>
        <w:top w:val="none" w:sz="0" w:space="0" w:color="auto"/>
        <w:left w:val="none" w:sz="0" w:space="0" w:color="auto"/>
        <w:bottom w:val="none" w:sz="0" w:space="0" w:color="auto"/>
        <w:right w:val="none" w:sz="0" w:space="0" w:color="auto"/>
      </w:divBdr>
    </w:div>
    <w:div w:id="256132370">
      <w:bodyDiv w:val="1"/>
      <w:marLeft w:val="0"/>
      <w:marRight w:val="0"/>
      <w:marTop w:val="0"/>
      <w:marBottom w:val="0"/>
      <w:divBdr>
        <w:top w:val="none" w:sz="0" w:space="0" w:color="auto"/>
        <w:left w:val="none" w:sz="0" w:space="0" w:color="auto"/>
        <w:bottom w:val="none" w:sz="0" w:space="0" w:color="auto"/>
        <w:right w:val="none" w:sz="0" w:space="0" w:color="auto"/>
      </w:divBdr>
    </w:div>
    <w:div w:id="261112377">
      <w:bodyDiv w:val="1"/>
      <w:marLeft w:val="0"/>
      <w:marRight w:val="0"/>
      <w:marTop w:val="0"/>
      <w:marBottom w:val="0"/>
      <w:divBdr>
        <w:top w:val="none" w:sz="0" w:space="0" w:color="auto"/>
        <w:left w:val="none" w:sz="0" w:space="0" w:color="auto"/>
        <w:bottom w:val="none" w:sz="0" w:space="0" w:color="auto"/>
        <w:right w:val="none" w:sz="0" w:space="0" w:color="auto"/>
      </w:divBdr>
    </w:div>
    <w:div w:id="267851626">
      <w:bodyDiv w:val="1"/>
      <w:marLeft w:val="0"/>
      <w:marRight w:val="0"/>
      <w:marTop w:val="0"/>
      <w:marBottom w:val="0"/>
      <w:divBdr>
        <w:top w:val="none" w:sz="0" w:space="0" w:color="auto"/>
        <w:left w:val="none" w:sz="0" w:space="0" w:color="auto"/>
        <w:bottom w:val="none" w:sz="0" w:space="0" w:color="auto"/>
        <w:right w:val="none" w:sz="0" w:space="0" w:color="auto"/>
      </w:divBdr>
    </w:div>
    <w:div w:id="274021584">
      <w:bodyDiv w:val="1"/>
      <w:marLeft w:val="0"/>
      <w:marRight w:val="0"/>
      <w:marTop w:val="0"/>
      <w:marBottom w:val="0"/>
      <w:divBdr>
        <w:top w:val="none" w:sz="0" w:space="0" w:color="auto"/>
        <w:left w:val="none" w:sz="0" w:space="0" w:color="auto"/>
        <w:bottom w:val="none" w:sz="0" w:space="0" w:color="auto"/>
        <w:right w:val="none" w:sz="0" w:space="0" w:color="auto"/>
      </w:divBdr>
    </w:div>
    <w:div w:id="288627949">
      <w:bodyDiv w:val="1"/>
      <w:marLeft w:val="0"/>
      <w:marRight w:val="0"/>
      <w:marTop w:val="0"/>
      <w:marBottom w:val="0"/>
      <w:divBdr>
        <w:top w:val="none" w:sz="0" w:space="0" w:color="auto"/>
        <w:left w:val="none" w:sz="0" w:space="0" w:color="auto"/>
        <w:bottom w:val="none" w:sz="0" w:space="0" w:color="auto"/>
        <w:right w:val="none" w:sz="0" w:space="0" w:color="auto"/>
      </w:divBdr>
    </w:div>
    <w:div w:id="290136483">
      <w:bodyDiv w:val="1"/>
      <w:marLeft w:val="0"/>
      <w:marRight w:val="0"/>
      <w:marTop w:val="0"/>
      <w:marBottom w:val="0"/>
      <w:divBdr>
        <w:top w:val="none" w:sz="0" w:space="0" w:color="auto"/>
        <w:left w:val="none" w:sz="0" w:space="0" w:color="auto"/>
        <w:bottom w:val="none" w:sz="0" w:space="0" w:color="auto"/>
        <w:right w:val="none" w:sz="0" w:space="0" w:color="auto"/>
      </w:divBdr>
    </w:div>
    <w:div w:id="294263678">
      <w:bodyDiv w:val="1"/>
      <w:marLeft w:val="0"/>
      <w:marRight w:val="0"/>
      <w:marTop w:val="0"/>
      <w:marBottom w:val="0"/>
      <w:divBdr>
        <w:top w:val="none" w:sz="0" w:space="0" w:color="auto"/>
        <w:left w:val="none" w:sz="0" w:space="0" w:color="auto"/>
        <w:bottom w:val="none" w:sz="0" w:space="0" w:color="auto"/>
        <w:right w:val="none" w:sz="0" w:space="0" w:color="auto"/>
      </w:divBdr>
    </w:div>
    <w:div w:id="304511212">
      <w:bodyDiv w:val="1"/>
      <w:marLeft w:val="0"/>
      <w:marRight w:val="0"/>
      <w:marTop w:val="0"/>
      <w:marBottom w:val="0"/>
      <w:divBdr>
        <w:top w:val="none" w:sz="0" w:space="0" w:color="auto"/>
        <w:left w:val="none" w:sz="0" w:space="0" w:color="auto"/>
        <w:bottom w:val="none" w:sz="0" w:space="0" w:color="auto"/>
        <w:right w:val="none" w:sz="0" w:space="0" w:color="auto"/>
      </w:divBdr>
    </w:div>
    <w:div w:id="315691953">
      <w:bodyDiv w:val="1"/>
      <w:marLeft w:val="0"/>
      <w:marRight w:val="0"/>
      <w:marTop w:val="0"/>
      <w:marBottom w:val="0"/>
      <w:divBdr>
        <w:top w:val="none" w:sz="0" w:space="0" w:color="auto"/>
        <w:left w:val="none" w:sz="0" w:space="0" w:color="auto"/>
        <w:bottom w:val="none" w:sz="0" w:space="0" w:color="auto"/>
        <w:right w:val="none" w:sz="0" w:space="0" w:color="auto"/>
      </w:divBdr>
    </w:div>
    <w:div w:id="321079720">
      <w:bodyDiv w:val="1"/>
      <w:marLeft w:val="0"/>
      <w:marRight w:val="0"/>
      <w:marTop w:val="0"/>
      <w:marBottom w:val="0"/>
      <w:divBdr>
        <w:top w:val="none" w:sz="0" w:space="0" w:color="auto"/>
        <w:left w:val="none" w:sz="0" w:space="0" w:color="auto"/>
        <w:bottom w:val="none" w:sz="0" w:space="0" w:color="auto"/>
        <w:right w:val="none" w:sz="0" w:space="0" w:color="auto"/>
      </w:divBdr>
    </w:div>
    <w:div w:id="340394247">
      <w:bodyDiv w:val="1"/>
      <w:marLeft w:val="0"/>
      <w:marRight w:val="0"/>
      <w:marTop w:val="0"/>
      <w:marBottom w:val="0"/>
      <w:divBdr>
        <w:top w:val="none" w:sz="0" w:space="0" w:color="auto"/>
        <w:left w:val="none" w:sz="0" w:space="0" w:color="auto"/>
        <w:bottom w:val="none" w:sz="0" w:space="0" w:color="auto"/>
        <w:right w:val="none" w:sz="0" w:space="0" w:color="auto"/>
      </w:divBdr>
    </w:div>
    <w:div w:id="354814002">
      <w:bodyDiv w:val="1"/>
      <w:marLeft w:val="0"/>
      <w:marRight w:val="0"/>
      <w:marTop w:val="0"/>
      <w:marBottom w:val="0"/>
      <w:divBdr>
        <w:top w:val="none" w:sz="0" w:space="0" w:color="auto"/>
        <w:left w:val="none" w:sz="0" w:space="0" w:color="auto"/>
        <w:bottom w:val="none" w:sz="0" w:space="0" w:color="auto"/>
        <w:right w:val="none" w:sz="0" w:space="0" w:color="auto"/>
      </w:divBdr>
    </w:div>
    <w:div w:id="363335284">
      <w:bodyDiv w:val="1"/>
      <w:marLeft w:val="0"/>
      <w:marRight w:val="0"/>
      <w:marTop w:val="0"/>
      <w:marBottom w:val="0"/>
      <w:divBdr>
        <w:top w:val="none" w:sz="0" w:space="0" w:color="auto"/>
        <w:left w:val="none" w:sz="0" w:space="0" w:color="auto"/>
        <w:bottom w:val="none" w:sz="0" w:space="0" w:color="auto"/>
        <w:right w:val="none" w:sz="0" w:space="0" w:color="auto"/>
      </w:divBdr>
    </w:div>
    <w:div w:id="373041338">
      <w:bodyDiv w:val="1"/>
      <w:marLeft w:val="0"/>
      <w:marRight w:val="0"/>
      <w:marTop w:val="0"/>
      <w:marBottom w:val="0"/>
      <w:divBdr>
        <w:top w:val="none" w:sz="0" w:space="0" w:color="auto"/>
        <w:left w:val="none" w:sz="0" w:space="0" w:color="auto"/>
        <w:bottom w:val="none" w:sz="0" w:space="0" w:color="auto"/>
        <w:right w:val="none" w:sz="0" w:space="0" w:color="auto"/>
      </w:divBdr>
    </w:div>
    <w:div w:id="387649679">
      <w:bodyDiv w:val="1"/>
      <w:marLeft w:val="0"/>
      <w:marRight w:val="0"/>
      <w:marTop w:val="0"/>
      <w:marBottom w:val="0"/>
      <w:divBdr>
        <w:top w:val="none" w:sz="0" w:space="0" w:color="auto"/>
        <w:left w:val="none" w:sz="0" w:space="0" w:color="auto"/>
        <w:bottom w:val="none" w:sz="0" w:space="0" w:color="auto"/>
        <w:right w:val="none" w:sz="0" w:space="0" w:color="auto"/>
      </w:divBdr>
    </w:div>
    <w:div w:id="389890373">
      <w:bodyDiv w:val="1"/>
      <w:marLeft w:val="0"/>
      <w:marRight w:val="0"/>
      <w:marTop w:val="0"/>
      <w:marBottom w:val="0"/>
      <w:divBdr>
        <w:top w:val="none" w:sz="0" w:space="0" w:color="auto"/>
        <w:left w:val="none" w:sz="0" w:space="0" w:color="auto"/>
        <w:bottom w:val="none" w:sz="0" w:space="0" w:color="auto"/>
        <w:right w:val="none" w:sz="0" w:space="0" w:color="auto"/>
      </w:divBdr>
    </w:div>
    <w:div w:id="391851987">
      <w:bodyDiv w:val="1"/>
      <w:marLeft w:val="0"/>
      <w:marRight w:val="0"/>
      <w:marTop w:val="0"/>
      <w:marBottom w:val="0"/>
      <w:divBdr>
        <w:top w:val="none" w:sz="0" w:space="0" w:color="auto"/>
        <w:left w:val="none" w:sz="0" w:space="0" w:color="auto"/>
        <w:bottom w:val="none" w:sz="0" w:space="0" w:color="auto"/>
        <w:right w:val="none" w:sz="0" w:space="0" w:color="auto"/>
      </w:divBdr>
    </w:div>
    <w:div w:id="395476769">
      <w:bodyDiv w:val="1"/>
      <w:marLeft w:val="0"/>
      <w:marRight w:val="0"/>
      <w:marTop w:val="0"/>
      <w:marBottom w:val="0"/>
      <w:divBdr>
        <w:top w:val="none" w:sz="0" w:space="0" w:color="auto"/>
        <w:left w:val="none" w:sz="0" w:space="0" w:color="auto"/>
        <w:bottom w:val="none" w:sz="0" w:space="0" w:color="auto"/>
        <w:right w:val="none" w:sz="0" w:space="0" w:color="auto"/>
      </w:divBdr>
    </w:div>
    <w:div w:id="404454278">
      <w:bodyDiv w:val="1"/>
      <w:marLeft w:val="0"/>
      <w:marRight w:val="0"/>
      <w:marTop w:val="0"/>
      <w:marBottom w:val="0"/>
      <w:divBdr>
        <w:top w:val="none" w:sz="0" w:space="0" w:color="auto"/>
        <w:left w:val="none" w:sz="0" w:space="0" w:color="auto"/>
        <w:bottom w:val="none" w:sz="0" w:space="0" w:color="auto"/>
        <w:right w:val="none" w:sz="0" w:space="0" w:color="auto"/>
      </w:divBdr>
    </w:div>
    <w:div w:id="406458869">
      <w:bodyDiv w:val="1"/>
      <w:marLeft w:val="0"/>
      <w:marRight w:val="0"/>
      <w:marTop w:val="0"/>
      <w:marBottom w:val="0"/>
      <w:divBdr>
        <w:top w:val="none" w:sz="0" w:space="0" w:color="auto"/>
        <w:left w:val="none" w:sz="0" w:space="0" w:color="auto"/>
        <w:bottom w:val="none" w:sz="0" w:space="0" w:color="auto"/>
        <w:right w:val="none" w:sz="0" w:space="0" w:color="auto"/>
      </w:divBdr>
    </w:div>
    <w:div w:id="423840041">
      <w:bodyDiv w:val="1"/>
      <w:marLeft w:val="0"/>
      <w:marRight w:val="0"/>
      <w:marTop w:val="0"/>
      <w:marBottom w:val="0"/>
      <w:divBdr>
        <w:top w:val="none" w:sz="0" w:space="0" w:color="auto"/>
        <w:left w:val="none" w:sz="0" w:space="0" w:color="auto"/>
        <w:bottom w:val="none" w:sz="0" w:space="0" w:color="auto"/>
        <w:right w:val="none" w:sz="0" w:space="0" w:color="auto"/>
      </w:divBdr>
    </w:div>
    <w:div w:id="436679319">
      <w:bodyDiv w:val="1"/>
      <w:marLeft w:val="0"/>
      <w:marRight w:val="0"/>
      <w:marTop w:val="0"/>
      <w:marBottom w:val="0"/>
      <w:divBdr>
        <w:top w:val="none" w:sz="0" w:space="0" w:color="auto"/>
        <w:left w:val="none" w:sz="0" w:space="0" w:color="auto"/>
        <w:bottom w:val="none" w:sz="0" w:space="0" w:color="auto"/>
        <w:right w:val="none" w:sz="0" w:space="0" w:color="auto"/>
      </w:divBdr>
    </w:div>
    <w:div w:id="438910166">
      <w:bodyDiv w:val="1"/>
      <w:marLeft w:val="0"/>
      <w:marRight w:val="0"/>
      <w:marTop w:val="0"/>
      <w:marBottom w:val="0"/>
      <w:divBdr>
        <w:top w:val="none" w:sz="0" w:space="0" w:color="auto"/>
        <w:left w:val="none" w:sz="0" w:space="0" w:color="auto"/>
        <w:bottom w:val="none" w:sz="0" w:space="0" w:color="auto"/>
        <w:right w:val="none" w:sz="0" w:space="0" w:color="auto"/>
      </w:divBdr>
    </w:div>
    <w:div w:id="459619005">
      <w:bodyDiv w:val="1"/>
      <w:marLeft w:val="0"/>
      <w:marRight w:val="0"/>
      <w:marTop w:val="0"/>
      <w:marBottom w:val="0"/>
      <w:divBdr>
        <w:top w:val="none" w:sz="0" w:space="0" w:color="auto"/>
        <w:left w:val="none" w:sz="0" w:space="0" w:color="auto"/>
        <w:bottom w:val="none" w:sz="0" w:space="0" w:color="auto"/>
        <w:right w:val="none" w:sz="0" w:space="0" w:color="auto"/>
      </w:divBdr>
    </w:div>
    <w:div w:id="481502566">
      <w:bodyDiv w:val="1"/>
      <w:marLeft w:val="0"/>
      <w:marRight w:val="0"/>
      <w:marTop w:val="0"/>
      <w:marBottom w:val="0"/>
      <w:divBdr>
        <w:top w:val="none" w:sz="0" w:space="0" w:color="auto"/>
        <w:left w:val="none" w:sz="0" w:space="0" w:color="auto"/>
        <w:bottom w:val="none" w:sz="0" w:space="0" w:color="auto"/>
        <w:right w:val="none" w:sz="0" w:space="0" w:color="auto"/>
      </w:divBdr>
    </w:div>
    <w:div w:id="487135780">
      <w:bodyDiv w:val="1"/>
      <w:marLeft w:val="0"/>
      <w:marRight w:val="0"/>
      <w:marTop w:val="0"/>
      <w:marBottom w:val="0"/>
      <w:divBdr>
        <w:top w:val="none" w:sz="0" w:space="0" w:color="auto"/>
        <w:left w:val="none" w:sz="0" w:space="0" w:color="auto"/>
        <w:bottom w:val="none" w:sz="0" w:space="0" w:color="auto"/>
        <w:right w:val="none" w:sz="0" w:space="0" w:color="auto"/>
      </w:divBdr>
    </w:div>
    <w:div w:id="505360879">
      <w:bodyDiv w:val="1"/>
      <w:marLeft w:val="0"/>
      <w:marRight w:val="0"/>
      <w:marTop w:val="0"/>
      <w:marBottom w:val="0"/>
      <w:divBdr>
        <w:top w:val="none" w:sz="0" w:space="0" w:color="auto"/>
        <w:left w:val="none" w:sz="0" w:space="0" w:color="auto"/>
        <w:bottom w:val="none" w:sz="0" w:space="0" w:color="auto"/>
        <w:right w:val="none" w:sz="0" w:space="0" w:color="auto"/>
      </w:divBdr>
    </w:div>
    <w:div w:id="519316803">
      <w:bodyDiv w:val="1"/>
      <w:marLeft w:val="0"/>
      <w:marRight w:val="0"/>
      <w:marTop w:val="0"/>
      <w:marBottom w:val="0"/>
      <w:divBdr>
        <w:top w:val="none" w:sz="0" w:space="0" w:color="auto"/>
        <w:left w:val="none" w:sz="0" w:space="0" w:color="auto"/>
        <w:bottom w:val="none" w:sz="0" w:space="0" w:color="auto"/>
        <w:right w:val="none" w:sz="0" w:space="0" w:color="auto"/>
      </w:divBdr>
    </w:div>
    <w:div w:id="592669576">
      <w:bodyDiv w:val="1"/>
      <w:marLeft w:val="0"/>
      <w:marRight w:val="0"/>
      <w:marTop w:val="0"/>
      <w:marBottom w:val="0"/>
      <w:divBdr>
        <w:top w:val="none" w:sz="0" w:space="0" w:color="auto"/>
        <w:left w:val="none" w:sz="0" w:space="0" w:color="auto"/>
        <w:bottom w:val="none" w:sz="0" w:space="0" w:color="auto"/>
        <w:right w:val="none" w:sz="0" w:space="0" w:color="auto"/>
      </w:divBdr>
    </w:div>
    <w:div w:id="594367632">
      <w:bodyDiv w:val="1"/>
      <w:marLeft w:val="0"/>
      <w:marRight w:val="0"/>
      <w:marTop w:val="0"/>
      <w:marBottom w:val="0"/>
      <w:divBdr>
        <w:top w:val="none" w:sz="0" w:space="0" w:color="auto"/>
        <w:left w:val="none" w:sz="0" w:space="0" w:color="auto"/>
        <w:bottom w:val="none" w:sz="0" w:space="0" w:color="auto"/>
        <w:right w:val="none" w:sz="0" w:space="0" w:color="auto"/>
      </w:divBdr>
    </w:div>
    <w:div w:id="602690305">
      <w:bodyDiv w:val="1"/>
      <w:marLeft w:val="0"/>
      <w:marRight w:val="0"/>
      <w:marTop w:val="0"/>
      <w:marBottom w:val="0"/>
      <w:divBdr>
        <w:top w:val="none" w:sz="0" w:space="0" w:color="auto"/>
        <w:left w:val="none" w:sz="0" w:space="0" w:color="auto"/>
        <w:bottom w:val="none" w:sz="0" w:space="0" w:color="auto"/>
        <w:right w:val="none" w:sz="0" w:space="0" w:color="auto"/>
      </w:divBdr>
    </w:div>
    <w:div w:id="608271159">
      <w:bodyDiv w:val="1"/>
      <w:marLeft w:val="0"/>
      <w:marRight w:val="0"/>
      <w:marTop w:val="0"/>
      <w:marBottom w:val="0"/>
      <w:divBdr>
        <w:top w:val="none" w:sz="0" w:space="0" w:color="auto"/>
        <w:left w:val="none" w:sz="0" w:space="0" w:color="auto"/>
        <w:bottom w:val="none" w:sz="0" w:space="0" w:color="auto"/>
        <w:right w:val="none" w:sz="0" w:space="0" w:color="auto"/>
      </w:divBdr>
    </w:div>
    <w:div w:id="608318477">
      <w:bodyDiv w:val="1"/>
      <w:marLeft w:val="0"/>
      <w:marRight w:val="0"/>
      <w:marTop w:val="0"/>
      <w:marBottom w:val="0"/>
      <w:divBdr>
        <w:top w:val="none" w:sz="0" w:space="0" w:color="auto"/>
        <w:left w:val="none" w:sz="0" w:space="0" w:color="auto"/>
        <w:bottom w:val="none" w:sz="0" w:space="0" w:color="auto"/>
        <w:right w:val="none" w:sz="0" w:space="0" w:color="auto"/>
      </w:divBdr>
    </w:div>
    <w:div w:id="611743358">
      <w:bodyDiv w:val="1"/>
      <w:marLeft w:val="0"/>
      <w:marRight w:val="0"/>
      <w:marTop w:val="0"/>
      <w:marBottom w:val="0"/>
      <w:divBdr>
        <w:top w:val="none" w:sz="0" w:space="0" w:color="auto"/>
        <w:left w:val="none" w:sz="0" w:space="0" w:color="auto"/>
        <w:bottom w:val="none" w:sz="0" w:space="0" w:color="auto"/>
        <w:right w:val="none" w:sz="0" w:space="0" w:color="auto"/>
      </w:divBdr>
    </w:div>
    <w:div w:id="617029528">
      <w:bodyDiv w:val="1"/>
      <w:marLeft w:val="0"/>
      <w:marRight w:val="0"/>
      <w:marTop w:val="0"/>
      <w:marBottom w:val="0"/>
      <w:divBdr>
        <w:top w:val="none" w:sz="0" w:space="0" w:color="auto"/>
        <w:left w:val="none" w:sz="0" w:space="0" w:color="auto"/>
        <w:bottom w:val="none" w:sz="0" w:space="0" w:color="auto"/>
        <w:right w:val="none" w:sz="0" w:space="0" w:color="auto"/>
      </w:divBdr>
    </w:div>
    <w:div w:id="626622413">
      <w:bodyDiv w:val="1"/>
      <w:marLeft w:val="0"/>
      <w:marRight w:val="0"/>
      <w:marTop w:val="0"/>
      <w:marBottom w:val="0"/>
      <w:divBdr>
        <w:top w:val="none" w:sz="0" w:space="0" w:color="auto"/>
        <w:left w:val="none" w:sz="0" w:space="0" w:color="auto"/>
        <w:bottom w:val="none" w:sz="0" w:space="0" w:color="auto"/>
        <w:right w:val="none" w:sz="0" w:space="0" w:color="auto"/>
      </w:divBdr>
    </w:div>
    <w:div w:id="629169927">
      <w:bodyDiv w:val="1"/>
      <w:marLeft w:val="0"/>
      <w:marRight w:val="0"/>
      <w:marTop w:val="0"/>
      <w:marBottom w:val="0"/>
      <w:divBdr>
        <w:top w:val="none" w:sz="0" w:space="0" w:color="auto"/>
        <w:left w:val="none" w:sz="0" w:space="0" w:color="auto"/>
        <w:bottom w:val="none" w:sz="0" w:space="0" w:color="auto"/>
        <w:right w:val="none" w:sz="0" w:space="0" w:color="auto"/>
      </w:divBdr>
    </w:div>
    <w:div w:id="659192256">
      <w:bodyDiv w:val="1"/>
      <w:marLeft w:val="0"/>
      <w:marRight w:val="0"/>
      <w:marTop w:val="0"/>
      <w:marBottom w:val="0"/>
      <w:divBdr>
        <w:top w:val="none" w:sz="0" w:space="0" w:color="auto"/>
        <w:left w:val="none" w:sz="0" w:space="0" w:color="auto"/>
        <w:bottom w:val="none" w:sz="0" w:space="0" w:color="auto"/>
        <w:right w:val="none" w:sz="0" w:space="0" w:color="auto"/>
      </w:divBdr>
    </w:div>
    <w:div w:id="668102481">
      <w:bodyDiv w:val="1"/>
      <w:marLeft w:val="0"/>
      <w:marRight w:val="0"/>
      <w:marTop w:val="0"/>
      <w:marBottom w:val="0"/>
      <w:divBdr>
        <w:top w:val="none" w:sz="0" w:space="0" w:color="auto"/>
        <w:left w:val="none" w:sz="0" w:space="0" w:color="auto"/>
        <w:bottom w:val="none" w:sz="0" w:space="0" w:color="auto"/>
        <w:right w:val="none" w:sz="0" w:space="0" w:color="auto"/>
      </w:divBdr>
    </w:div>
    <w:div w:id="669867106">
      <w:bodyDiv w:val="1"/>
      <w:marLeft w:val="0"/>
      <w:marRight w:val="0"/>
      <w:marTop w:val="0"/>
      <w:marBottom w:val="0"/>
      <w:divBdr>
        <w:top w:val="none" w:sz="0" w:space="0" w:color="auto"/>
        <w:left w:val="none" w:sz="0" w:space="0" w:color="auto"/>
        <w:bottom w:val="none" w:sz="0" w:space="0" w:color="auto"/>
        <w:right w:val="none" w:sz="0" w:space="0" w:color="auto"/>
      </w:divBdr>
    </w:div>
    <w:div w:id="674502891">
      <w:bodyDiv w:val="1"/>
      <w:marLeft w:val="0"/>
      <w:marRight w:val="0"/>
      <w:marTop w:val="0"/>
      <w:marBottom w:val="0"/>
      <w:divBdr>
        <w:top w:val="none" w:sz="0" w:space="0" w:color="auto"/>
        <w:left w:val="none" w:sz="0" w:space="0" w:color="auto"/>
        <w:bottom w:val="none" w:sz="0" w:space="0" w:color="auto"/>
        <w:right w:val="none" w:sz="0" w:space="0" w:color="auto"/>
      </w:divBdr>
    </w:div>
    <w:div w:id="676730210">
      <w:bodyDiv w:val="1"/>
      <w:marLeft w:val="0"/>
      <w:marRight w:val="0"/>
      <w:marTop w:val="0"/>
      <w:marBottom w:val="0"/>
      <w:divBdr>
        <w:top w:val="none" w:sz="0" w:space="0" w:color="auto"/>
        <w:left w:val="none" w:sz="0" w:space="0" w:color="auto"/>
        <w:bottom w:val="none" w:sz="0" w:space="0" w:color="auto"/>
        <w:right w:val="none" w:sz="0" w:space="0" w:color="auto"/>
      </w:divBdr>
    </w:div>
    <w:div w:id="680663210">
      <w:bodyDiv w:val="1"/>
      <w:marLeft w:val="0"/>
      <w:marRight w:val="0"/>
      <w:marTop w:val="0"/>
      <w:marBottom w:val="0"/>
      <w:divBdr>
        <w:top w:val="none" w:sz="0" w:space="0" w:color="auto"/>
        <w:left w:val="none" w:sz="0" w:space="0" w:color="auto"/>
        <w:bottom w:val="none" w:sz="0" w:space="0" w:color="auto"/>
        <w:right w:val="none" w:sz="0" w:space="0" w:color="auto"/>
      </w:divBdr>
    </w:div>
    <w:div w:id="693963667">
      <w:bodyDiv w:val="1"/>
      <w:marLeft w:val="0"/>
      <w:marRight w:val="0"/>
      <w:marTop w:val="0"/>
      <w:marBottom w:val="0"/>
      <w:divBdr>
        <w:top w:val="none" w:sz="0" w:space="0" w:color="auto"/>
        <w:left w:val="none" w:sz="0" w:space="0" w:color="auto"/>
        <w:bottom w:val="none" w:sz="0" w:space="0" w:color="auto"/>
        <w:right w:val="none" w:sz="0" w:space="0" w:color="auto"/>
      </w:divBdr>
    </w:div>
    <w:div w:id="707993095">
      <w:bodyDiv w:val="1"/>
      <w:marLeft w:val="0"/>
      <w:marRight w:val="0"/>
      <w:marTop w:val="0"/>
      <w:marBottom w:val="0"/>
      <w:divBdr>
        <w:top w:val="none" w:sz="0" w:space="0" w:color="auto"/>
        <w:left w:val="none" w:sz="0" w:space="0" w:color="auto"/>
        <w:bottom w:val="none" w:sz="0" w:space="0" w:color="auto"/>
        <w:right w:val="none" w:sz="0" w:space="0" w:color="auto"/>
      </w:divBdr>
    </w:div>
    <w:div w:id="708411357">
      <w:bodyDiv w:val="1"/>
      <w:marLeft w:val="0"/>
      <w:marRight w:val="0"/>
      <w:marTop w:val="0"/>
      <w:marBottom w:val="0"/>
      <w:divBdr>
        <w:top w:val="none" w:sz="0" w:space="0" w:color="auto"/>
        <w:left w:val="none" w:sz="0" w:space="0" w:color="auto"/>
        <w:bottom w:val="none" w:sz="0" w:space="0" w:color="auto"/>
        <w:right w:val="none" w:sz="0" w:space="0" w:color="auto"/>
      </w:divBdr>
    </w:div>
    <w:div w:id="710035912">
      <w:bodyDiv w:val="1"/>
      <w:marLeft w:val="0"/>
      <w:marRight w:val="0"/>
      <w:marTop w:val="0"/>
      <w:marBottom w:val="0"/>
      <w:divBdr>
        <w:top w:val="none" w:sz="0" w:space="0" w:color="auto"/>
        <w:left w:val="none" w:sz="0" w:space="0" w:color="auto"/>
        <w:bottom w:val="none" w:sz="0" w:space="0" w:color="auto"/>
        <w:right w:val="none" w:sz="0" w:space="0" w:color="auto"/>
      </w:divBdr>
    </w:div>
    <w:div w:id="720862793">
      <w:bodyDiv w:val="1"/>
      <w:marLeft w:val="0"/>
      <w:marRight w:val="0"/>
      <w:marTop w:val="0"/>
      <w:marBottom w:val="0"/>
      <w:divBdr>
        <w:top w:val="none" w:sz="0" w:space="0" w:color="auto"/>
        <w:left w:val="none" w:sz="0" w:space="0" w:color="auto"/>
        <w:bottom w:val="none" w:sz="0" w:space="0" w:color="auto"/>
        <w:right w:val="none" w:sz="0" w:space="0" w:color="auto"/>
      </w:divBdr>
    </w:div>
    <w:div w:id="735905810">
      <w:bodyDiv w:val="1"/>
      <w:marLeft w:val="0"/>
      <w:marRight w:val="0"/>
      <w:marTop w:val="0"/>
      <w:marBottom w:val="0"/>
      <w:divBdr>
        <w:top w:val="none" w:sz="0" w:space="0" w:color="auto"/>
        <w:left w:val="none" w:sz="0" w:space="0" w:color="auto"/>
        <w:bottom w:val="none" w:sz="0" w:space="0" w:color="auto"/>
        <w:right w:val="none" w:sz="0" w:space="0" w:color="auto"/>
      </w:divBdr>
    </w:div>
    <w:div w:id="748889079">
      <w:bodyDiv w:val="1"/>
      <w:marLeft w:val="0"/>
      <w:marRight w:val="0"/>
      <w:marTop w:val="0"/>
      <w:marBottom w:val="0"/>
      <w:divBdr>
        <w:top w:val="none" w:sz="0" w:space="0" w:color="auto"/>
        <w:left w:val="none" w:sz="0" w:space="0" w:color="auto"/>
        <w:bottom w:val="none" w:sz="0" w:space="0" w:color="auto"/>
        <w:right w:val="none" w:sz="0" w:space="0" w:color="auto"/>
      </w:divBdr>
    </w:div>
    <w:div w:id="754593599">
      <w:bodyDiv w:val="1"/>
      <w:marLeft w:val="0"/>
      <w:marRight w:val="0"/>
      <w:marTop w:val="0"/>
      <w:marBottom w:val="0"/>
      <w:divBdr>
        <w:top w:val="none" w:sz="0" w:space="0" w:color="auto"/>
        <w:left w:val="none" w:sz="0" w:space="0" w:color="auto"/>
        <w:bottom w:val="none" w:sz="0" w:space="0" w:color="auto"/>
        <w:right w:val="none" w:sz="0" w:space="0" w:color="auto"/>
      </w:divBdr>
    </w:div>
    <w:div w:id="754863354">
      <w:bodyDiv w:val="1"/>
      <w:marLeft w:val="0"/>
      <w:marRight w:val="0"/>
      <w:marTop w:val="0"/>
      <w:marBottom w:val="0"/>
      <w:divBdr>
        <w:top w:val="none" w:sz="0" w:space="0" w:color="auto"/>
        <w:left w:val="none" w:sz="0" w:space="0" w:color="auto"/>
        <w:bottom w:val="none" w:sz="0" w:space="0" w:color="auto"/>
        <w:right w:val="none" w:sz="0" w:space="0" w:color="auto"/>
      </w:divBdr>
    </w:div>
    <w:div w:id="782263473">
      <w:bodyDiv w:val="1"/>
      <w:marLeft w:val="0"/>
      <w:marRight w:val="0"/>
      <w:marTop w:val="0"/>
      <w:marBottom w:val="0"/>
      <w:divBdr>
        <w:top w:val="none" w:sz="0" w:space="0" w:color="auto"/>
        <w:left w:val="none" w:sz="0" w:space="0" w:color="auto"/>
        <w:bottom w:val="none" w:sz="0" w:space="0" w:color="auto"/>
        <w:right w:val="none" w:sz="0" w:space="0" w:color="auto"/>
      </w:divBdr>
    </w:div>
    <w:div w:id="789396863">
      <w:bodyDiv w:val="1"/>
      <w:marLeft w:val="0"/>
      <w:marRight w:val="0"/>
      <w:marTop w:val="0"/>
      <w:marBottom w:val="0"/>
      <w:divBdr>
        <w:top w:val="none" w:sz="0" w:space="0" w:color="auto"/>
        <w:left w:val="none" w:sz="0" w:space="0" w:color="auto"/>
        <w:bottom w:val="none" w:sz="0" w:space="0" w:color="auto"/>
        <w:right w:val="none" w:sz="0" w:space="0" w:color="auto"/>
      </w:divBdr>
    </w:div>
    <w:div w:id="793669989">
      <w:bodyDiv w:val="1"/>
      <w:marLeft w:val="0"/>
      <w:marRight w:val="0"/>
      <w:marTop w:val="0"/>
      <w:marBottom w:val="0"/>
      <w:divBdr>
        <w:top w:val="none" w:sz="0" w:space="0" w:color="auto"/>
        <w:left w:val="none" w:sz="0" w:space="0" w:color="auto"/>
        <w:bottom w:val="none" w:sz="0" w:space="0" w:color="auto"/>
        <w:right w:val="none" w:sz="0" w:space="0" w:color="auto"/>
      </w:divBdr>
    </w:div>
    <w:div w:id="802691945">
      <w:bodyDiv w:val="1"/>
      <w:marLeft w:val="0"/>
      <w:marRight w:val="0"/>
      <w:marTop w:val="0"/>
      <w:marBottom w:val="0"/>
      <w:divBdr>
        <w:top w:val="none" w:sz="0" w:space="0" w:color="auto"/>
        <w:left w:val="none" w:sz="0" w:space="0" w:color="auto"/>
        <w:bottom w:val="none" w:sz="0" w:space="0" w:color="auto"/>
        <w:right w:val="none" w:sz="0" w:space="0" w:color="auto"/>
      </w:divBdr>
    </w:div>
    <w:div w:id="814831577">
      <w:bodyDiv w:val="1"/>
      <w:marLeft w:val="0"/>
      <w:marRight w:val="0"/>
      <w:marTop w:val="0"/>
      <w:marBottom w:val="0"/>
      <w:divBdr>
        <w:top w:val="none" w:sz="0" w:space="0" w:color="auto"/>
        <w:left w:val="none" w:sz="0" w:space="0" w:color="auto"/>
        <w:bottom w:val="none" w:sz="0" w:space="0" w:color="auto"/>
        <w:right w:val="none" w:sz="0" w:space="0" w:color="auto"/>
      </w:divBdr>
    </w:div>
    <w:div w:id="836306427">
      <w:bodyDiv w:val="1"/>
      <w:marLeft w:val="0"/>
      <w:marRight w:val="0"/>
      <w:marTop w:val="0"/>
      <w:marBottom w:val="0"/>
      <w:divBdr>
        <w:top w:val="none" w:sz="0" w:space="0" w:color="auto"/>
        <w:left w:val="none" w:sz="0" w:space="0" w:color="auto"/>
        <w:bottom w:val="none" w:sz="0" w:space="0" w:color="auto"/>
        <w:right w:val="none" w:sz="0" w:space="0" w:color="auto"/>
      </w:divBdr>
    </w:div>
    <w:div w:id="850802404">
      <w:bodyDiv w:val="1"/>
      <w:marLeft w:val="0"/>
      <w:marRight w:val="0"/>
      <w:marTop w:val="0"/>
      <w:marBottom w:val="0"/>
      <w:divBdr>
        <w:top w:val="none" w:sz="0" w:space="0" w:color="auto"/>
        <w:left w:val="none" w:sz="0" w:space="0" w:color="auto"/>
        <w:bottom w:val="none" w:sz="0" w:space="0" w:color="auto"/>
        <w:right w:val="none" w:sz="0" w:space="0" w:color="auto"/>
      </w:divBdr>
    </w:div>
    <w:div w:id="856963014">
      <w:bodyDiv w:val="1"/>
      <w:marLeft w:val="0"/>
      <w:marRight w:val="0"/>
      <w:marTop w:val="0"/>
      <w:marBottom w:val="0"/>
      <w:divBdr>
        <w:top w:val="none" w:sz="0" w:space="0" w:color="auto"/>
        <w:left w:val="none" w:sz="0" w:space="0" w:color="auto"/>
        <w:bottom w:val="none" w:sz="0" w:space="0" w:color="auto"/>
        <w:right w:val="none" w:sz="0" w:space="0" w:color="auto"/>
      </w:divBdr>
    </w:div>
    <w:div w:id="859775795">
      <w:bodyDiv w:val="1"/>
      <w:marLeft w:val="0"/>
      <w:marRight w:val="0"/>
      <w:marTop w:val="0"/>
      <w:marBottom w:val="0"/>
      <w:divBdr>
        <w:top w:val="none" w:sz="0" w:space="0" w:color="auto"/>
        <w:left w:val="none" w:sz="0" w:space="0" w:color="auto"/>
        <w:bottom w:val="none" w:sz="0" w:space="0" w:color="auto"/>
        <w:right w:val="none" w:sz="0" w:space="0" w:color="auto"/>
      </w:divBdr>
    </w:div>
    <w:div w:id="861286430">
      <w:bodyDiv w:val="1"/>
      <w:marLeft w:val="0"/>
      <w:marRight w:val="0"/>
      <w:marTop w:val="0"/>
      <w:marBottom w:val="0"/>
      <w:divBdr>
        <w:top w:val="none" w:sz="0" w:space="0" w:color="auto"/>
        <w:left w:val="none" w:sz="0" w:space="0" w:color="auto"/>
        <w:bottom w:val="none" w:sz="0" w:space="0" w:color="auto"/>
        <w:right w:val="none" w:sz="0" w:space="0" w:color="auto"/>
      </w:divBdr>
    </w:div>
    <w:div w:id="918295044">
      <w:bodyDiv w:val="1"/>
      <w:marLeft w:val="0"/>
      <w:marRight w:val="0"/>
      <w:marTop w:val="0"/>
      <w:marBottom w:val="0"/>
      <w:divBdr>
        <w:top w:val="none" w:sz="0" w:space="0" w:color="auto"/>
        <w:left w:val="none" w:sz="0" w:space="0" w:color="auto"/>
        <w:bottom w:val="none" w:sz="0" w:space="0" w:color="auto"/>
        <w:right w:val="none" w:sz="0" w:space="0" w:color="auto"/>
      </w:divBdr>
    </w:div>
    <w:div w:id="923146738">
      <w:bodyDiv w:val="1"/>
      <w:marLeft w:val="0"/>
      <w:marRight w:val="0"/>
      <w:marTop w:val="0"/>
      <w:marBottom w:val="0"/>
      <w:divBdr>
        <w:top w:val="none" w:sz="0" w:space="0" w:color="auto"/>
        <w:left w:val="none" w:sz="0" w:space="0" w:color="auto"/>
        <w:bottom w:val="none" w:sz="0" w:space="0" w:color="auto"/>
        <w:right w:val="none" w:sz="0" w:space="0" w:color="auto"/>
      </w:divBdr>
    </w:div>
    <w:div w:id="929005175">
      <w:bodyDiv w:val="1"/>
      <w:marLeft w:val="0"/>
      <w:marRight w:val="0"/>
      <w:marTop w:val="0"/>
      <w:marBottom w:val="0"/>
      <w:divBdr>
        <w:top w:val="none" w:sz="0" w:space="0" w:color="auto"/>
        <w:left w:val="none" w:sz="0" w:space="0" w:color="auto"/>
        <w:bottom w:val="none" w:sz="0" w:space="0" w:color="auto"/>
        <w:right w:val="none" w:sz="0" w:space="0" w:color="auto"/>
      </w:divBdr>
    </w:div>
    <w:div w:id="961962924">
      <w:bodyDiv w:val="1"/>
      <w:marLeft w:val="0"/>
      <w:marRight w:val="0"/>
      <w:marTop w:val="0"/>
      <w:marBottom w:val="0"/>
      <w:divBdr>
        <w:top w:val="none" w:sz="0" w:space="0" w:color="auto"/>
        <w:left w:val="none" w:sz="0" w:space="0" w:color="auto"/>
        <w:bottom w:val="none" w:sz="0" w:space="0" w:color="auto"/>
        <w:right w:val="none" w:sz="0" w:space="0" w:color="auto"/>
      </w:divBdr>
    </w:div>
    <w:div w:id="962997910">
      <w:bodyDiv w:val="1"/>
      <w:marLeft w:val="0"/>
      <w:marRight w:val="0"/>
      <w:marTop w:val="0"/>
      <w:marBottom w:val="0"/>
      <w:divBdr>
        <w:top w:val="none" w:sz="0" w:space="0" w:color="auto"/>
        <w:left w:val="none" w:sz="0" w:space="0" w:color="auto"/>
        <w:bottom w:val="none" w:sz="0" w:space="0" w:color="auto"/>
        <w:right w:val="none" w:sz="0" w:space="0" w:color="auto"/>
      </w:divBdr>
    </w:div>
    <w:div w:id="1007824250">
      <w:bodyDiv w:val="1"/>
      <w:marLeft w:val="0"/>
      <w:marRight w:val="0"/>
      <w:marTop w:val="0"/>
      <w:marBottom w:val="0"/>
      <w:divBdr>
        <w:top w:val="none" w:sz="0" w:space="0" w:color="auto"/>
        <w:left w:val="none" w:sz="0" w:space="0" w:color="auto"/>
        <w:bottom w:val="none" w:sz="0" w:space="0" w:color="auto"/>
        <w:right w:val="none" w:sz="0" w:space="0" w:color="auto"/>
      </w:divBdr>
    </w:div>
    <w:div w:id="1021008637">
      <w:bodyDiv w:val="1"/>
      <w:marLeft w:val="0"/>
      <w:marRight w:val="0"/>
      <w:marTop w:val="0"/>
      <w:marBottom w:val="0"/>
      <w:divBdr>
        <w:top w:val="none" w:sz="0" w:space="0" w:color="auto"/>
        <w:left w:val="none" w:sz="0" w:space="0" w:color="auto"/>
        <w:bottom w:val="none" w:sz="0" w:space="0" w:color="auto"/>
        <w:right w:val="none" w:sz="0" w:space="0" w:color="auto"/>
      </w:divBdr>
    </w:div>
    <w:div w:id="1023940249">
      <w:bodyDiv w:val="1"/>
      <w:marLeft w:val="0"/>
      <w:marRight w:val="0"/>
      <w:marTop w:val="0"/>
      <w:marBottom w:val="0"/>
      <w:divBdr>
        <w:top w:val="none" w:sz="0" w:space="0" w:color="auto"/>
        <w:left w:val="none" w:sz="0" w:space="0" w:color="auto"/>
        <w:bottom w:val="none" w:sz="0" w:space="0" w:color="auto"/>
        <w:right w:val="none" w:sz="0" w:space="0" w:color="auto"/>
      </w:divBdr>
    </w:div>
    <w:div w:id="1031540686">
      <w:bodyDiv w:val="1"/>
      <w:marLeft w:val="0"/>
      <w:marRight w:val="0"/>
      <w:marTop w:val="0"/>
      <w:marBottom w:val="0"/>
      <w:divBdr>
        <w:top w:val="none" w:sz="0" w:space="0" w:color="auto"/>
        <w:left w:val="none" w:sz="0" w:space="0" w:color="auto"/>
        <w:bottom w:val="none" w:sz="0" w:space="0" w:color="auto"/>
        <w:right w:val="none" w:sz="0" w:space="0" w:color="auto"/>
      </w:divBdr>
    </w:div>
    <w:div w:id="1034886595">
      <w:bodyDiv w:val="1"/>
      <w:marLeft w:val="0"/>
      <w:marRight w:val="0"/>
      <w:marTop w:val="0"/>
      <w:marBottom w:val="0"/>
      <w:divBdr>
        <w:top w:val="none" w:sz="0" w:space="0" w:color="auto"/>
        <w:left w:val="none" w:sz="0" w:space="0" w:color="auto"/>
        <w:bottom w:val="none" w:sz="0" w:space="0" w:color="auto"/>
        <w:right w:val="none" w:sz="0" w:space="0" w:color="auto"/>
      </w:divBdr>
    </w:div>
    <w:div w:id="1039545632">
      <w:bodyDiv w:val="1"/>
      <w:marLeft w:val="0"/>
      <w:marRight w:val="0"/>
      <w:marTop w:val="0"/>
      <w:marBottom w:val="0"/>
      <w:divBdr>
        <w:top w:val="none" w:sz="0" w:space="0" w:color="auto"/>
        <w:left w:val="none" w:sz="0" w:space="0" w:color="auto"/>
        <w:bottom w:val="none" w:sz="0" w:space="0" w:color="auto"/>
        <w:right w:val="none" w:sz="0" w:space="0" w:color="auto"/>
      </w:divBdr>
    </w:div>
    <w:div w:id="1040738334">
      <w:bodyDiv w:val="1"/>
      <w:marLeft w:val="0"/>
      <w:marRight w:val="0"/>
      <w:marTop w:val="0"/>
      <w:marBottom w:val="0"/>
      <w:divBdr>
        <w:top w:val="none" w:sz="0" w:space="0" w:color="auto"/>
        <w:left w:val="none" w:sz="0" w:space="0" w:color="auto"/>
        <w:bottom w:val="none" w:sz="0" w:space="0" w:color="auto"/>
        <w:right w:val="none" w:sz="0" w:space="0" w:color="auto"/>
      </w:divBdr>
    </w:div>
    <w:div w:id="1041244306">
      <w:bodyDiv w:val="1"/>
      <w:marLeft w:val="0"/>
      <w:marRight w:val="0"/>
      <w:marTop w:val="0"/>
      <w:marBottom w:val="0"/>
      <w:divBdr>
        <w:top w:val="none" w:sz="0" w:space="0" w:color="auto"/>
        <w:left w:val="none" w:sz="0" w:space="0" w:color="auto"/>
        <w:bottom w:val="none" w:sz="0" w:space="0" w:color="auto"/>
        <w:right w:val="none" w:sz="0" w:space="0" w:color="auto"/>
      </w:divBdr>
    </w:div>
    <w:div w:id="1052776522">
      <w:bodyDiv w:val="1"/>
      <w:marLeft w:val="0"/>
      <w:marRight w:val="0"/>
      <w:marTop w:val="0"/>
      <w:marBottom w:val="0"/>
      <w:divBdr>
        <w:top w:val="none" w:sz="0" w:space="0" w:color="auto"/>
        <w:left w:val="none" w:sz="0" w:space="0" w:color="auto"/>
        <w:bottom w:val="none" w:sz="0" w:space="0" w:color="auto"/>
        <w:right w:val="none" w:sz="0" w:space="0" w:color="auto"/>
      </w:divBdr>
    </w:div>
    <w:div w:id="1069155643">
      <w:bodyDiv w:val="1"/>
      <w:marLeft w:val="0"/>
      <w:marRight w:val="0"/>
      <w:marTop w:val="0"/>
      <w:marBottom w:val="0"/>
      <w:divBdr>
        <w:top w:val="none" w:sz="0" w:space="0" w:color="auto"/>
        <w:left w:val="none" w:sz="0" w:space="0" w:color="auto"/>
        <w:bottom w:val="none" w:sz="0" w:space="0" w:color="auto"/>
        <w:right w:val="none" w:sz="0" w:space="0" w:color="auto"/>
      </w:divBdr>
    </w:div>
    <w:div w:id="1069502642">
      <w:bodyDiv w:val="1"/>
      <w:marLeft w:val="0"/>
      <w:marRight w:val="0"/>
      <w:marTop w:val="0"/>
      <w:marBottom w:val="0"/>
      <w:divBdr>
        <w:top w:val="none" w:sz="0" w:space="0" w:color="auto"/>
        <w:left w:val="none" w:sz="0" w:space="0" w:color="auto"/>
        <w:bottom w:val="none" w:sz="0" w:space="0" w:color="auto"/>
        <w:right w:val="none" w:sz="0" w:space="0" w:color="auto"/>
      </w:divBdr>
    </w:div>
    <w:div w:id="1070424650">
      <w:bodyDiv w:val="1"/>
      <w:marLeft w:val="0"/>
      <w:marRight w:val="0"/>
      <w:marTop w:val="0"/>
      <w:marBottom w:val="0"/>
      <w:divBdr>
        <w:top w:val="none" w:sz="0" w:space="0" w:color="auto"/>
        <w:left w:val="none" w:sz="0" w:space="0" w:color="auto"/>
        <w:bottom w:val="none" w:sz="0" w:space="0" w:color="auto"/>
        <w:right w:val="none" w:sz="0" w:space="0" w:color="auto"/>
      </w:divBdr>
    </w:div>
    <w:div w:id="1091776956">
      <w:bodyDiv w:val="1"/>
      <w:marLeft w:val="0"/>
      <w:marRight w:val="0"/>
      <w:marTop w:val="0"/>
      <w:marBottom w:val="0"/>
      <w:divBdr>
        <w:top w:val="none" w:sz="0" w:space="0" w:color="auto"/>
        <w:left w:val="none" w:sz="0" w:space="0" w:color="auto"/>
        <w:bottom w:val="none" w:sz="0" w:space="0" w:color="auto"/>
        <w:right w:val="none" w:sz="0" w:space="0" w:color="auto"/>
      </w:divBdr>
    </w:div>
    <w:div w:id="1120878815">
      <w:bodyDiv w:val="1"/>
      <w:marLeft w:val="0"/>
      <w:marRight w:val="0"/>
      <w:marTop w:val="0"/>
      <w:marBottom w:val="0"/>
      <w:divBdr>
        <w:top w:val="none" w:sz="0" w:space="0" w:color="auto"/>
        <w:left w:val="none" w:sz="0" w:space="0" w:color="auto"/>
        <w:bottom w:val="none" w:sz="0" w:space="0" w:color="auto"/>
        <w:right w:val="none" w:sz="0" w:space="0" w:color="auto"/>
      </w:divBdr>
    </w:div>
    <w:div w:id="1127772139">
      <w:bodyDiv w:val="1"/>
      <w:marLeft w:val="0"/>
      <w:marRight w:val="0"/>
      <w:marTop w:val="0"/>
      <w:marBottom w:val="0"/>
      <w:divBdr>
        <w:top w:val="none" w:sz="0" w:space="0" w:color="auto"/>
        <w:left w:val="none" w:sz="0" w:space="0" w:color="auto"/>
        <w:bottom w:val="none" w:sz="0" w:space="0" w:color="auto"/>
        <w:right w:val="none" w:sz="0" w:space="0" w:color="auto"/>
      </w:divBdr>
    </w:div>
    <w:div w:id="1136797509">
      <w:bodyDiv w:val="1"/>
      <w:marLeft w:val="0"/>
      <w:marRight w:val="0"/>
      <w:marTop w:val="0"/>
      <w:marBottom w:val="0"/>
      <w:divBdr>
        <w:top w:val="none" w:sz="0" w:space="0" w:color="auto"/>
        <w:left w:val="none" w:sz="0" w:space="0" w:color="auto"/>
        <w:bottom w:val="none" w:sz="0" w:space="0" w:color="auto"/>
        <w:right w:val="none" w:sz="0" w:space="0" w:color="auto"/>
      </w:divBdr>
    </w:div>
    <w:div w:id="1151215905">
      <w:bodyDiv w:val="1"/>
      <w:marLeft w:val="0"/>
      <w:marRight w:val="0"/>
      <w:marTop w:val="0"/>
      <w:marBottom w:val="0"/>
      <w:divBdr>
        <w:top w:val="none" w:sz="0" w:space="0" w:color="auto"/>
        <w:left w:val="none" w:sz="0" w:space="0" w:color="auto"/>
        <w:bottom w:val="none" w:sz="0" w:space="0" w:color="auto"/>
        <w:right w:val="none" w:sz="0" w:space="0" w:color="auto"/>
      </w:divBdr>
    </w:div>
    <w:div w:id="1151752259">
      <w:bodyDiv w:val="1"/>
      <w:marLeft w:val="0"/>
      <w:marRight w:val="0"/>
      <w:marTop w:val="0"/>
      <w:marBottom w:val="0"/>
      <w:divBdr>
        <w:top w:val="none" w:sz="0" w:space="0" w:color="auto"/>
        <w:left w:val="none" w:sz="0" w:space="0" w:color="auto"/>
        <w:bottom w:val="none" w:sz="0" w:space="0" w:color="auto"/>
        <w:right w:val="none" w:sz="0" w:space="0" w:color="auto"/>
      </w:divBdr>
    </w:div>
    <w:div w:id="1155145789">
      <w:bodyDiv w:val="1"/>
      <w:marLeft w:val="0"/>
      <w:marRight w:val="0"/>
      <w:marTop w:val="0"/>
      <w:marBottom w:val="0"/>
      <w:divBdr>
        <w:top w:val="none" w:sz="0" w:space="0" w:color="auto"/>
        <w:left w:val="none" w:sz="0" w:space="0" w:color="auto"/>
        <w:bottom w:val="none" w:sz="0" w:space="0" w:color="auto"/>
        <w:right w:val="none" w:sz="0" w:space="0" w:color="auto"/>
      </w:divBdr>
    </w:div>
    <w:div w:id="1215853324">
      <w:bodyDiv w:val="1"/>
      <w:marLeft w:val="0"/>
      <w:marRight w:val="0"/>
      <w:marTop w:val="0"/>
      <w:marBottom w:val="0"/>
      <w:divBdr>
        <w:top w:val="none" w:sz="0" w:space="0" w:color="auto"/>
        <w:left w:val="none" w:sz="0" w:space="0" w:color="auto"/>
        <w:bottom w:val="none" w:sz="0" w:space="0" w:color="auto"/>
        <w:right w:val="none" w:sz="0" w:space="0" w:color="auto"/>
      </w:divBdr>
    </w:div>
    <w:div w:id="1216043602">
      <w:bodyDiv w:val="1"/>
      <w:marLeft w:val="0"/>
      <w:marRight w:val="0"/>
      <w:marTop w:val="0"/>
      <w:marBottom w:val="0"/>
      <w:divBdr>
        <w:top w:val="none" w:sz="0" w:space="0" w:color="auto"/>
        <w:left w:val="none" w:sz="0" w:space="0" w:color="auto"/>
        <w:bottom w:val="none" w:sz="0" w:space="0" w:color="auto"/>
        <w:right w:val="none" w:sz="0" w:space="0" w:color="auto"/>
      </w:divBdr>
    </w:div>
    <w:div w:id="1227649300">
      <w:bodyDiv w:val="1"/>
      <w:marLeft w:val="0"/>
      <w:marRight w:val="0"/>
      <w:marTop w:val="0"/>
      <w:marBottom w:val="0"/>
      <w:divBdr>
        <w:top w:val="none" w:sz="0" w:space="0" w:color="auto"/>
        <w:left w:val="none" w:sz="0" w:space="0" w:color="auto"/>
        <w:bottom w:val="none" w:sz="0" w:space="0" w:color="auto"/>
        <w:right w:val="none" w:sz="0" w:space="0" w:color="auto"/>
      </w:divBdr>
      <w:divsChild>
        <w:div w:id="254439738">
          <w:marLeft w:val="2880"/>
          <w:marRight w:val="0"/>
          <w:marTop w:val="200"/>
          <w:marBottom w:val="0"/>
          <w:divBdr>
            <w:top w:val="none" w:sz="0" w:space="0" w:color="auto"/>
            <w:left w:val="none" w:sz="0" w:space="0" w:color="auto"/>
            <w:bottom w:val="none" w:sz="0" w:space="0" w:color="auto"/>
            <w:right w:val="none" w:sz="0" w:space="0" w:color="auto"/>
          </w:divBdr>
        </w:div>
        <w:div w:id="1015763685">
          <w:marLeft w:val="720"/>
          <w:marRight w:val="0"/>
          <w:marTop w:val="200"/>
          <w:marBottom w:val="0"/>
          <w:divBdr>
            <w:top w:val="none" w:sz="0" w:space="0" w:color="auto"/>
            <w:left w:val="none" w:sz="0" w:space="0" w:color="auto"/>
            <w:bottom w:val="none" w:sz="0" w:space="0" w:color="auto"/>
            <w:right w:val="none" w:sz="0" w:space="0" w:color="auto"/>
          </w:divBdr>
        </w:div>
        <w:div w:id="1173567799">
          <w:marLeft w:val="720"/>
          <w:marRight w:val="0"/>
          <w:marTop w:val="200"/>
          <w:marBottom w:val="0"/>
          <w:divBdr>
            <w:top w:val="none" w:sz="0" w:space="0" w:color="auto"/>
            <w:left w:val="none" w:sz="0" w:space="0" w:color="auto"/>
            <w:bottom w:val="none" w:sz="0" w:space="0" w:color="auto"/>
            <w:right w:val="none" w:sz="0" w:space="0" w:color="auto"/>
          </w:divBdr>
        </w:div>
        <w:div w:id="1196507084">
          <w:marLeft w:val="720"/>
          <w:marRight w:val="0"/>
          <w:marTop w:val="200"/>
          <w:marBottom w:val="0"/>
          <w:divBdr>
            <w:top w:val="none" w:sz="0" w:space="0" w:color="auto"/>
            <w:left w:val="none" w:sz="0" w:space="0" w:color="auto"/>
            <w:bottom w:val="none" w:sz="0" w:space="0" w:color="auto"/>
            <w:right w:val="none" w:sz="0" w:space="0" w:color="auto"/>
          </w:divBdr>
        </w:div>
        <w:div w:id="1256744318">
          <w:marLeft w:val="2880"/>
          <w:marRight w:val="0"/>
          <w:marTop w:val="200"/>
          <w:marBottom w:val="0"/>
          <w:divBdr>
            <w:top w:val="none" w:sz="0" w:space="0" w:color="auto"/>
            <w:left w:val="none" w:sz="0" w:space="0" w:color="auto"/>
            <w:bottom w:val="none" w:sz="0" w:space="0" w:color="auto"/>
            <w:right w:val="none" w:sz="0" w:space="0" w:color="auto"/>
          </w:divBdr>
        </w:div>
        <w:div w:id="2067410022">
          <w:marLeft w:val="2880"/>
          <w:marRight w:val="0"/>
          <w:marTop w:val="200"/>
          <w:marBottom w:val="0"/>
          <w:divBdr>
            <w:top w:val="none" w:sz="0" w:space="0" w:color="auto"/>
            <w:left w:val="none" w:sz="0" w:space="0" w:color="auto"/>
            <w:bottom w:val="none" w:sz="0" w:space="0" w:color="auto"/>
            <w:right w:val="none" w:sz="0" w:space="0" w:color="auto"/>
          </w:divBdr>
        </w:div>
      </w:divsChild>
    </w:div>
    <w:div w:id="1232155532">
      <w:bodyDiv w:val="1"/>
      <w:marLeft w:val="0"/>
      <w:marRight w:val="0"/>
      <w:marTop w:val="0"/>
      <w:marBottom w:val="0"/>
      <w:divBdr>
        <w:top w:val="none" w:sz="0" w:space="0" w:color="auto"/>
        <w:left w:val="none" w:sz="0" w:space="0" w:color="auto"/>
        <w:bottom w:val="none" w:sz="0" w:space="0" w:color="auto"/>
        <w:right w:val="none" w:sz="0" w:space="0" w:color="auto"/>
      </w:divBdr>
    </w:div>
    <w:div w:id="1242719737">
      <w:bodyDiv w:val="1"/>
      <w:marLeft w:val="0"/>
      <w:marRight w:val="0"/>
      <w:marTop w:val="0"/>
      <w:marBottom w:val="0"/>
      <w:divBdr>
        <w:top w:val="none" w:sz="0" w:space="0" w:color="auto"/>
        <w:left w:val="none" w:sz="0" w:space="0" w:color="auto"/>
        <w:bottom w:val="none" w:sz="0" w:space="0" w:color="auto"/>
        <w:right w:val="none" w:sz="0" w:space="0" w:color="auto"/>
      </w:divBdr>
    </w:div>
    <w:div w:id="1243180263">
      <w:bodyDiv w:val="1"/>
      <w:marLeft w:val="0"/>
      <w:marRight w:val="0"/>
      <w:marTop w:val="0"/>
      <w:marBottom w:val="0"/>
      <w:divBdr>
        <w:top w:val="none" w:sz="0" w:space="0" w:color="auto"/>
        <w:left w:val="none" w:sz="0" w:space="0" w:color="auto"/>
        <w:bottom w:val="none" w:sz="0" w:space="0" w:color="auto"/>
        <w:right w:val="none" w:sz="0" w:space="0" w:color="auto"/>
      </w:divBdr>
    </w:div>
    <w:div w:id="1248032518">
      <w:bodyDiv w:val="1"/>
      <w:marLeft w:val="0"/>
      <w:marRight w:val="0"/>
      <w:marTop w:val="0"/>
      <w:marBottom w:val="0"/>
      <w:divBdr>
        <w:top w:val="none" w:sz="0" w:space="0" w:color="auto"/>
        <w:left w:val="none" w:sz="0" w:space="0" w:color="auto"/>
        <w:bottom w:val="none" w:sz="0" w:space="0" w:color="auto"/>
        <w:right w:val="none" w:sz="0" w:space="0" w:color="auto"/>
      </w:divBdr>
    </w:div>
    <w:div w:id="1250043860">
      <w:bodyDiv w:val="1"/>
      <w:marLeft w:val="0"/>
      <w:marRight w:val="0"/>
      <w:marTop w:val="0"/>
      <w:marBottom w:val="0"/>
      <w:divBdr>
        <w:top w:val="none" w:sz="0" w:space="0" w:color="auto"/>
        <w:left w:val="none" w:sz="0" w:space="0" w:color="auto"/>
        <w:bottom w:val="none" w:sz="0" w:space="0" w:color="auto"/>
        <w:right w:val="none" w:sz="0" w:space="0" w:color="auto"/>
      </w:divBdr>
    </w:div>
    <w:div w:id="1252742826">
      <w:bodyDiv w:val="1"/>
      <w:marLeft w:val="0"/>
      <w:marRight w:val="0"/>
      <w:marTop w:val="0"/>
      <w:marBottom w:val="0"/>
      <w:divBdr>
        <w:top w:val="none" w:sz="0" w:space="0" w:color="auto"/>
        <w:left w:val="none" w:sz="0" w:space="0" w:color="auto"/>
        <w:bottom w:val="none" w:sz="0" w:space="0" w:color="auto"/>
        <w:right w:val="none" w:sz="0" w:space="0" w:color="auto"/>
      </w:divBdr>
    </w:div>
    <w:div w:id="1255164683">
      <w:bodyDiv w:val="1"/>
      <w:marLeft w:val="0"/>
      <w:marRight w:val="0"/>
      <w:marTop w:val="0"/>
      <w:marBottom w:val="0"/>
      <w:divBdr>
        <w:top w:val="none" w:sz="0" w:space="0" w:color="auto"/>
        <w:left w:val="none" w:sz="0" w:space="0" w:color="auto"/>
        <w:bottom w:val="none" w:sz="0" w:space="0" w:color="auto"/>
        <w:right w:val="none" w:sz="0" w:space="0" w:color="auto"/>
      </w:divBdr>
    </w:div>
    <w:div w:id="1266041486">
      <w:bodyDiv w:val="1"/>
      <w:marLeft w:val="0"/>
      <w:marRight w:val="0"/>
      <w:marTop w:val="0"/>
      <w:marBottom w:val="0"/>
      <w:divBdr>
        <w:top w:val="none" w:sz="0" w:space="0" w:color="auto"/>
        <w:left w:val="none" w:sz="0" w:space="0" w:color="auto"/>
        <w:bottom w:val="none" w:sz="0" w:space="0" w:color="auto"/>
        <w:right w:val="none" w:sz="0" w:space="0" w:color="auto"/>
      </w:divBdr>
    </w:div>
    <w:div w:id="1272668741">
      <w:bodyDiv w:val="1"/>
      <w:marLeft w:val="0"/>
      <w:marRight w:val="0"/>
      <w:marTop w:val="0"/>
      <w:marBottom w:val="0"/>
      <w:divBdr>
        <w:top w:val="none" w:sz="0" w:space="0" w:color="auto"/>
        <w:left w:val="none" w:sz="0" w:space="0" w:color="auto"/>
        <w:bottom w:val="none" w:sz="0" w:space="0" w:color="auto"/>
        <w:right w:val="none" w:sz="0" w:space="0" w:color="auto"/>
      </w:divBdr>
    </w:div>
    <w:div w:id="1273051397">
      <w:bodyDiv w:val="1"/>
      <w:marLeft w:val="0"/>
      <w:marRight w:val="0"/>
      <w:marTop w:val="0"/>
      <w:marBottom w:val="0"/>
      <w:divBdr>
        <w:top w:val="none" w:sz="0" w:space="0" w:color="auto"/>
        <w:left w:val="none" w:sz="0" w:space="0" w:color="auto"/>
        <w:bottom w:val="none" w:sz="0" w:space="0" w:color="auto"/>
        <w:right w:val="none" w:sz="0" w:space="0" w:color="auto"/>
      </w:divBdr>
    </w:div>
    <w:div w:id="1279215209">
      <w:bodyDiv w:val="1"/>
      <w:marLeft w:val="0"/>
      <w:marRight w:val="0"/>
      <w:marTop w:val="0"/>
      <w:marBottom w:val="0"/>
      <w:divBdr>
        <w:top w:val="none" w:sz="0" w:space="0" w:color="auto"/>
        <w:left w:val="none" w:sz="0" w:space="0" w:color="auto"/>
        <w:bottom w:val="none" w:sz="0" w:space="0" w:color="auto"/>
        <w:right w:val="none" w:sz="0" w:space="0" w:color="auto"/>
      </w:divBdr>
    </w:div>
    <w:div w:id="1319455323">
      <w:bodyDiv w:val="1"/>
      <w:marLeft w:val="0"/>
      <w:marRight w:val="0"/>
      <w:marTop w:val="0"/>
      <w:marBottom w:val="0"/>
      <w:divBdr>
        <w:top w:val="none" w:sz="0" w:space="0" w:color="auto"/>
        <w:left w:val="none" w:sz="0" w:space="0" w:color="auto"/>
        <w:bottom w:val="none" w:sz="0" w:space="0" w:color="auto"/>
        <w:right w:val="none" w:sz="0" w:space="0" w:color="auto"/>
      </w:divBdr>
    </w:div>
    <w:div w:id="1321419789">
      <w:bodyDiv w:val="1"/>
      <w:marLeft w:val="0"/>
      <w:marRight w:val="0"/>
      <w:marTop w:val="0"/>
      <w:marBottom w:val="0"/>
      <w:divBdr>
        <w:top w:val="none" w:sz="0" w:space="0" w:color="auto"/>
        <w:left w:val="none" w:sz="0" w:space="0" w:color="auto"/>
        <w:bottom w:val="none" w:sz="0" w:space="0" w:color="auto"/>
        <w:right w:val="none" w:sz="0" w:space="0" w:color="auto"/>
      </w:divBdr>
    </w:div>
    <w:div w:id="1330330103">
      <w:bodyDiv w:val="1"/>
      <w:marLeft w:val="0"/>
      <w:marRight w:val="0"/>
      <w:marTop w:val="0"/>
      <w:marBottom w:val="0"/>
      <w:divBdr>
        <w:top w:val="none" w:sz="0" w:space="0" w:color="auto"/>
        <w:left w:val="none" w:sz="0" w:space="0" w:color="auto"/>
        <w:bottom w:val="none" w:sz="0" w:space="0" w:color="auto"/>
        <w:right w:val="none" w:sz="0" w:space="0" w:color="auto"/>
      </w:divBdr>
    </w:div>
    <w:div w:id="1343438908">
      <w:bodyDiv w:val="1"/>
      <w:marLeft w:val="0"/>
      <w:marRight w:val="0"/>
      <w:marTop w:val="0"/>
      <w:marBottom w:val="0"/>
      <w:divBdr>
        <w:top w:val="none" w:sz="0" w:space="0" w:color="auto"/>
        <w:left w:val="none" w:sz="0" w:space="0" w:color="auto"/>
        <w:bottom w:val="none" w:sz="0" w:space="0" w:color="auto"/>
        <w:right w:val="none" w:sz="0" w:space="0" w:color="auto"/>
      </w:divBdr>
    </w:div>
    <w:div w:id="1359358297">
      <w:bodyDiv w:val="1"/>
      <w:marLeft w:val="0"/>
      <w:marRight w:val="0"/>
      <w:marTop w:val="0"/>
      <w:marBottom w:val="0"/>
      <w:divBdr>
        <w:top w:val="none" w:sz="0" w:space="0" w:color="auto"/>
        <w:left w:val="none" w:sz="0" w:space="0" w:color="auto"/>
        <w:bottom w:val="none" w:sz="0" w:space="0" w:color="auto"/>
        <w:right w:val="none" w:sz="0" w:space="0" w:color="auto"/>
      </w:divBdr>
    </w:div>
    <w:div w:id="1397628168">
      <w:bodyDiv w:val="1"/>
      <w:marLeft w:val="0"/>
      <w:marRight w:val="0"/>
      <w:marTop w:val="0"/>
      <w:marBottom w:val="0"/>
      <w:divBdr>
        <w:top w:val="none" w:sz="0" w:space="0" w:color="auto"/>
        <w:left w:val="none" w:sz="0" w:space="0" w:color="auto"/>
        <w:bottom w:val="none" w:sz="0" w:space="0" w:color="auto"/>
        <w:right w:val="none" w:sz="0" w:space="0" w:color="auto"/>
      </w:divBdr>
    </w:div>
    <w:div w:id="1426923197">
      <w:bodyDiv w:val="1"/>
      <w:marLeft w:val="0"/>
      <w:marRight w:val="0"/>
      <w:marTop w:val="0"/>
      <w:marBottom w:val="0"/>
      <w:divBdr>
        <w:top w:val="none" w:sz="0" w:space="0" w:color="auto"/>
        <w:left w:val="none" w:sz="0" w:space="0" w:color="auto"/>
        <w:bottom w:val="none" w:sz="0" w:space="0" w:color="auto"/>
        <w:right w:val="none" w:sz="0" w:space="0" w:color="auto"/>
      </w:divBdr>
      <w:divsChild>
        <w:div w:id="130024374">
          <w:marLeft w:val="0"/>
          <w:marRight w:val="0"/>
          <w:marTop w:val="0"/>
          <w:marBottom w:val="0"/>
          <w:divBdr>
            <w:top w:val="none" w:sz="0" w:space="0" w:color="auto"/>
            <w:left w:val="none" w:sz="0" w:space="0" w:color="auto"/>
            <w:bottom w:val="none" w:sz="0" w:space="0" w:color="auto"/>
            <w:right w:val="none" w:sz="0" w:space="0" w:color="auto"/>
          </w:divBdr>
          <w:divsChild>
            <w:div w:id="1289049194">
              <w:marLeft w:val="0"/>
              <w:marRight w:val="0"/>
              <w:marTop w:val="0"/>
              <w:marBottom w:val="0"/>
              <w:divBdr>
                <w:top w:val="none" w:sz="0" w:space="0" w:color="auto"/>
                <w:left w:val="none" w:sz="0" w:space="0" w:color="auto"/>
                <w:bottom w:val="none" w:sz="0" w:space="0" w:color="auto"/>
                <w:right w:val="none" w:sz="0" w:space="0" w:color="auto"/>
              </w:divBdr>
              <w:divsChild>
                <w:div w:id="1791583741">
                  <w:marLeft w:val="0"/>
                  <w:marRight w:val="0"/>
                  <w:marTop w:val="0"/>
                  <w:marBottom w:val="0"/>
                  <w:divBdr>
                    <w:top w:val="none" w:sz="0" w:space="0" w:color="auto"/>
                    <w:left w:val="none" w:sz="0" w:space="0" w:color="auto"/>
                    <w:bottom w:val="none" w:sz="0" w:space="0" w:color="auto"/>
                    <w:right w:val="none" w:sz="0" w:space="0" w:color="auto"/>
                  </w:divBdr>
                  <w:divsChild>
                    <w:div w:id="1054348562">
                      <w:marLeft w:val="0"/>
                      <w:marRight w:val="0"/>
                      <w:marTop w:val="0"/>
                      <w:marBottom w:val="0"/>
                      <w:divBdr>
                        <w:top w:val="none" w:sz="0" w:space="0" w:color="auto"/>
                        <w:left w:val="none" w:sz="0" w:space="0" w:color="auto"/>
                        <w:bottom w:val="none" w:sz="0" w:space="0" w:color="auto"/>
                        <w:right w:val="none" w:sz="0" w:space="0" w:color="auto"/>
                      </w:divBdr>
                      <w:divsChild>
                        <w:div w:id="1645622254">
                          <w:marLeft w:val="0"/>
                          <w:marRight w:val="0"/>
                          <w:marTop w:val="0"/>
                          <w:marBottom w:val="0"/>
                          <w:divBdr>
                            <w:top w:val="none" w:sz="0" w:space="0" w:color="auto"/>
                            <w:left w:val="none" w:sz="0" w:space="0" w:color="auto"/>
                            <w:bottom w:val="none" w:sz="0" w:space="0" w:color="auto"/>
                            <w:right w:val="none" w:sz="0" w:space="0" w:color="auto"/>
                          </w:divBdr>
                          <w:divsChild>
                            <w:div w:id="103230670">
                              <w:marLeft w:val="0"/>
                              <w:marRight w:val="0"/>
                              <w:marTop w:val="0"/>
                              <w:marBottom w:val="0"/>
                              <w:divBdr>
                                <w:top w:val="none" w:sz="0" w:space="0" w:color="auto"/>
                                <w:left w:val="none" w:sz="0" w:space="0" w:color="auto"/>
                                <w:bottom w:val="none" w:sz="0" w:space="0" w:color="auto"/>
                                <w:right w:val="none" w:sz="0" w:space="0" w:color="auto"/>
                              </w:divBdr>
                              <w:divsChild>
                                <w:div w:id="184385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350759">
      <w:bodyDiv w:val="1"/>
      <w:marLeft w:val="0"/>
      <w:marRight w:val="0"/>
      <w:marTop w:val="0"/>
      <w:marBottom w:val="0"/>
      <w:divBdr>
        <w:top w:val="none" w:sz="0" w:space="0" w:color="auto"/>
        <w:left w:val="none" w:sz="0" w:space="0" w:color="auto"/>
        <w:bottom w:val="none" w:sz="0" w:space="0" w:color="auto"/>
        <w:right w:val="none" w:sz="0" w:space="0" w:color="auto"/>
      </w:divBdr>
    </w:div>
    <w:div w:id="1445346583">
      <w:bodyDiv w:val="1"/>
      <w:marLeft w:val="0"/>
      <w:marRight w:val="0"/>
      <w:marTop w:val="0"/>
      <w:marBottom w:val="0"/>
      <w:divBdr>
        <w:top w:val="none" w:sz="0" w:space="0" w:color="auto"/>
        <w:left w:val="none" w:sz="0" w:space="0" w:color="auto"/>
        <w:bottom w:val="none" w:sz="0" w:space="0" w:color="auto"/>
        <w:right w:val="none" w:sz="0" w:space="0" w:color="auto"/>
      </w:divBdr>
    </w:div>
    <w:div w:id="1452168520">
      <w:bodyDiv w:val="1"/>
      <w:marLeft w:val="0"/>
      <w:marRight w:val="0"/>
      <w:marTop w:val="0"/>
      <w:marBottom w:val="0"/>
      <w:divBdr>
        <w:top w:val="none" w:sz="0" w:space="0" w:color="auto"/>
        <w:left w:val="none" w:sz="0" w:space="0" w:color="auto"/>
        <w:bottom w:val="none" w:sz="0" w:space="0" w:color="auto"/>
        <w:right w:val="none" w:sz="0" w:space="0" w:color="auto"/>
      </w:divBdr>
    </w:div>
    <w:div w:id="1461412594">
      <w:bodyDiv w:val="1"/>
      <w:marLeft w:val="0"/>
      <w:marRight w:val="0"/>
      <w:marTop w:val="0"/>
      <w:marBottom w:val="0"/>
      <w:divBdr>
        <w:top w:val="none" w:sz="0" w:space="0" w:color="auto"/>
        <w:left w:val="none" w:sz="0" w:space="0" w:color="auto"/>
        <w:bottom w:val="none" w:sz="0" w:space="0" w:color="auto"/>
        <w:right w:val="none" w:sz="0" w:space="0" w:color="auto"/>
      </w:divBdr>
    </w:div>
    <w:div w:id="1463501036">
      <w:bodyDiv w:val="1"/>
      <w:marLeft w:val="0"/>
      <w:marRight w:val="0"/>
      <w:marTop w:val="0"/>
      <w:marBottom w:val="0"/>
      <w:divBdr>
        <w:top w:val="none" w:sz="0" w:space="0" w:color="auto"/>
        <w:left w:val="none" w:sz="0" w:space="0" w:color="auto"/>
        <w:bottom w:val="none" w:sz="0" w:space="0" w:color="auto"/>
        <w:right w:val="none" w:sz="0" w:space="0" w:color="auto"/>
      </w:divBdr>
    </w:div>
    <w:div w:id="1511993290">
      <w:bodyDiv w:val="1"/>
      <w:marLeft w:val="0"/>
      <w:marRight w:val="0"/>
      <w:marTop w:val="0"/>
      <w:marBottom w:val="0"/>
      <w:divBdr>
        <w:top w:val="none" w:sz="0" w:space="0" w:color="auto"/>
        <w:left w:val="none" w:sz="0" w:space="0" w:color="auto"/>
        <w:bottom w:val="none" w:sz="0" w:space="0" w:color="auto"/>
        <w:right w:val="none" w:sz="0" w:space="0" w:color="auto"/>
      </w:divBdr>
    </w:div>
    <w:div w:id="1515340159">
      <w:bodyDiv w:val="1"/>
      <w:marLeft w:val="0"/>
      <w:marRight w:val="0"/>
      <w:marTop w:val="0"/>
      <w:marBottom w:val="0"/>
      <w:divBdr>
        <w:top w:val="none" w:sz="0" w:space="0" w:color="auto"/>
        <w:left w:val="none" w:sz="0" w:space="0" w:color="auto"/>
        <w:bottom w:val="none" w:sz="0" w:space="0" w:color="auto"/>
        <w:right w:val="none" w:sz="0" w:space="0" w:color="auto"/>
      </w:divBdr>
    </w:div>
    <w:div w:id="1542325309">
      <w:bodyDiv w:val="1"/>
      <w:marLeft w:val="0"/>
      <w:marRight w:val="0"/>
      <w:marTop w:val="0"/>
      <w:marBottom w:val="0"/>
      <w:divBdr>
        <w:top w:val="none" w:sz="0" w:space="0" w:color="auto"/>
        <w:left w:val="none" w:sz="0" w:space="0" w:color="auto"/>
        <w:bottom w:val="none" w:sz="0" w:space="0" w:color="auto"/>
        <w:right w:val="none" w:sz="0" w:space="0" w:color="auto"/>
      </w:divBdr>
    </w:div>
    <w:div w:id="1545555525">
      <w:bodyDiv w:val="1"/>
      <w:marLeft w:val="0"/>
      <w:marRight w:val="0"/>
      <w:marTop w:val="0"/>
      <w:marBottom w:val="0"/>
      <w:divBdr>
        <w:top w:val="none" w:sz="0" w:space="0" w:color="auto"/>
        <w:left w:val="none" w:sz="0" w:space="0" w:color="auto"/>
        <w:bottom w:val="none" w:sz="0" w:space="0" w:color="auto"/>
        <w:right w:val="none" w:sz="0" w:space="0" w:color="auto"/>
      </w:divBdr>
    </w:div>
    <w:div w:id="1562911600">
      <w:bodyDiv w:val="1"/>
      <w:marLeft w:val="0"/>
      <w:marRight w:val="0"/>
      <w:marTop w:val="0"/>
      <w:marBottom w:val="0"/>
      <w:divBdr>
        <w:top w:val="none" w:sz="0" w:space="0" w:color="auto"/>
        <w:left w:val="none" w:sz="0" w:space="0" w:color="auto"/>
        <w:bottom w:val="none" w:sz="0" w:space="0" w:color="auto"/>
        <w:right w:val="none" w:sz="0" w:space="0" w:color="auto"/>
      </w:divBdr>
    </w:div>
    <w:div w:id="1563636563">
      <w:bodyDiv w:val="1"/>
      <w:marLeft w:val="0"/>
      <w:marRight w:val="0"/>
      <w:marTop w:val="0"/>
      <w:marBottom w:val="0"/>
      <w:divBdr>
        <w:top w:val="none" w:sz="0" w:space="0" w:color="auto"/>
        <w:left w:val="none" w:sz="0" w:space="0" w:color="auto"/>
        <w:bottom w:val="none" w:sz="0" w:space="0" w:color="auto"/>
        <w:right w:val="none" w:sz="0" w:space="0" w:color="auto"/>
      </w:divBdr>
    </w:div>
    <w:div w:id="1567178042">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1577155">
      <w:bodyDiv w:val="1"/>
      <w:marLeft w:val="0"/>
      <w:marRight w:val="0"/>
      <w:marTop w:val="0"/>
      <w:marBottom w:val="0"/>
      <w:divBdr>
        <w:top w:val="none" w:sz="0" w:space="0" w:color="auto"/>
        <w:left w:val="none" w:sz="0" w:space="0" w:color="auto"/>
        <w:bottom w:val="none" w:sz="0" w:space="0" w:color="auto"/>
        <w:right w:val="none" w:sz="0" w:space="0" w:color="auto"/>
      </w:divBdr>
    </w:div>
    <w:div w:id="1581139211">
      <w:bodyDiv w:val="1"/>
      <w:marLeft w:val="0"/>
      <w:marRight w:val="0"/>
      <w:marTop w:val="0"/>
      <w:marBottom w:val="0"/>
      <w:divBdr>
        <w:top w:val="none" w:sz="0" w:space="0" w:color="auto"/>
        <w:left w:val="none" w:sz="0" w:space="0" w:color="auto"/>
        <w:bottom w:val="none" w:sz="0" w:space="0" w:color="auto"/>
        <w:right w:val="none" w:sz="0" w:space="0" w:color="auto"/>
      </w:divBdr>
    </w:div>
    <w:div w:id="1663309678">
      <w:bodyDiv w:val="1"/>
      <w:marLeft w:val="0"/>
      <w:marRight w:val="0"/>
      <w:marTop w:val="0"/>
      <w:marBottom w:val="0"/>
      <w:divBdr>
        <w:top w:val="none" w:sz="0" w:space="0" w:color="auto"/>
        <w:left w:val="none" w:sz="0" w:space="0" w:color="auto"/>
        <w:bottom w:val="none" w:sz="0" w:space="0" w:color="auto"/>
        <w:right w:val="none" w:sz="0" w:space="0" w:color="auto"/>
      </w:divBdr>
    </w:div>
    <w:div w:id="1675261448">
      <w:bodyDiv w:val="1"/>
      <w:marLeft w:val="0"/>
      <w:marRight w:val="0"/>
      <w:marTop w:val="0"/>
      <w:marBottom w:val="0"/>
      <w:divBdr>
        <w:top w:val="none" w:sz="0" w:space="0" w:color="auto"/>
        <w:left w:val="none" w:sz="0" w:space="0" w:color="auto"/>
        <w:bottom w:val="none" w:sz="0" w:space="0" w:color="auto"/>
        <w:right w:val="none" w:sz="0" w:space="0" w:color="auto"/>
      </w:divBdr>
    </w:div>
    <w:div w:id="1681010046">
      <w:bodyDiv w:val="1"/>
      <w:marLeft w:val="0"/>
      <w:marRight w:val="0"/>
      <w:marTop w:val="0"/>
      <w:marBottom w:val="0"/>
      <w:divBdr>
        <w:top w:val="none" w:sz="0" w:space="0" w:color="auto"/>
        <w:left w:val="none" w:sz="0" w:space="0" w:color="auto"/>
        <w:bottom w:val="none" w:sz="0" w:space="0" w:color="auto"/>
        <w:right w:val="none" w:sz="0" w:space="0" w:color="auto"/>
      </w:divBdr>
    </w:div>
    <w:div w:id="1681391844">
      <w:bodyDiv w:val="1"/>
      <w:marLeft w:val="0"/>
      <w:marRight w:val="0"/>
      <w:marTop w:val="0"/>
      <w:marBottom w:val="0"/>
      <w:divBdr>
        <w:top w:val="none" w:sz="0" w:space="0" w:color="auto"/>
        <w:left w:val="none" w:sz="0" w:space="0" w:color="auto"/>
        <w:bottom w:val="none" w:sz="0" w:space="0" w:color="auto"/>
        <w:right w:val="none" w:sz="0" w:space="0" w:color="auto"/>
      </w:divBdr>
    </w:div>
    <w:div w:id="1695420675">
      <w:bodyDiv w:val="1"/>
      <w:marLeft w:val="0"/>
      <w:marRight w:val="0"/>
      <w:marTop w:val="0"/>
      <w:marBottom w:val="0"/>
      <w:divBdr>
        <w:top w:val="none" w:sz="0" w:space="0" w:color="auto"/>
        <w:left w:val="none" w:sz="0" w:space="0" w:color="auto"/>
        <w:bottom w:val="none" w:sz="0" w:space="0" w:color="auto"/>
        <w:right w:val="none" w:sz="0" w:space="0" w:color="auto"/>
      </w:divBdr>
    </w:div>
    <w:div w:id="1701324072">
      <w:bodyDiv w:val="1"/>
      <w:marLeft w:val="0"/>
      <w:marRight w:val="0"/>
      <w:marTop w:val="0"/>
      <w:marBottom w:val="0"/>
      <w:divBdr>
        <w:top w:val="none" w:sz="0" w:space="0" w:color="auto"/>
        <w:left w:val="none" w:sz="0" w:space="0" w:color="auto"/>
        <w:bottom w:val="none" w:sz="0" w:space="0" w:color="auto"/>
        <w:right w:val="none" w:sz="0" w:space="0" w:color="auto"/>
      </w:divBdr>
    </w:div>
    <w:div w:id="1716999288">
      <w:bodyDiv w:val="1"/>
      <w:marLeft w:val="0"/>
      <w:marRight w:val="0"/>
      <w:marTop w:val="0"/>
      <w:marBottom w:val="0"/>
      <w:divBdr>
        <w:top w:val="none" w:sz="0" w:space="0" w:color="auto"/>
        <w:left w:val="none" w:sz="0" w:space="0" w:color="auto"/>
        <w:bottom w:val="none" w:sz="0" w:space="0" w:color="auto"/>
        <w:right w:val="none" w:sz="0" w:space="0" w:color="auto"/>
      </w:divBdr>
    </w:div>
    <w:div w:id="1733891378">
      <w:bodyDiv w:val="1"/>
      <w:marLeft w:val="0"/>
      <w:marRight w:val="0"/>
      <w:marTop w:val="0"/>
      <w:marBottom w:val="0"/>
      <w:divBdr>
        <w:top w:val="none" w:sz="0" w:space="0" w:color="auto"/>
        <w:left w:val="none" w:sz="0" w:space="0" w:color="auto"/>
        <w:bottom w:val="none" w:sz="0" w:space="0" w:color="auto"/>
        <w:right w:val="none" w:sz="0" w:space="0" w:color="auto"/>
      </w:divBdr>
    </w:div>
    <w:div w:id="1750075999">
      <w:bodyDiv w:val="1"/>
      <w:marLeft w:val="0"/>
      <w:marRight w:val="0"/>
      <w:marTop w:val="0"/>
      <w:marBottom w:val="0"/>
      <w:divBdr>
        <w:top w:val="none" w:sz="0" w:space="0" w:color="auto"/>
        <w:left w:val="none" w:sz="0" w:space="0" w:color="auto"/>
        <w:bottom w:val="none" w:sz="0" w:space="0" w:color="auto"/>
        <w:right w:val="none" w:sz="0" w:space="0" w:color="auto"/>
      </w:divBdr>
    </w:div>
    <w:div w:id="1750930533">
      <w:bodyDiv w:val="1"/>
      <w:marLeft w:val="0"/>
      <w:marRight w:val="0"/>
      <w:marTop w:val="0"/>
      <w:marBottom w:val="0"/>
      <w:divBdr>
        <w:top w:val="none" w:sz="0" w:space="0" w:color="auto"/>
        <w:left w:val="none" w:sz="0" w:space="0" w:color="auto"/>
        <w:bottom w:val="none" w:sz="0" w:space="0" w:color="auto"/>
        <w:right w:val="none" w:sz="0" w:space="0" w:color="auto"/>
      </w:divBdr>
    </w:div>
    <w:div w:id="1753971742">
      <w:bodyDiv w:val="1"/>
      <w:marLeft w:val="0"/>
      <w:marRight w:val="0"/>
      <w:marTop w:val="0"/>
      <w:marBottom w:val="0"/>
      <w:divBdr>
        <w:top w:val="none" w:sz="0" w:space="0" w:color="auto"/>
        <w:left w:val="none" w:sz="0" w:space="0" w:color="auto"/>
        <w:bottom w:val="none" w:sz="0" w:space="0" w:color="auto"/>
        <w:right w:val="none" w:sz="0" w:space="0" w:color="auto"/>
      </w:divBdr>
      <w:divsChild>
        <w:div w:id="1014185033">
          <w:marLeft w:val="547"/>
          <w:marRight w:val="0"/>
          <w:marTop w:val="0"/>
          <w:marBottom w:val="0"/>
          <w:divBdr>
            <w:top w:val="none" w:sz="0" w:space="0" w:color="auto"/>
            <w:left w:val="none" w:sz="0" w:space="0" w:color="auto"/>
            <w:bottom w:val="none" w:sz="0" w:space="0" w:color="auto"/>
            <w:right w:val="none" w:sz="0" w:space="0" w:color="auto"/>
          </w:divBdr>
        </w:div>
      </w:divsChild>
    </w:div>
    <w:div w:id="1758868431">
      <w:bodyDiv w:val="1"/>
      <w:marLeft w:val="0"/>
      <w:marRight w:val="0"/>
      <w:marTop w:val="0"/>
      <w:marBottom w:val="0"/>
      <w:divBdr>
        <w:top w:val="none" w:sz="0" w:space="0" w:color="auto"/>
        <w:left w:val="none" w:sz="0" w:space="0" w:color="auto"/>
        <w:bottom w:val="none" w:sz="0" w:space="0" w:color="auto"/>
        <w:right w:val="none" w:sz="0" w:space="0" w:color="auto"/>
      </w:divBdr>
    </w:div>
    <w:div w:id="1765569577">
      <w:bodyDiv w:val="1"/>
      <w:marLeft w:val="0"/>
      <w:marRight w:val="0"/>
      <w:marTop w:val="0"/>
      <w:marBottom w:val="0"/>
      <w:divBdr>
        <w:top w:val="none" w:sz="0" w:space="0" w:color="auto"/>
        <w:left w:val="none" w:sz="0" w:space="0" w:color="auto"/>
        <w:bottom w:val="none" w:sz="0" w:space="0" w:color="auto"/>
        <w:right w:val="none" w:sz="0" w:space="0" w:color="auto"/>
      </w:divBdr>
    </w:div>
    <w:div w:id="1833371239">
      <w:bodyDiv w:val="1"/>
      <w:marLeft w:val="0"/>
      <w:marRight w:val="0"/>
      <w:marTop w:val="0"/>
      <w:marBottom w:val="0"/>
      <w:divBdr>
        <w:top w:val="none" w:sz="0" w:space="0" w:color="auto"/>
        <w:left w:val="none" w:sz="0" w:space="0" w:color="auto"/>
        <w:bottom w:val="none" w:sz="0" w:space="0" w:color="auto"/>
        <w:right w:val="none" w:sz="0" w:space="0" w:color="auto"/>
      </w:divBdr>
    </w:div>
    <w:div w:id="1843162860">
      <w:bodyDiv w:val="1"/>
      <w:marLeft w:val="0"/>
      <w:marRight w:val="0"/>
      <w:marTop w:val="0"/>
      <w:marBottom w:val="0"/>
      <w:divBdr>
        <w:top w:val="none" w:sz="0" w:space="0" w:color="auto"/>
        <w:left w:val="none" w:sz="0" w:space="0" w:color="auto"/>
        <w:bottom w:val="none" w:sz="0" w:space="0" w:color="auto"/>
        <w:right w:val="none" w:sz="0" w:space="0" w:color="auto"/>
      </w:divBdr>
    </w:div>
    <w:div w:id="1853641275">
      <w:bodyDiv w:val="1"/>
      <w:marLeft w:val="0"/>
      <w:marRight w:val="0"/>
      <w:marTop w:val="0"/>
      <w:marBottom w:val="0"/>
      <w:divBdr>
        <w:top w:val="none" w:sz="0" w:space="0" w:color="auto"/>
        <w:left w:val="none" w:sz="0" w:space="0" w:color="auto"/>
        <w:bottom w:val="none" w:sz="0" w:space="0" w:color="auto"/>
        <w:right w:val="none" w:sz="0" w:space="0" w:color="auto"/>
      </w:divBdr>
    </w:div>
    <w:div w:id="1873492934">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96309991">
      <w:bodyDiv w:val="1"/>
      <w:marLeft w:val="0"/>
      <w:marRight w:val="0"/>
      <w:marTop w:val="0"/>
      <w:marBottom w:val="0"/>
      <w:divBdr>
        <w:top w:val="none" w:sz="0" w:space="0" w:color="auto"/>
        <w:left w:val="none" w:sz="0" w:space="0" w:color="auto"/>
        <w:bottom w:val="none" w:sz="0" w:space="0" w:color="auto"/>
        <w:right w:val="none" w:sz="0" w:space="0" w:color="auto"/>
      </w:divBdr>
    </w:div>
    <w:div w:id="1910312480">
      <w:bodyDiv w:val="1"/>
      <w:marLeft w:val="0"/>
      <w:marRight w:val="0"/>
      <w:marTop w:val="0"/>
      <w:marBottom w:val="0"/>
      <w:divBdr>
        <w:top w:val="none" w:sz="0" w:space="0" w:color="auto"/>
        <w:left w:val="none" w:sz="0" w:space="0" w:color="auto"/>
        <w:bottom w:val="none" w:sz="0" w:space="0" w:color="auto"/>
        <w:right w:val="none" w:sz="0" w:space="0" w:color="auto"/>
      </w:divBdr>
    </w:div>
    <w:div w:id="1912957991">
      <w:bodyDiv w:val="1"/>
      <w:marLeft w:val="0"/>
      <w:marRight w:val="0"/>
      <w:marTop w:val="0"/>
      <w:marBottom w:val="0"/>
      <w:divBdr>
        <w:top w:val="none" w:sz="0" w:space="0" w:color="auto"/>
        <w:left w:val="none" w:sz="0" w:space="0" w:color="auto"/>
        <w:bottom w:val="none" w:sz="0" w:space="0" w:color="auto"/>
        <w:right w:val="none" w:sz="0" w:space="0" w:color="auto"/>
      </w:divBdr>
    </w:div>
    <w:div w:id="1919513331">
      <w:bodyDiv w:val="1"/>
      <w:marLeft w:val="0"/>
      <w:marRight w:val="0"/>
      <w:marTop w:val="0"/>
      <w:marBottom w:val="0"/>
      <w:divBdr>
        <w:top w:val="none" w:sz="0" w:space="0" w:color="auto"/>
        <w:left w:val="none" w:sz="0" w:space="0" w:color="auto"/>
        <w:bottom w:val="none" w:sz="0" w:space="0" w:color="auto"/>
        <w:right w:val="none" w:sz="0" w:space="0" w:color="auto"/>
      </w:divBdr>
    </w:div>
    <w:div w:id="1927303132">
      <w:bodyDiv w:val="1"/>
      <w:marLeft w:val="0"/>
      <w:marRight w:val="0"/>
      <w:marTop w:val="0"/>
      <w:marBottom w:val="0"/>
      <w:divBdr>
        <w:top w:val="none" w:sz="0" w:space="0" w:color="auto"/>
        <w:left w:val="none" w:sz="0" w:space="0" w:color="auto"/>
        <w:bottom w:val="none" w:sz="0" w:space="0" w:color="auto"/>
        <w:right w:val="none" w:sz="0" w:space="0" w:color="auto"/>
      </w:divBdr>
    </w:div>
    <w:div w:id="1930918305">
      <w:bodyDiv w:val="1"/>
      <w:marLeft w:val="0"/>
      <w:marRight w:val="0"/>
      <w:marTop w:val="0"/>
      <w:marBottom w:val="0"/>
      <w:divBdr>
        <w:top w:val="none" w:sz="0" w:space="0" w:color="auto"/>
        <w:left w:val="none" w:sz="0" w:space="0" w:color="auto"/>
        <w:bottom w:val="none" w:sz="0" w:space="0" w:color="auto"/>
        <w:right w:val="none" w:sz="0" w:space="0" w:color="auto"/>
      </w:divBdr>
    </w:div>
    <w:div w:id="1933853372">
      <w:bodyDiv w:val="1"/>
      <w:marLeft w:val="0"/>
      <w:marRight w:val="0"/>
      <w:marTop w:val="0"/>
      <w:marBottom w:val="0"/>
      <w:divBdr>
        <w:top w:val="none" w:sz="0" w:space="0" w:color="auto"/>
        <w:left w:val="none" w:sz="0" w:space="0" w:color="auto"/>
        <w:bottom w:val="none" w:sz="0" w:space="0" w:color="auto"/>
        <w:right w:val="none" w:sz="0" w:space="0" w:color="auto"/>
      </w:divBdr>
    </w:div>
    <w:div w:id="1934701102">
      <w:bodyDiv w:val="1"/>
      <w:marLeft w:val="0"/>
      <w:marRight w:val="0"/>
      <w:marTop w:val="0"/>
      <w:marBottom w:val="0"/>
      <w:divBdr>
        <w:top w:val="none" w:sz="0" w:space="0" w:color="auto"/>
        <w:left w:val="none" w:sz="0" w:space="0" w:color="auto"/>
        <w:bottom w:val="none" w:sz="0" w:space="0" w:color="auto"/>
        <w:right w:val="none" w:sz="0" w:space="0" w:color="auto"/>
      </w:divBdr>
    </w:div>
    <w:div w:id="1975407132">
      <w:bodyDiv w:val="1"/>
      <w:marLeft w:val="0"/>
      <w:marRight w:val="0"/>
      <w:marTop w:val="0"/>
      <w:marBottom w:val="0"/>
      <w:divBdr>
        <w:top w:val="none" w:sz="0" w:space="0" w:color="auto"/>
        <w:left w:val="none" w:sz="0" w:space="0" w:color="auto"/>
        <w:bottom w:val="none" w:sz="0" w:space="0" w:color="auto"/>
        <w:right w:val="none" w:sz="0" w:space="0" w:color="auto"/>
      </w:divBdr>
    </w:div>
    <w:div w:id="1985238320">
      <w:bodyDiv w:val="1"/>
      <w:marLeft w:val="0"/>
      <w:marRight w:val="0"/>
      <w:marTop w:val="0"/>
      <w:marBottom w:val="0"/>
      <w:divBdr>
        <w:top w:val="none" w:sz="0" w:space="0" w:color="auto"/>
        <w:left w:val="none" w:sz="0" w:space="0" w:color="auto"/>
        <w:bottom w:val="none" w:sz="0" w:space="0" w:color="auto"/>
        <w:right w:val="none" w:sz="0" w:space="0" w:color="auto"/>
      </w:divBdr>
      <w:divsChild>
        <w:div w:id="412092317">
          <w:marLeft w:val="2880"/>
          <w:marRight w:val="0"/>
          <w:marTop w:val="200"/>
          <w:marBottom w:val="0"/>
          <w:divBdr>
            <w:top w:val="none" w:sz="0" w:space="0" w:color="auto"/>
            <w:left w:val="none" w:sz="0" w:space="0" w:color="auto"/>
            <w:bottom w:val="none" w:sz="0" w:space="0" w:color="auto"/>
            <w:right w:val="none" w:sz="0" w:space="0" w:color="auto"/>
          </w:divBdr>
        </w:div>
        <w:div w:id="875848288">
          <w:marLeft w:val="720"/>
          <w:marRight w:val="0"/>
          <w:marTop w:val="200"/>
          <w:marBottom w:val="0"/>
          <w:divBdr>
            <w:top w:val="none" w:sz="0" w:space="0" w:color="auto"/>
            <w:left w:val="none" w:sz="0" w:space="0" w:color="auto"/>
            <w:bottom w:val="none" w:sz="0" w:space="0" w:color="auto"/>
            <w:right w:val="none" w:sz="0" w:space="0" w:color="auto"/>
          </w:divBdr>
        </w:div>
        <w:div w:id="1014115125">
          <w:marLeft w:val="720"/>
          <w:marRight w:val="0"/>
          <w:marTop w:val="200"/>
          <w:marBottom w:val="0"/>
          <w:divBdr>
            <w:top w:val="none" w:sz="0" w:space="0" w:color="auto"/>
            <w:left w:val="none" w:sz="0" w:space="0" w:color="auto"/>
            <w:bottom w:val="none" w:sz="0" w:space="0" w:color="auto"/>
            <w:right w:val="none" w:sz="0" w:space="0" w:color="auto"/>
          </w:divBdr>
        </w:div>
        <w:div w:id="1384057263">
          <w:marLeft w:val="720"/>
          <w:marRight w:val="0"/>
          <w:marTop w:val="200"/>
          <w:marBottom w:val="0"/>
          <w:divBdr>
            <w:top w:val="none" w:sz="0" w:space="0" w:color="auto"/>
            <w:left w:val="none" w:sz="0" w:space="0" w:color="auto"/>
            <w:bottom w:val="none" w:sz="0" w:space="0" w:color="auto"/>
            <w:right w:val="none" w:sz="0" w:space="0" w:color="auto"/>
          </w:divBdr>
        </w:div>
        <w:div w:id="1581134973">
          <w:marLeft w:val="2880"/>
          <w:marRight w:val="0"/>
          <w:marTop w:val="200"/>
          <w:marBottom w:val="0"/>
          <w:divBdr>
            <w:top w:val="none" w:sz="0" w:space="0" w:color="auto"/>
            <w:left w:val="none" w:sz="0" w:space="0" w:color="auto"/>
            <w:bottom w:val="none" w:sz="0" w:space="0" w:color="auto"/>
            <w:right w:val="none" w:sz="0" w:space="0" w:color="auto"/>
          </w:divBdr>
        </w:div>
      </w:divsChild>
    </w:div>
    <w:div w:id="1993753414">
      <w:bodyDiv w:val="1"/>
      <w:marLeft w:val="0"/>
      <w:marRight w:val="0"/>
      <w:marTop w:val="0"/>
      <w:marBottom w:val="0"/>
      <w:divBdr>
        <w:top w:val="none" w:sz="0" w:space="0" w:color="auto"/>
        <w:left w:val="none" w:sz="0" w:space="0" w:color="auto"/>
        <w:bottom w:val="none" w:sz="0" w:space="0" w:color="auto"/>
        <w:right w:val="none" w:sz="0" w:space="0" w:color="auto"/>
      </w:divBdr>
    </w:div>
    <w:div w:id="1993942717">
      <w:bodyDiv w:val="1"/>
      <w:marLeft w:val="0"/>
      <w:marRight w:val="0"/>
      <w:marTop w:val="0"/>
      <w:marBottom w:val="0"/>
      <w:divBdr>
        <w:top w:val="none" w:sz="0" w:space="0" w:color="auto"/>
        <w:left w:val="none" w:sz="0" w:space="0" w:color="auto"/>
        <w:bottom w:val="none" w:sz="0" w:space="0" w:color="auto"/>
        <w:right w:val="none" w:sz="0" w:space="0" w:color="auto"/>
      </w:divBdr>
    </w:div>
    <w:div w:id="2002267978">
      <w:bodyDiv w:val="1"/>
      <w:marLeft w:val="0"/>
      <w:marRight w:val="0"/>
      <w:marTop w:val="0"/>
      <w:marBottom w:val="0"/>
      <w:divBdr>
        <w:top w:val="none" w:sz="0" w:space="0" w:color="auto"/>
        <w:left w:val="none" w:sz="0" w:space="0" w:color="auto"/>
        <w:bottom w:val="none" w:sz="0" w:space="0" w:color="auto"/>
        <w:right w:val="none" w:sz="0" w:space="0" w:color="auto"/>
      </w:divBdr>
    </w:div>
    <w:div w:id="2004239302">
      <w:bodyDiv w:val="1"/>
      <w:marLeft w:val="0"/>
      <w:marRight w:val="0"/>
      <w:marTop w:val="0"/>
      <w:marBottom w:val="0"/>
      <w:divBdr>
        <w:top w:val="none" w:sz="0" w:space="0" w:color="auto"/>
        <w:left w:val="none" w:sz="0" w:space="0" w:color="auto"/>
        <w:bottom w:val="none" w:sz="0" w:space="0" w:color="auto"/>
        <w:right w:val="none" w:sz="0" w:space="0" w:color="auto"/>
      </w:divBdr>
    </w:div>
    <w:div w:id="2016759437">
      <w:bodyDiv w:val="1"/>
      <w:marLeft w:val="0"/>
      <w:marRight w:val="0"/>
      <w:marTop w:val="0"/>
      <w:marBottom w:val="0"/>
      <w:divBdr>
        <w:top w:val="none" w:sz="0" w:space="0" w:color="auto"/>
        <w:left w:val="none" w:sz="0" w:space="0" w:color="auto"/>
        <w:bottom w:val="none" w:sz="0" w:space="0" w:color="auto"/>
        <w:right w:val="none" w:sz="0" w:space="0" w:color="auto"/>
      </w:divBdr>
    </w:div>
    <w:div w:id="2036074315">
      <w:bodyDiv w:val="1"/>
      <w:marLeft w:val="0"/>
      <w:marRight w:val="0"/>
      <w:marTop w:val="0"/>
      <w:marBottom w:val="0"/>
      <w:divBdr>
        <w:top w:val="none" w:sz="0" w:space="0" w:color="auto"/>
        <w:left w:val="none" w:sz="0" w:space="0" w:color="auto"/>
        <w:bottom w:val="none" w:sz="0" w:space="0" w:color="auto"/>
        <w:right w:val="none" w:sz="0" w:space="0" w:color="auto"/>
      </w:divBdr>
    </w:div>
    <w:div w:id="2041542220">
      <w:bodyDiv w:val="1"/>
      <w:marLeft w:val="0"/>
      <w:marRight w:val="0"/>
      <w:marTop w:val="0"/>
      <w:marBottom w:val="0"/>
      <w:divBdr>
        <w:top w:val="none" w:sz="0" w:space="0" w:color="auto"/>
        <w:left w:val="none" w:sz="0" w:space="0" w:color="auto"/>
        <w:bottom w:val="none" w:sz="0" w:space="0" w:color="auto"/>
        <w:right w:val="none" w:sz="0" w:space="0" w:color="auto"/>
      </w:divBdr>
    </w:div>
    <w:div w:id="2046364034">
      <w:bodyDiv w:val="1"/>
      <w:marLeft w:val="0"/>
      <w:marRight w:val="0"/>
      <w:marTop w:val="0"/>
      <w:marBottom w:val="0"/>
      <w:divBdr>
        <w:top w:val="none" w:sz="0" w:space="0" w:color="auto"/>
        <w:left w:val="none" w:sz="0" w:space="0" w:color="auto"/>
        <w:bottom w:val="none" w:sz="0" w:space="0" w:color="auto"/>
        <w:right w:val="none" w:sz="0" w:space="0" w:color="auto"/>
      </w:divBdr>
    </w:div>
    <w:div w:id="2048600288">
      <w:bodyDiv w:val="1"/>
      <w:marLeft w:val="0"/>
      <w:marRight w:val="0"/>
      <w:marTop w:val="0"/>
      <w:marBottom w:val="0"/>
      <w:divBdr>
        <w:top w:val="none" w:sz="0" w:space="0" w:color="auto"/>
        <w:left w:val="none" w:sz="0" w:space="0" w:color="auto"/>
        <w:bottom w:val="none" w:sz="0" w:space="0" w:color="auto"/>
        <w:right w:val="none" w:sz="0" w:space="0" w:color="auto"/>
      </w:divBdr>
    </w:div>
    <w:div w:id="2075469105">
      <w:bodyDiv w:val="1"/>
      <w:marLeft w:val="0"/>
      <w:marRight w:val="0"/>
      <w:marTop w:val="0"/>
      <w:marBottom w:val="0"/>
      <w:divBdr>
        <w:top w:val="none" w:sz="0" w:space="0" w:color="auto"/>
        <w:left w:val="none" w:sz="0" w:space="0" w:color="auto"/>
        <w:bottom w:val="none" w:sz="0" w:space="0" w:color="auto"/>
        <w:right w:val="none" w:sz="0" w:space="0" w:color="auto"/>
      </w:divBdr>
    </w:div>
    <w:div w:id="2080249381">
      <w:bodyDiv w:val="1"/>
      <w:marLeft w:val="0"/>
      <w:marRight w:val="0"/>
      <w:marTop w:val="0"/>
      <w:marBottom w:val="0"/>
      <w:divBdr>
        <w:top w:val="none" w:sz="0" w:space="0" w:color="auto"/>
        <w:left w:val="none" w:sz="0" w:space="0" w:color="auto"/>
        <w:bottom w:val="none" w:sz="0" w:space="0" w:color="auto"/>
        <w:right w:val="none" w:sz="0" w:space="0" w:color="auto"/>
      </w:divBdr>
    </w:div>
    <w:div w:id="2095125859">
      <w:bodyDiv w:val="1"/>
      <w:marLeft w:val="0"/>
      <w:marRight w:val="0"/>
      <w:marTop w:val="0"/>
      <w:marBottom w:val="0"/>
      <w:divBdr>
        <w:top w:val="none" w:sz="0" w:space="0" w:color="auto"/>
        <w:left w:val="none" w:sz="0" w:space="0" w:color="auto"/>
        <w:bottom w:val="none" w:sz="0" w:space="0" w:color="auto"/>
        <w:right w:val="none" w:sz="0" w:space="0" w:color="auto"/>
      </w:divBdr>
    </w:div>
    <w:div w:id="2106876293">
      <w:bodyDiv w:val="1"/>
      <w:marLeft w:val="0"/>
      <w:marRight w:val="0"/>
      <w:marTop w:val="0"/>
      <w:marBottom w:val="0"/>
      <w:divBdr>
        <w:top w:val="none" w:sz="0" w:space="0" w:color="auto"/>
        <w:left w:val="none" w:sz="0" w:space="0" w:color="auto"/>
        <w:bottom w:val="none" w:sz="0" w:space="0" w:color="auto"/>
        <w:right w:val="none" w:sz="0" w:space="0" w:color="auto"/>
      </w:divBdr>
    </w:div>
    <w:div w:id="2122722670">
      <w:bodyDiv w:val="1"/>
      <w:marLeft w:val="0"/>
      <w:marRight w:val="0"/>
      <w:marTop w:val="0"/>
      <w:marBottom w:val="0"/>
      <w:divBdr>
        <w:top w:val="none" w:sz="0" w:space="0" w:color="auto"/>
        <w:left w:val="none" w:sz="0" w:space="0" w:color="auto"/>
        <w:bottom w:val="none" w:sz="0" w:space="0" w:color="auto"/>
        <w:right w:val="none" w:sz="0" w:space="0" w:color="auto"/>
      </w:divBdr>
    </w:div>
    <w:div w:id="2131825524">
      <w:bodyDiv w:val="1"/>
      <w:marLeft w:val="0"/>
      <w:marRight w:val="0"/>
      <w:marTop w:val="0"/>
      <w:marBottom w:val="0"/>
      <w:divBdr>
        <w:top w:val="none" w:sz="0" w:space="0" w:color="auto"/>
        <w:left w:val="none" w:sz="0" w:space="0" w:color="auto"/>
        <w:bottom w:val="none" w:sz="0" w:space="0" w:color="auto"/>
        <w:right w:val="none" w:sz="0" w:space="0" w:color="auto"/>
      </w:divBdr>
    </w:div>
    <w:div w:id="2136213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valuare-structurale.ro"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fe.gov.ro/programe/autoritati-de-management/am-poc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mmuncii.ro/j33/images/Documente/Legislatie/Ordin_1073_2022_ANOFM.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0F33D-2A3A-4C14-A2B2-E2534A19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45</Pages>
  <Words>21567</Words>
  <Characters>122932</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B</Company>
  <LinksUpToDate>false</LinksUpToDate>
  <CharactersWithSpaces>144211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Dragos Pop</cp:lastModifiedBy>
  <cp:revision>2</cp:revision>
  <cp:lastPrinted>2023-10-12T16:40:00Z</cp:lastPrinted>
  <dcterms:created xsi:type="dcterms:W3CDTF">2023-11-08T08:06:00Z</dcterms:created>
  <dcterms:modified xsi:type="dcterms:W3CDTF">2023-11-08T08:06:00Z</dcterms:modified>
</cp:coreProperties>
</file>