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357C" w14:textId="77777777" w:rsidR="00A94BEE" w:rsidRPr="00FF74C0" w:rsidRDefault="00A94BEE" w:rsidP="00A94BEE">
      <w:pPr>
        <w:ind w:right="-2"/>
        <w:jc w:val="center"/>
        <w:rPr>
          <w:rFonts w:ascii="Calibri" w:hAnsi="Calibri" w:cs="Calibri"/>
          <w:b/>
          <w:color w:val="000000"/>
          <w:sz w:val="28"/>
        </w:rPr>
      </w:pPr>
      <w:bookmarkStart w:id="0" w:name="_Toc19183410"/>
    </w:p>
    <w:p w14:paraId="3EA896B6" w14:textId="77777777" w:rsidR="00A94BEE" w:rsidRPr="00FF74C0" w:rsidRDefault="00A94BEE" w:rsidP="00A94BEE">
      <w:pPr>
        <w:ind w:right="-2"/>
        <w:jc w:val="center"/>
        <w:rPr>
          <w:rFonts w:ascii="Calibri" w:hAnsi="Calibri" w:cs="Calibri"/>
          <w:b/>
          <w:color w:val="000000"/>
          <w:sz w:val="28"/>
        </w:rPr>
      </w:pPr>
    </w:p>
    <w:p w14:paraId="7F1341D7" w14:textId="7DF34733" w:rsidR="00A94BEE" w:rsidRPr="00FF74C0" w:rsidRDefault="00A94BEE" w:rsidP="00A94BEE">
      <w:pPr>
        <w:ind w:right="-2"/>
        <w:jc w:val="center"/>
        <w:rPr>
          <w:rFonts w:ascii="Calibri" w:hAnsi="Calibri" w:cs="Calibri"/>
          <w:b/>
          <w:color w:val="000000"/>
          <w:sz w:val="28"/>
        </w:rPr>
      </w:pPr>
    </w:p>
    <w:p w14:paraId="78FF5E7E" w14:textId="398F9E87" w:rsidR="00A33182" w:rsidRPr="00FF74C0" w:rsidRDefault="00A33182" w:rsidP="00A94BEE">
      <w:pPr>
        <w:ind w:right="-2"/>
        <w:jc w:val="center"/>
        <w:rPr>
          <w:rFonts w:ascii="Calibri" w:hAnsi="Calibri" w:cs="Calibri"/>
          <w:b/>
          <w:color w:val="000000"/>
          <w:sz w:val="28"/>
        </w:rPr>
      </w:pPr>
    </w:p>
    <w:p w14:paraId="55C1624E" w14:textId="76E52C30" w:rsidR="00A33182" w:rsidRPr="00FF74C0" w:rsidRDefault="00A33182" w:rsidP="00A94BEE">
      <w:pPr>
        <w:ind w:right="-2"/>
        <w:jc w:val="center"/>
        <w:rPr>
          <w:rFonts w:ascii="Calibri" w:hAnsi="Calibri" w:cs="Calibri"/>
          <w:b/>
          <w:color w:val="000000"/>
          <w:sz w:val="28"/>
        </w:rPr>
      </w:pPr>
    </w:p>
    <w:p w14:paraId="50DD362E" w14:textId="51746F95" w:rsidR="00A33182" w:rsidRPr="00FF74C0" w:rsidRDefault="00A33182" w:rsidP="00A94BEE">
      <w:pPr>
        <w:ind w:right="-2"/>
        <w:jc w:val="center"/>
        <w:rPr>
          <w:rFonts w:ascii="Calibri" w:hAnsi="Calibri" w:cs="Calibri"/>
          <w:b/>
          <w:color w:val="000000"/>
          <w:sz w:val="28"/>
        </w:rPr>
      </w:pPr>
    </w:p>
    <w:p w14:paraId="7AE97E0B" w14:textId="77777777" w:rsidR="00A33182" w:rsidRPr="00FF74C0" w:rsidRDefault="00A33182" w:rsidP="00A33182">
      <w:pPr>
        <w:ind w:right="-2"/>
        <w:rPr>
          <w:rFonts w:ascii="Calibri" w:hAnsi="Calibri" w:cs="Calibri"/>
          <w:b/>
          <w:color w:val="000000"/>
          <w:sz w:val="28"/>
        </w:rPr>
      </w:pPr>
    </w:p>
    <w:p w14:paraId="5C2512CA" w14:textId="484CA91F" w:rsidR="00A33182" w:rsidRPr="00FF74C0" w:rsidRDefault="00A33182" w:rsidP="00A94BEE">
      <w:pPr>
        <w:ind w:right="-2"/>
        <w:jc w:val="center"/>
        <w:rPr>
          <w:rFonts w:ascii="Calibri" w:hAnsi="Calibri" w:cs="Calibri"/>
          <w:b/>
          <w:color w:val="000000"/>
          <w:sz w:val="28"/>
        </w:rPr>
      </w:pPr>
    </w:p>
    <w:p w14:paraId="7C839364" w14:textId="03634920" w:rsidR="00A33182" w:rsidRPr="00286856" w:rsidRDefault="00A33182" w:rsidP="0015391C">
      <w:pPr>
        <w:spacing w:after="120" w:line="240" w:lineRule="auto"/>
        <w:jc w:val="center"/>
        <w:rPr>
          <w:rFonts w:ascii="Calibri" w:eastAsia="Times New Roman" w:hAnsi="Calibri" w:cs="Calibri"/>
          <w:b/>
          <w:bCs/>
          <w:color w:val="4F81BD"/>
          <w:kern w:val="1"/>
          <w:sz w:val="32"/>
          <w:szCs w:val="32"/>
          <w:lang w:eastAsia="ar-SA"/>
        </w:rPr>
      </w:pPr>
      <w:r w:rsidRPr="00286856">
        <w:rPr>
          <w:rFonts w:ascii="Calibri" w:eastAsia="Times New Roman" w:hAnsi="Calibri" w:cs="Calibri"/>
          <w:b/>
          <w:sz w:val="32"/>
          <w:szCs w:val="32"/>
        </w:rPr>
        <w:t>Evaluarea intervențiilor PO</w:t>
      </w:r>
      <w:r w:rsidR="00D95494">
        <w:rPr>
          <w:rFonts w:ascii="Calibri" w:eastAsia="Times New Roman" w:hAnsi="Calibri" w:cs="Calibri"/>
          <w:b/>
          <w:sz w:val="32"/>
          <w:szCs w:val="32"/>
        </w:rPr>
        <w:t>CU</w:t>
      </w:r>
      <w:r w:rsidRPr="00286856">
        <w:rPr>
          <w:rFonts w:ascii="Calibri" w:eastAsia="Times New Roman" w:hAnsi="Calibri" w:cs="Calibri"/>
          <w:b/>
          <w:sz w:val="32"/>
          <w:szCs w:val="32"/>
        </w:rPr>
        <w:t xml:space="preserve"> în domeniul incluziunii sociale</w:t>
      </w:r>
    </w:p>
    <w:p w14:paraId="5E2DE5BB" w14:textId="49474B5A" w:rsidR="00286856" w:rsidRPr="00286856" w:rsidRDefault="00A33182" w:rsidP="0015391C">
      <w:pPr>
        <w:pBdr>
          <w:top w:val="single" w:sz="4" w:space="10" w:color="4F81BD"/>
          <w:bottom w:val="single" w:sz="4" w:space="10" w:color="4F81BD"/>
        </w:pBdr>
        <w:spacing w:before="360" w:after="120" w:line="240" w:lineRule="auto"/>
        <w:ind w:left="862" w:right="862"/>
        <w:contextualSpacing/>
        <w:jc w:val="center"/>
        <w:rPr>
          <w:rFonts w:ascii="Calibri" w:eastAsia="Calibri" w:hAnsi="Calibri" w:cs="Calibri"/>
          <w:b/>
          <w:color w:val="3CA1BC"/>
          <w:sz w:val="32"/>
          <w:szCs w:val="32"/>
          <w:lang w:eastAsia="ar-SA"/>
        </w:rPr>
      </w:pPr>
      <w:r w:rsidRPr="00286856">
        <w:rPr>
          <w:rFonts w:ascii="Calibri" w:eastAsia="Calibri" w:hAnsi="Calibri" w:cs="Calibri"/>
          <w:b/>
          <w:color w:val="3CA1BC"/>
          <w:sz w:val="32"/>
          <w:szCs w:val="32"/>
          <w:lang w:eastAsia="ar-SA"/>
        </w:rPr>
        <w:t>(</w:t>
      </w:r>
      <w:r w:rsidR="00D95494">
        <w:rPr>
          <w:rFonts w:ascii="Calibri" w:eastAsia="Calibri" w:hAnsi="Calibri" w:cs="Calibri"/>
          <w:b/>
          <w:color w:val="3CA1BC"/>
          <w:sz w:val="32"/>
          <w:szCs w:val="32"/>
          <w:lang w:eastAsia="ar-SA"/>
        </w:rPr>
        <w:t>TE6</w:t>
      </w:r>
      <w:r w:rsidRPr="00286856">
        <w:rPr>
          <w:rFonts w:ascii="Calibri" w:eastAsia="Calibri" w:hAnsi="Calibri" w:cs="Calibri"/>
          <w:b/>
          <w:color w:val="3CA1BC"/>
          <w:sz w:val="32"/>
          <w:szCs w:val="32"/>
          <w:lang w:eastAsia="ar-SA"/>
        </w:rPr>
        <w:t>)</w:t>
      </w:r>
      <w:r w:rsidR="00744D01">
        <w:rPr>
          <w:rFonts w:ascii="Calibri" w:eastAsia="Calibri" w:hAnsi="Calibri" w:cs="Calibri"/>
          <w:b/>
          <w:color w:val="3CA1BC"/>
          <w:sz w:val="32"/>
          <w:szCs w:val="32"/>
          <w:lang w:eastAsia="ar-SA"/>
        </w:rPr>
        <w:t>.</w:t>
      </w:r>
      <w:r w:rsidRPr="00286856">
        <w:rPr>
          <w:rFonts w:ascii="Calibri" w:eastAsia="Calibri" w:hAnsi="Calibri" w:cs="Calibri"/>
          <w:b/>
          <w:color w:val="3CA1BC"/>
          <w:sz w:val="32"/>
          <w:szCs w:val="32"/>
          <w:lang w:eastAsia="ar-SA"/>
        </w:rPr>
        <w:t xml:space="preserve"> </w:t>
      </w:r>
      <w:r w:rsidR="00744D01" w:rsidRPr="00286856">
        <w:rPr>
          <w:rFonts w:ascii="Calibri" w:eastAsia="Calibri" w:hAnsi="Calibri" w:cs="Calibri"/>
          <w:b/>
          <w:color w:val="3CA1BC"/>
          <w:sz w:val="32"/>
          <w:szCs w:val="32"/>
          <w:lang w:eastAsia="ar-SA"/>
        </w:rPr>
        <w:t>Anexa 3</w:t>
      </w:r>
      <w:r w:rsidR="00744D01">
        <w:rPr>
          <w:rFonts w:ascii="Calibri" w:eastAsia="Calibri" w:hAnsi="Calibri" w:cs="Calibri"/>
          <w:b/>
          <w:color w:val="3CA1BC"/>
          <w:sz w:val="32"/>
          <w:szCs w:val="32"/>
          <w:lang w:eastAsia="ar-SA"/>
        </w:rPr>
        <w:t>. A</w:t>
      </w:r>
      <w:r w:rsidR="00744D01" w:rsidRPr="00286856">
        <w:rPr>
          <w:rFonts w:ascii="Calibri" w:eastAsia="Calibri" w:hAnsi="Calibri" w:cs="Calibri"/>
          <w:b/>
          <w:color w:val="3CA1BC"/>
          <w:sz w:val="32"/>
          <w:szCs w:val="32"/>
          <w:lang w:eastAsia="ar-SA"/>
        </w:rPr>
        <w:t>naliza sectorială</w:t>
      </w:r>
    </w:p>
    <w:p w14:paraId="1B81CD2E" w14:textId="5DA91010" w:rsidR="00A33182" w:rsidRPr="00FF74C0" w:rsidRDefault="00A33182" w:rsidP="00A33182">
      <w:pPr>
        <w:rPr>
          <w:rFonts w:ascii="Calibri" w:hAnsi="Calibri" w:cs="Calibri"/>
          <w:lang w:eastAsia="ar-SA"/>
        </w:rPr>
      </w:pPr>
    </w:p>
    <w:p w14:paraId="39DA120D" w14:textId="77777777" w:rsidR="00A33182" w:rsidRPr="00FF74C0" w:rsidRDefault="00A33182" w:rsidP="00A33182">
      <w:pPr>
        <w:rPr>
          <w:rFonts w:ascii="Calibri" w:hAnsi="Calibri" w:cs="Calibri"/>
          <w:lang w:eastAsia="ar-SA"/>
        </w:rPr>
      </w:pPr>
    </w:p>
    <w:p w14:paraId="3A29D929" w14:textId="77777777" w:rsidR="00A33182" w:rsidRPr="00FF74C0" w:rsidRDefault="00A33182" w:rsidP="00A33182">
      <w:pPr>
        <w:rPr>
          <w:rFonts w:ascii="Calibri" w:hAnsi="Calibri" w:cs="Calibri"/>
          <w:lang w:eastAsia="ar-SA"/>
        </w:rPr>
      </w:pPr>
    </w:p>
    <w:p w14:paraId="6F2B15E0" w14:textId="77777777" w:rsidR="00A94BEE" w:rsidRPr="00FF74C0" w:rsidRDefault="00A94BEE" w:rsidP="00A94BEE">
      <w:pPr>
        <w:rPr>
          <w:rFonts w:ascii="Calibri" w:hAnsi="Calibri" w:cs="Calibri"/>
        </w:rPr>
      </w:pPr>
    </w:p>
    <w:p w14:paraId="2627921B" w14:textId="77777777" w:rsidR="00A94BEE" w:rsidRPr="00FF74C0" w:rsidRDefault="00A94BEE" w:rsidP="00A94BEE">
      <w:pPr>
        <w:ind w:right="-2"/>
        <w:jc w:val="center"/>
        <w:rPr>
          <w:rFonts w:ascii="Calibri" w:hAnsi="Calibri" w:cs="Calibri"/>
          <w:b/>
          <w:color w:val="000000"/>
          <w:sz w:val="28"/>
        </w:rPr>
      </w:pPr>
    </w:p>
    <w:p w14:paraId="571CD067" w14:textId="77777777" w:rsidR="00A94BEE" w:rsidRPr="00FF74C0" w:rsidRDefault="00A94BEE" w:rsidP="00A94BEE">
      <w:pPr>
        <w:ind w:right="-2"/>
        <w:jc w:val="center"/>
        <w:rPr>
          <w:rFonts w:ascii="Calibri" w:hAnsi="Calibri" w:cs="Calibri"/>
          <w:b/>
          <w:color w:val="000000"/>
          <w:sz w:val="28"/>
        </w:rPr>
      </w:pPr>
    </w:p>
    <w:p w14:paraId="0773DAE9" w14:textId="57AD1E63" w:rsidR="00A94BEE" w:rsidRPr="00FF74C0" w:rsidRDefault="00A94BEE" w:rsidP="00A94BEE">
      <w:pPr>
        <w:ind w:right="-2"/>
        <w:jc w:val="center"/>
        <w:rPr>
          <w:rFonts w:ascii="Calibri" w:hAnsi="Calibri" w:cs="Calibri"/>
          <w:b/>
          <w:color w:val="000000"/>
          <w:sz w:val="28"/>
        </w:rPr>
      </w:pPr>
    </w:p>
    <w:p w14:paraId="27739368" w14:textId="77777777" w:rsidR="00591FCC" w:rsidRPr="00FF74C0" w:rsidRDefault="00591FCC" w:rsidP="00A94BEE">
      <w:pPr>
        <w:ind w:right="-2"/>
        <w:jc w:val="center"/>
        <w:rPr>
          <w:rFonts w:ascii="Calibri" w:hAnsi="Calibri" w:cs="Calibri"/>
          <w:b/>
          <w:color w:val="000000"/>
          <w:sz w:val="28"/>
        </w:rPr>
      </w:pPr>
    </w:p>
    <w:p w14:paraId="02A1C7CF" w14:textId="77777777" w:rsidR="00A94BEE" w:rsidRPr="00FF74C0" w:rsidRDefault="00A94BEE" w:rsidP="00A94BEE">
      <w:pPr>
        <w:ind w:right="-2"/>
        <w:jc w:val="center"/>
        <w:rPr>
          <w:rFonts w:ascii="Calibri" w:hAnsi="Calibri" w:cs="Calibri"/>
          <w:b/>
          <w:color w:val="000000"/>
          <w:sz w:val="28"/>
        </w:rPr>
      </w:pPr>
    </w:p>
    <w:p w14:paraId="137AF54B" w14:textId="285DECBB" w:rsidR="00A94BEE" w:rsidRPr="00FF74C0" w:rsidRDefault="00A94BEE" w:rsidP="00A94BEE">
      <w:pPr>
        <w:ind w:right="-2"/>
        <w:jc w:val="center"/>
        <w:rPr>
          <w:rFonts w:ascii="Calibri" w:hAnsi="Calibri" w:cs="Calibri"/>
          <w:b/>
          <w:color w:val="000000"/>
          <w:sz w:val="28"/>
        </w:rPr>
      </w:pPr>
    </w:p>
    <w:p w14:paraId="6753D48C" w14:textId="0E657CA4" w:rsidR="00744D01" w:rsidRDefault="00744D01">
      <w:pPr>
        <w:jc w:val="left"/>
        <w:rPr>
          <w:rFonts w:ascii="Calibri" w:hAnsi="Calibri" w:cs="Calibri"/>
          <w:b/>
          <w:color w:val="000000"/>
          <w:sz w:val="28"/>
        </w:rPr>
      </w:pPr>
      <w:r>
        <w:rPr>
          <w:rFonts w:ascii="Calibri" w:hAnsi="Calibri" w:cs="Calibri"/>
          <w:b/>
          <w:color w:val="000000"/>
          <w:sz w:val="28"/>
        </w:rPr>
        <w:br w:type="page"/>
      </w:r>
    </w:p>
    <w:p w14:paraId="666B5633" w14:textId="77777777" w:rsidR="00591FCC" w:rsidRPr="00FF74C0" w:rsidRDefault="00591FCC" w:rsidP="00A94BEE">
      <w:pPr>
        <w:ind w:right="-2"/>
        <w:jc w:val="center"/>
        <w:rPr>
          <w:rFonts w:ascii="Calibri" w:hAnsi="Calibri" w:cs="Calibri"/>
          <w:b/>
          <w:color w:val="000000"/>
          <w:sz w:val="28"/>
        </w:rPr>
      </w:pPr>
    </w:p>
    <w:sdt>
      <w:sdtPr>
        <w:rPr>
          <w:rFonts w:asciiTheme="minorHAnsi" w:eastAsiaTheme="minorHAnsi" w:hAnsiTheme="minorHAnsi" w:cstheme="minorBidi"/>
          <w:color w:val="auto"/>
          <w:szCs w:val="22"/>
          <w:lang w:val="en-US"/>
        </w:rPr>
        <w:id w:val="-1110976901"/>
        <w:docPartObj>
          <w:docPartGallery w:val="Table of Contents"/>
          <w:docPartUnique/>
        </w:docPartObj>
      </w:sdtPr>
      <w:sdtEndPr>
        <w:rPr>
          <w:b/>
          <w:bCs/>
          <w:sz w:val="24"/>
          <w:szCs w:val="24"/>
          <w:lang w:val="ro-RO"/>
        </w:rPr>
      </w:sdtEndPr>
      <w:sdtContent>
        <w:p w14:paraId="555380D3" w14:textId="61CCD6AE" w:rsidR="00A94BEE" w:rsidRPr="00BB662C" w:rsidRDefault="00A94BEE" w:rsidP="0015391C">
          <w:pPr>
            <w:pStyle w:val="TOCHeading"/>
            <w:rPr>
              <w:rFonts w:eastAsiaTheme="minorHAnsi"/>
            </w:rPr>
          </w:pPr>
          <w:r w:rsidRPr="00BB662C">
            <w:t>Cuprins</w:t>
          </w:r>
        </w:p>
        <w:p w14:paraId="75568FDB" w14:textId="584CCD6F" w:rsidR="009B0D57" w:rsidRDefault="00A94BEE">
          <w:pPr>
            <w:pStyle w:val="TOC1"/>
            <w:tabs>
              <w:tab w:val="left" w:pos="440"/>
              <w:tab w:val="right" w:leader="dot" w:pos="9382"/>
            </w:tabs>
            <w:rPr>
              <w:rFonts w:eastAsiaTheme="minorEastAsia" w:cstheme="minorBidi"/>
              <w:b w:val="0"/>
              <w:bCs w:val="0"/>
              <w:i w:val="0"/>
              <w:iCs w:val="0"/>
              <w:noProof/>
              <w:sz w:val="22"/>
              <w:szCs w:val="22"/>
              <w:lang w:val="en-US"/>
            </w:rPr>
          </w:pPr>
          <w:r w:rsidRPr="00FF74C0">
            <w:rPr>
              <w:rFonts w:ascii="Calibri" w:hAnsi="Calibri" w:cs="Calibri"/>
              <w:b w:val="0"/>
              <w:sz w:val="22"/>
              <w:szCs w:val="22"/>
            </w:rPr>
            <w:fldChar w:fldCharType="begin"/>
          </w:r>
          <w:r w:rsidRPr="00FF74C0">
            <w:rPr>
              <w:rFonts w:ascii="Calibri" w:hAnsi="Calibri" w:cs="Calibri"/>
              <w:b w:val="0"/>
              <w:bCs w:val="0"/>
            </w:rPr>
            <w:instrText xml:space="preserve"> TOC \o "1-3" \h \z \u </w:instrText>
          </w:r>
          <w:r w:rsidRPr="00FF74C0">
            <w:rPr>
              <w:rFonts w:ascii="Calibri" w:hAnsi="Calibri" w:cs="Calibri"/>
              <w:b w:val="0"/>
              <w:sz w:val="22"/>
              <w:szCs w:val="22"/>
            </w:rPr>
            <w:fldChar w:fldCharType="separate"/>
          </w:r>
          <w:hyperlink w:anchor="_Toc86912881" w:history="1">
            <w:r w:rsidR="009B0D57" w:rsidRPr="004C1F90">
              <w:rPr>
                <w:rStyle w:val="Hyperlink"/>
                <w:noProof/>
              </w:rPr>
              <w:t>1.</w:t>
            </w:r>
            <w:r w:rsidR="009B0D57">
              <w:rPr>
                <w:rFonts w:eastAsiaTheme="minorEastAsia" w:cstheme="minorBidi"/>
                <w:b w:val="0"/>
                <w:bCs w:val="0"/>
                <w:i w:val="0"/>
                <w:iCs w:val="0"/>
                <w:noProof/>
                <w:sz w:val="22"/>
                <w:szCs w:val="22"/>
                <w:lang w:val="en-US"/>
              </w:rPr>
              <w:tab/>
            </w:r>
            <w:r w:rsidR="009B0D57" w:rsidRPr="004C1F90">
              <w:rPr>
                <w:rStyle w:val="Hyperlink"/>
                <w:noProof/>
              </w:rPr>
              <w:t>INTRODUCERE</w:t>
            </w:r>
            <w:r w:rsidR="009B0D57">
              <w:rPr>
                <w:noProof/>
                <w:webHidden/>
              </w:rPr>
              <w:tab/>
            </w:r>
            <w:r w:rsidR="009B0D57">
              <w:rPr>
                <w:noProof/>
                <w:webHidden/>
              </w:rPr>
              <w:fldChar w:fldCharType="begin"/>
            </w:r>
            <w:r w:rsidR="009B0D57">
              <w:rPr>
                <w:noProof/>
                <w:webHidden/>
              </w:rPr>
              <w:instrText xml:space="preserve"> PAGEREF _Toc86912881 \h </w:instrText>
            </w:r>
            <w:r w:rsidR="009B0D57">
              <w:rPr>
                <w:noProof/>
                <w:webHidden/>
              </w:rPr>
            </w:r>
            <w:r w:rsidR="009B0D57">
              <w:rPr>
                <w:noProof/>
                <w:webHidden/>
              </w:rPr>
              <w:fldChar w:fldCharType="separate"/>
            </w:r>
            <w:r w:rsidR="009B0D57">
              <w:rPr>
                <w:noProof/>
                <w:webHidden/>
              </w:rPr>
              <w:t>4</w:t>
            </w:r>
            <w:r w:rsidR="009B0D57">
              <w:rPr>
                <w:noProof/>
                <w:webHidden/>
              </w:rPr>
              <w:fldChar w:fldCharType="end"/>
            </w:r>
          </w:hyperlink>
        </w:p>
        <w:p w14:paraId="14D9CE0E" w14:textId="43697DE0" w:rsidR="009B0D57" w:rsidRPr="009B0D57" w:rsidRDefault="009B0D57">
          <w:pPr>
            <w:pStyle w:val="TOC1"/>
            <w:tabs>
              <w:tab w:val="left" w:pos="440"/>
              <w:tab w:val="right" w:leader="dot" w:pos="9382"/>
            </w:tabs>
            <w:rPr>
              <w:rFonts w:eastAsiaTheme="minorEastAsia"/>
              <w:b w:val="0"/>
              <w:bCs w:val="0"/>
              <w:i w:val="0"/>
              <w:iCs w:val="0"/>
              <w:noProof/>
              <w:sz w:val="20"/>
              <w:szCs w:val="20"/>
              <w:lang w:val="en-US"/>
            </w:rPr>
          </w:pPr>
          <w:hyperlink w:anchor="_Toc86912882" w:history="1">
            <w:r w:rsidRPr="009B0D57">
              <w:rPr>
                <w:rStyle w:val="Hyperlink"/>
                <w:b w:val="0"/>
                <w:bCs w:val="0"/>
                <w:noProof/>
                <w:sz w:val="20"/>
                <w:szCs w:val="20"/>
              </w:rPr>
              <w:t>2.</w:t>
            </w:r>
            <w:r w:rsidRPr="009B0D57">
              <w:rPr>
                <w:rFonts w:eastAsiaTheme="minorEastAsia"/>
                <w:b w:val="0"/>
                <w:bCs w:val="0"/>
                <w:i w:val="0"/>
                <w:iCs w:val="0"/>
                <w:noProof/>
                <w:sz w:val="20"/>
                <w:szCs w:val="20"/>
                <w:lang w:val="en-US"/>
              </w:rPr>
              <w:tab/>
            </w:r>
            <w:r w:rsidRPr="009B0D57">
              <w:rPr>
                <w:rStyle w:val="Hyperlink"/>
                <w:b w:val="0"/>
                <w:bCs w:val="0"/>
                <w:noProof/>
                <w:sz w:val="20"/>
                <w:szCs w:val="20"/>
              </w:rPr>
              <w:t>PROGRESUL ATINS ÎN ZONELE, SECTOARELE ȘI GRUPURILE VIZATE ÎN RAPORT CU OBIECTIVELE SPECIFICE</w:t>
            </w:r>
            <w:r w:rsidRPr="009B0D57">
              <w:rPr>
                <w:b w:val="0"/>
                <w:bCs w:val="0"/>
                <w:noProof/>
                <w:webHidden/>
                <w:sz w:val="20"/>
                <w:szCs w:val="20"/>
              </w:rPr>
              <w:tab/>
            </w:r>
            <w:r w:rsidRPr="009B0D57">
              <w:rPr>
                <w:b w:val="0"/>
                <w:bCs w:val="0"/>
                <w:noProof/>
                <w:webHidden/>
                <w:sz w:val="20"/>
                <w:szCs w:val="20"/>
              </w:rPr>
              <w:fldChar w:fldCharType="begin"/>
            </w:r>
            <w:r w:rsidRPr="009B0D57">
              <w:rPr>
                <w:b w:val="0"/>
                <w:bCs w:val="0"/>
                <w:noProof/>
                <w:webHidden/>
                <w:sz w:val="20"/>
                <w:szCs w:val="20"/>
              </w:rPr>
              <w:instrText xml:space="preserve"> PAGEREF _Toc86912882 \h </w:instrText>
            </w:r>
            <w:r w:rsidRPr="009B0D57">
              <w:rPr>
                <w:b w:val="0"/>
                <w:bCs w:val="0"/>
                <w:noProof/>
                <w:webHidden/>
                <w:sz w:val="20"/>
                <w:szCs w:val="20"/>
              </w:rPr>
            </w:r>
            <w:r w:rsidRPr="009B0D57">
              <w:rPr>
                <w:b w:val="0"/>
                <w:bCs w:val="0"/>
                <w:noProof/>
                <w:webHidden/>
                <w:sz w:val="20"/>
                <w:szCs w:val="20"/>
              </w:rPr>
              <w:fldChar w:fldCharType="separate"/>
            </w:r>
            <w:r w:rsidRPr="009B0D57">
              <w:rPr>
                <w:b w:val="0"/>
                <w:bCs w:val="0"/>
                <w:noProof/>
                <w:webHidden/>
                <w:sz w:val="20"/>
                <w:szCs w:val="20"/>
              </w:rPr>
              <w:t>5</w:t>
            </w:r>
            <w:r w:rsidRPr="009B0D57">
              <w:rPr>
                <w:b w:val="0"/>
                <w:bCs w:val="0"/>
                <w:noProof/>
                <w:webHidden/>
                <w:sz w:val="20"/>
                <w:szCs w:val="20"/>
              </w:rPr>
              <w:fldChar w:fldCharType="end"/>
            </w:r>
          </w:hyperlink>
        </w:p>
        <w:p w14:paraId="02C2AE8E" w14:textId="60DB2187" w:rsidR="009B0D57" w:rsidRPr="009B0D57" w:rsidRDefault="009B0D57">
          <w:pPr>
            <w:pStyle w:val="TOC2"/>
            <w:rPr>
              <w:rFonts w:asciiTheme="minorHAnsi" w:eastAsiaTheme="minorEastAsia" w:hAnsiTheme="minorHAnsi" w:cstheme="minorHAnsi"/>
              <w:szCs w:val="20"/>
              <w:lang w:val="en-US"/>
            </w:rPr>
          </w:pPr>
          <w:hyperlink w:anchor="_Toc86912883" w:history="1">
            <w:r w:rsidRPr="009B0D57">
              <w:rPr>
                <w:rStyle w:val="Hyperlink"/>
                <w:rFonts w:asciiTheme="minorHAnsi" w:hAnsiTheme="minorHAnsi" w:cstheme="minorHAnsi"/>
                <w:szCs w:val="20"/>
              </w:rPr>
              <w:t>2.1.</w:t>
            </w:r>
            <w:r w:rsidRPr="009B0D57">
              <w:rPr>
                <w:rFonts w:asciiTheme="minorHAnsi" w:eastAsiaTheme="minorEastAsia" w:hAnsiTheme="minorHAnsi" w:cstheme="minorHAnsi"/>
                <w:szCs w:val="20"/>
                <w:lang w:val="en-US"/>
              </w:rPr>
              <w:tab/>
            </w:r>
            <w:r w:rsidRPr="009B0D57">
              <w:rPr>
                <w:rStyle w:val="Hyperlink"/>
                <w:rFonts w:asciiTheme="minorHAnsi" w:hAnsiTheme="minorHAnsi" w:cstheme="minorHAnsi"/>
                <w:szCs w:val="20"/>
              </w:rPr>
              <w:t>Speranța de viață sănătoasă</w:t>
            </w:r>
            <w:r w:rsidRPr="009B0D57">
              <w:rPr>
                <w:rFonts w:asciiTheme="minorHAnsi" w:hAnsiTheme="minorHAnsi" w:cstheme="minorHAnsi"/>
                <w:webHidden/>
                <w:szCs w:val="20"/>
              </w:rPr>
              <w:tab/>
            </w:r>
            <w:r w:rsidRPr="009B0D57">
              <w:rPr>
                <w:rFonts w:asciiTheme="minorHAnsi" w:hAnsiTheme="minorHAnsi" w:cstheme="minorHAnsi"/>
                <w:webHidden/>
                <w:szCs w:val="20"/>
              </w:rPr>
              <w:fldChar w:fldCharType="begin"/>
            </w:r>
            <w:r w:rsidRPr="009B0D57">
              <w:rPr>
                <w:rFonts w:asciiTheme="minorHAnsi" w:hAnsiTheme="minorHAnsi" w:cstheme="minorHAnsi"/>
                <w:webHidden/>
                <w:szCs w:val="20"/>
              </w:rPr>
              <w:instrText xml:space="preserve"> PAGEREF _Toc86912883 \h </w:instrText>
            </w:r>
            <w:r w:rsidRPr="009B0D57">
              <w:rPr>
                <w:rFonts w:asciiTheme="minorHAnsi" w:hAnsiTheme="minorHAnsi" w:cstheme="minorHAnsi"/>
                <w:webHidden/>
                <w:szCs w:val="20"/>
              </w:rPr>
            </w:r>
            <w:r w:rsidRPr="009B0D57">
              <w:rPr>
                <w:rFonts w:asciiTheme="minorHAnsi" w:hAnsiTheme="minorHAnsi" w:cstheme="minorHAnsi"/>
                <w:webHidden/>
                <w:szCs w:val="20"/>
              </w:rPr>
              <w:fldChar w:fldCharType="separate"/>
            </w:r>
            <w:r w:rsidRPr="009B0D57">
              <w:rPr>
                <w:rFonts w:asciiTheme="minorHAnsi" w:hAnsiTheme="minorHAnsi" w:cstheme="minorHAnsi"/>
                <w:webHidden/>
                <w:szCs w:val="20"/>
              </w:rPr>
              <w:t>5</w:t>
            </w:r>
            <w:r w:rsidRPr="009B0D57">
              <w:rPr>
                <w:rFonts w:asciiTheme="minorHAnsi" w:hAnsiTheme="minorHAnsi" w:cstheme="minorHAnsi"/>
                <w:webHidden/>
                <w:szCs w:val="20"/>
              </w:rPr>
              <w:fldChar w:fldCharType="end"/>
            </w:r>
          </w:hyperlink>
        </w:p>
        <w:p w14:paraId="01AF2B4C" w14:textId="61A9485E" w:rsidR="009B0D57" w:rsidRPr="009B0D57" w:rsidRDefault="009B0D57">
          <w:pPr>
            <w:pStyle w:val="TOC2"/>
            <w:rPr>
              <w:rFonts w:asciiTheme="minorHAnsi" w:eastAsiaTheme="minorEastAsia" w:hAnsiTheme="minorHAnsi" w:cstheme="minorHAnsi"/>
              <w:szCs w:val="20"/>
              <w:lang w:val="en-US"/>
            </w:rPr>
          </w:pPr>
          <w:hyperlink w:anchor="_Toc86912884" w:history="1">
            <w:r w:rsidRPr="009B0D57">
              <w:rPr>
                <w:rStyle w:val="Hyperlink"/>
                <w:rFonts w:asciiTheme="minorHAnsi" w:hAnsiTheme="minorHAnsi" w:cstheme="minorHAnsi"/>
                <w:szCs w:val="20"/>
              </w:rPr>
              <w:t>2.2.</w:t>
            </w:r>
            <w:r w:rsidRPr="009B0D57">
              <w:rPr>
                <w:rFonts w:asciiTheme="minorHAnsi" w:eastAsiaTheme="minorEastAsia" w:hAnsiTheme="minorHAnsi" w:cstheme="minorHAnsi"/>
                <w:szCs w:val="20"/>
                <w:lang w:val="en-US"/>
              </w:rPr>
              <w:tab/>
            </w:r>
            <w:r w:rsidRPr="009B0D57">
              <w:rPr>
                <w:rStyle w:val="Hyperlink"/>
                <w:rFonts w:asciiTheme="minorHAnsi" w:hAnsiTheme="minorHAnsi" w:cstheme="minorHAnsi"/>
                <w:szCs w:val="20"/>
              </w:rPr>
              <w:t>Mortalitate</w:t>
            </w:r>
            <w:r w:rsidRPr="009B0D57">
              <w:rPr>
                <w:rFonts w:asciiTheme="minorHAnsi" w:hAnsiTheme="minorHAnsi" w:cstheme="minorHAnsi"/>
                <w:webHidden/>
                <w:szCs w:val="20"/>
              </w:rPr>
              <w:tab/>
            </w:r>
            <w:r w:rsidRPr="009B0D57">
              <w:rPr>
                <w:rFonts w:asciiTheme="minorHAnsi" w:hAnsiTheme="minorHAnsi" w:cstheme="minorHAnsi"/>
                <w:webHidden/>
                <w:szCs w:val="20"/>
              </w:rPr>
              <w:fldChar w:fldCharType="begin"/>
            </w:r>
            <w:r w:rsidRPr="009B0D57">
              <w:rPr>
                <w:rFonts w:asciiTheme="minorHAnsi" w:hAnsiTheme="minorHAnsi" w:cstheme="minorHAnsi"/>
                <w:webHidden/>
                <w:szCs w:val="20"/>
              </w:rPr>
              <w:instrText xml:space="preserve"> PAGEREF _Toc86912884 \h </w:instrText>
            </w:r>
            <w:r w:rsidRPr="009B0D57">
              <w:rPr>
                <w:rFonts w:asciiTheme="minorHAnsi" w:hAnsiTheme="minorHAnsi" w:cstheme="minorHAnsi"/>
                <w:webHidden/>
                <w:szCs w:val="20"/>
              </w:rPr>
            </w:r>
            <w:r w:rsidRPr="009B0D57">
              <w:rPr>
                <w:rFonts w:asciiTheme="minorHAnsi" w:hAnsiTheme="minorHAnsi" w:cstheme="minorHAnsi"/>
                <w:webHidden/>
                <w:szCs w:val="20"/>
              </w:rPr>
              <w:fldChar w:fldCharType="separate"/>
            </w:r>
            <w:r w:rsidRPr="009B0D57">
              <w:rPr>
                <w:rFonts w:asciiTheme="minorHAnsi" w:hAnsiTheme="minorHAnsi" w:cstheme="minorHAnsi"/>
                <w:webHidden/>
                <w:szCs w:val="20"/>
              </w:rPr>
              <w:t>8</w:t>
            </w:r>
            <w:r w:rsidRPr="009B0D57">
              <w:rPr>
                <w:rFonts w:asciiTheme="minorHAnsi" w:hAnsiTheme="minorHAnsi" w:cstheme="minorHAnsi"/>
                <w:webHidden/>
                <w:szCs w:val="20"/>
              </w:rPr>
              <w:fldChar w:fldCharType="end"/>
            </w:r>
          </w:hyperlink>
        </w:p>
        <w:p w14:paraId="381CAE72" w14:textId="7F3986B0" w:rsidR="009B0D57" w:rsidRPr="009B0D57" w:rsidRDefault="009B0D57">
          <w:pPr>
            <w:pStyle w:val="TOC2"/>
            <w:rPr>
              <w:rFonts w:asciiTheme="minorHAnsi" w:eastAsiaTheme="minorEastAsia" w:hAnsiTheme="minorHAnsi" w:cstheme="minorHAnsi"/>
              <w:szCs w:val="20"/>
              <w:lang w:val="en-US"/>
            </w:rPr>
          </w:pPr>
          <w:hyperlink w:anchor="_Toc86912885" w:history="1">
            <w:r w:rsidRPr="009B0D57">
              <w:rPr>
                <w:rStyle w:val="Hyperlink"/>
                <w:rFonts w:asciiTheme="minorHAnsi" w:hAnsiTheme="minorHAnsi" w:cstheme="minorHAnsi"/>
                <w:szCs w:val="20"/>
              </w:rPr>
              <w:t>2.3.</w:t>
            </w:r>
            <w:r w:rsidRPr="009B0D57">
              <w:rPr>
                <w:rFonts w:asciiTheme="minorHAnsi" w:eastAsiaTheme="minorEastAsia" w:hAnsiTheme="minorHAnsi" w:cstheme="minorHAnsi"/>
                <w:szCs w:val="20"/>
                <w:lang w:val="en-US"/>
              </w:rPr>
              <w:tab/>
            </w:r>
            <w:r w:rsidRPr="009B0D57">
              <w:rPr>
                <w:rStyle w:val="Hyperlink"/>
                <w:rFonts w:asciiTheme="minorHAnsi" w:hAnsiTheme="minorHAnsi" w:cstheme="minorHAnsi"/>
                <w:szCs w:val="20"/>
              </w:rPr>
              <w:t>COVID-19</w:t>
            </w:r>
            <w:r w:rsidRPr="009B0D57">
              <w:rPr>
                <w:rFonts w:asciiTheme="minorHAnsi" w:hAnsiTheme="minorHAnsi" w:cstheme="minorHAnsi"/>
                <w:webHidden/>
                <w:szCs w:val="20"/>
              </w:rPr>
              <w:tab/>
            </w:r>
            <w:r w:rsidRPr="009B0D57">
              <w:rPr>
                <w:rFonts w:asciiTheme="minorHAnsi" w:hAnsiTheme="minorHAnsi" w:cstheme="minorHAnsi"/>
                <w:webHidden/>
                <w:szCs w:val="20"/>
              </w:rPr>
              <w:fldChar w:fldCharType="begin"/>
            </w:r>
            <w:r w:rsidRPr="009B0D57">
              <w:rPr>
                <w:rFonts w:asciiTheme="minorHAnsi" w:hAnsiTheme="minorHAnsi" w:cstheme="minorHAnsi"/>
                <w:webHidden/>
                <w:szCs w:val="20"/>
              </w:rPr>
              <w:instrText xml:space="preserve"> PAGEREF _Toc86912885 \h </w:instrText>
            </w:r>
            <w:r w:rsidRPr="009B0D57">
              <w:rPr>
                <w:rFonts w:asciiTheme="minorHAnsi" w:hAnsiTheme="minorHAnsi" w:cstheme="minorHAnsi"/>
                <w:webHidden/>
                <w:szCs w:val="20"/>
              </w:rPr>
            </w:r>
            <w:r w:rsidRPr="009B0D57">
              <w:rPr>
                <w:rFonts w:asciiTheme="minorHAnsi" w:hAnsiTheme="minorHAnsi" w:cstheme="minorHAnsi"/>
                <w:webHidden/>
                <w:szCs w:val="20"/>
              </w:rPr>
              <w:fldChar w:fldCharType="separate"/>
            </w:r>
            <w:r w:rsidRPr="009B0D57">
              <w:rPr>
                <w:rFonts w:asciiTheme="minorHAnsi" w:hAnsiTheme="minorHAnsi" w:cstheme="minorHAnsi"/>
                <w:webHidden/>
                <w:szCs w:val="20"/>
              </w:rPr>
              <w:t>9</w:t>
            </w:r>
            <w:r w:rsidRPr="009B0D57">
              <w:rPr>
                <w:rFonts w:asciiTheme="minorHAnsi" w:hAnsiTheme="minorHAnsi" w:cstheme="minorHAnsi"/>
                <w:webHidden/>
                <w:szCs w:val="20"/>
              </w:rPr>
              <w:fldChar w:fldCharType="end"/>
            </w:r>
          </w:hyperlink>
        </w:p>
        <w:p w14:paraId="3F5D1FDB" w14:textId="7F587A3C" w:rsidR="009B0D57" w:rsidRPr="009B0D57" w:rsidRDefault="009B0D57">
          <w:pPr>
            <w:pStyle w:val="TOC1"/>
            <w:tabs>
              <w:tab w:val="left" w:pos="440"/>
              <w:tab w:val="right" w:leader="dot" w:pos="9382"/>
            </w:tabs>
            <w:rPr>
              <w:rFonts w:eastAsiaTheme="minorEastAsia"/>
              <w:b w:val="0"/>
              <w:bCs w:val="0"/>
              <w:i w:val="0"/>
              <w:iCs w:val="0"/>
              <w:noProof/>
              <w:sz w:val="20"/>
              <w:szCs w:val="20"/>
              <w:lang w:val="en-US"/>
            </w:rPr>
          </w:pPr>
          <w:hyperlink w:anchor="_Toc86912886" w:history="1">
            <w:r w:rsidRPr="009B0D57">
              <w:rPr>
                <w:rStyle w:val="Hyperlink"/>
                <w:b w:val="0"/>
                <w:bCs w:val="0"/>
                <w:noProof/>
                <w:sz w:val="20"/>
                <w:szCs w:val="20"/>
              </w:rPr>
              <w:t>3.</w:t>
            </w:r>
            <w:r w:rsidRPr="009B0D57">
              <w:rPr>
                <w:rFonts w:eastAsiaTheme="minorEastAsia"/>
                <w:b w:val="0"/>
                <w:bCs w:val="0"/>
                <w:i w:val="0"/>
                <w:iCs w:val="0"/>
                <w:noProof/>
                <w:sz w:val="20"/>
                <w:szCs w:val="20"/>
                <w:lang w:val="en-US"/>
              </w:rPr>
              <w:tab/>
            </w:r>
            <w:r w:rsidRPr="009B0D57">
              <w:rPr>
                <w:rStyle w:val="Hyperlink"/>
                <w:b w:val="0"/>
                <w:bCs w:val="0"/>
                <w:noProof/>
                <w:sz w:val="20"/>
                <w:szCs w:val="20"/>
              </w:rPr>
              <w:t>ACCESUL LA SERVICII MEDICALE</w:t>
            </w:r>
            <w:r w:rsidRPr="009B0D57">
              <w:rPr>
                <w:b w:val="0"/>
                <w:bCs w:val="0"/>
                <w:noProof/>
                <w:webHidden/>
                <w:sz w:val="20"/>
                <w:szCs w:val="20"/>
              </w:rPr>
              <w:tab/>
            </w:r>
            <w:r w:rsidRPr="009B0D57">
              <w:rPr>
                <w:b w:val="0"/>
                <w:bCs w:val="0"/>
                <w:noProof/>
                <w:webHidden/>
                <w:sz w:val="20"/>
                <w:szCs w:val="20"/>
              </w:rPr>
              <w:fldChar w:fldCharType="begin"/>
            </w:r>
            <w:r w:rsidRPr="009B0D57">
              <w:rPr>
                <w:b w:val="0"/>
                <w:bCs w:val="0"/>
                <w:noProof/>
                <w:webHidden/>
                <w:sz w:val="20"/>
                <w:szCs w:val="20"/>
              </w:rPr>
              <w:instrText xml:space="preserve"> PAGEREF _Toc86912886 \h </w:instrText>
            </w:r>
            <w:r w:rsidRPr="009B0D57">
              <w:rPr>
                <w:b w:val="0"/>
                <w:bCs w:val="0"/>
                <w:noProof/>
                <w:webHidden/>
                <w:sz w:val="20"/>
                <w:szCs w:val="20"/>
              </w:rPr>
            </w:r>
            <w:r w:rsidRPr="009B0D57">
              <w:rPr>
                <w:b w:val="0"/>
                <w:bCs w:val="0"/>
                <w:noProof/>
                <w:webHidden/>
                <w:sz w:val="20"/>
                <w:szCs w:val="20"/>
              </w:rPr>
              <w:fldChar w:fldCharType="separate"/>
            </w:r>
            <w:r w:rsidRPr="009B0D57">
              <w:rPr>
                <w:b w:val="0"/>
                <w:bCs w:val="0"/>
                <w:noProof/>
                <w:webHidden/>
                <w:sz w:val="20"/>
                <w:szCs w:val="20"/>
              </w:rPr>
              <w:t>10</w:t>
            </w:r>
            <w:r w:rsidRPr="009B0D57">
              <w:rPr>
                <w:b w:val="0"/>
                <w:bCs w:val="0"/>
                <w:noProof/>
                <w:webHidden/>
                <w:sz w:val="20"/>
                <w:szCs w:val="20"/>
              </w:rPr>
              <w:fldChar w:fldCharType="end"/>
            </w:r>
          </w:hyperlink>
        </w:p>
        <w:p w14:paraId="729BDB96" w14:textId="47A18DF6" w:rsidR="009B0D57" w:rsidRPr="009B0D57" w:rsidRDefault="009B0D57">
          <w:pPr>
            <w:pStyle w:val="TOC2"/>
            <w:rPr>
              <w:rFonts w:asciiTheme="minorHAnsi" w:eastAsiaTheme="minorEastAsia" w:hAnsiTheme="minorHAnsi" w:cstheme="minorHAnsi"/>
              <w:szCs w:val="20"/>
              <w:lang w:val="en-US"/>
            </w:rPr>
          </w:pPr>
          <w:hyperlink w:anchor="_Toc86912887" w:history="1">
            <w:r w:rsidRPr="009B0D57">
              <w:rPr>
                <w:rStyle w:val="Hyperlink"/>
                <w:rFonts w:asciiTheme="minorHAnsi" w:hAnsiTheme="minorHAnsi" w:cstheme="minorHAnsi"/>
                <w:szCs w:val="20"/>
              </w:rPr>
              <w:t>3.1.</w:t>
            </w:r>
            <w:r w:rsidRPr="009B0D57">
              <w:rPr>
                <w:rFonts w:asciiTheme="minorHAnsi" w:eastAsiaTheme="minorEastAsia" w:hAnsiTheme="minorHAnsi" w:cstheme="minorHAnsi"/>
                <w:szCs w:val="20"/>
                <w:lang w:val="en-US"/>
              </w:rPr>
              <w:tab/>
            </w:r>
            <w:r w:rsidRPr="009B0D57">
              <w:rPr>
                <w:rStyle w:val="Hyperlink"/>
                <w:rFonts w:asciiTheme="minorHAnsi" w:hAnsiTheme="minorHAnsi" w:cstheme="minorHAnsi"/>
                <w:szCs w:val="20"/>
              </w:rPr>
              <w:t>Starea sistemului de sănătate</w:t>
            </w:r>
            <w:r w:rsidRPr="009B0D57">
              <w:rPr>
                <w:rFonts w:asciiTheme="minorHAnsi" w:hAnsiTheme="minorHAnsi" w:cstheme="minorHAnsi"/>
                <w:webHidden/>
                <w:szCs w:val="20"/>
              </w:rPr>
              <w:tab/>
            </w:r>
            <w:r w:rsidRPr="009B0D57">
              <w:rPr>
                <w:rFonts w:asciiTheme="minorHAnsi" w:hAnsiTheme="minorHAnsi" w:cstheme="minorHAnsi"/>
                <w:webHidden/>
                <w:szCs w:val="20"/>
              </w:rPr>
              <w:fldChar w:fldCharType="begin"/>
            </w:r>
            <w:r w:rsidRPr="009B0D57">
              <w:rPr>
                <w:rFonts w:asciiTheme="minorHAnsi" w:hAnsiTheme="minorHAnsi" w:cstheme="minorHAnsi"/>
                <w:webHidden/>
                <w:szCs w:val="20"/>
              </w:rPr>
              <w:instrText xml:space="preserve"> PAGEREF _Toc86912887 \h </w:instrText>
            </w:r>
            <w:r w:rsidRPr="009B0D57">
              <w:rPr>
                <w:rFonts w:asciiTheme="minorHAnsi" w:hAnsiTheme="minorHAnsi" w:cstheme="minorHAnsi"/>
                <w:webHidden/>
                <w:szCs w:val="20"/>
              </w:rPr>
            </w:r>
            <w:r w:rsidRPr="009B0D57">
              <w:rPr>
                <w:rFonts w:asciiTheme="minorHAnsi" w:hAnsiTheme="minorHAnsi" w:cstheme="minorHAnsi"/>
                <w:webHidden/>
                <w:szCs w:val="20"/>
              </w:rPr>
              <w:fldChar w:fldCharType="separate"/>
            </w:r>
            <w:r w:rsidRPr="009B0D57">
              <w:rPr>
                <w:rFonts w:asciiTheme="minorHAnsi" w:hAnsiTheme="minorHAnsi" w:cstheme="minorHAnsi"/>
                <w:webHidden/>
                <w:szCs w:val="20"/>
              </w:rPr>
              <w:t>10</w:t>
            </w:r>
            <w:r w:rsidRPr="009B0D57">
              <w:rPr>
                <w:rFonts w:asciiTheme="minorHAnsi" w:hAnsiTheme="minorHAnsi" w:cstheme="minorHAnsi"/>
                <w:webHidden/>
                <w:szCs w:val="20"/>
              </w:rPr>
              <w:fldChar w:fldCharType="end"/>
            </w:r>
          </w:hyperlink>
        </w:p>
        <w:p w14:paraId="60441130" w14:textId="16CDCB76" w:rsidR="009B0D57" w:rsidRPr="009B0D57" w:rsidRDefault="009B0D57">
          <w:pPr>
            <w:pStyle w:val="TOC2"/>
            <w:rPr>
              <w:rFonts w:asciiTheme="minorHAnsi" w:eastAsiaTheme="minorEastAsia" w:hAnsiTheme="minorHAnsi" w:cstheme="minorHAnsi"/>
              <w:szCs w:val="20"/>
              <w:lang w:val="en-US"/>
            </w:rPr>
          </w:pPr>
          <w:hyperlink w:anchor="_Toc86912888" w:history="1">
            <w:r w:rsidRPr="009B0D57">
              <w:rPr>
                <w:rStyle w:val="Hyperlink"/>
                <w:rFonts w:asciiTheme="minorHAnsi" w:hAnsiTheme="minorHAnsi" w:cstheme="minorHAnsi"/>
                <w:szCs w:val="20"/>
              </w:rPr>
              <w:t>3.2.</w:t>
            </w:r>
            <w:r w:rsidRPr="009B0D57">
              <w:rPr>
                <w:rFonts w:asciiTheme="minorHAnsi" w:eastAsiaTheme="minorEastAsia" w:hAnsiTheme="minorHAnsi" w:cstheme="minorHAnsi"/>
                <w:szCs w:val="20"/>
                <w:lang w:val="en-US"/>
              </w:rPr>
              <w:tab/>
            </w:r>
            <w:r w:rsidRPr="009B0D57">
              <w:rPr>
                <w:rStyle w:val="Hyperlink"/>
                <w:rFonts w:asciiTheme="minorHAnsi" w:hAnsiTheme="minorHAnsi" w:cstheme="minorHAnsi"/>
                <w:szCs w:val="20"/>
              </w:rPr>
              <w:t>Asistența medicală comunitară</w:t>
            </w:r>
            <w:r w:rsidRPr="009B0D57">
              <w:rPr>
                <w:rFonts w:asciiTheme="minorHAnsi" w:hAnsiTheme="minorHAnsi" w:cstheme="minorHAnsi"/>
                <w:webHidden/>
                <w:szCs w:val="20"/>
              </w:rPr>
              <w:tab/>
            </w:r>
            <w:r w:rsidRPr="009B0D57">
              <w:rPr>
                <w:rFonts w:asciiTheme="minorHAnsi" w:hAnsiTheme="minorHAnsi" w:cstheme="minorHAnsi"/>
                <w:webHidden/>
                <w:szCs w:val="20"/>
              </w:rPr>
              <w:fldChar w:fldCharType="begin"/>
            </w:r>
            <w:r w:rsidRPr="009B0D57">
              <w:rPr>
                <w:rFonts w:asciiTheme="minorHAnsi" w:hAnsiTheme="minorHAnsi" w:cstheme="minorHAnsi"/>
                <w:webHidden/>
                <w:szCs w:val="20"/>
              </w:rPr>
              <w:instrText xml:space="preserve"> PAGEREF _Toc86912888 \h </w:instrText>
            </w:r>
            <w:r w:rsidRPr="009B0D57">
              <w:rPr>
                <w:rFonts w:asciiTheme="minorHAnsi" w:hAnsiTheme="minorHAnsi" w:cstheme="minorHAnsi"/>
                <w:webHidden/>
                <w:szCs w:val="20"/>
              </w:rPr>
            </w:r>
            <w:r w:rsidRPr="009B0D57">
              <w:rPr>
                <w:rFonts w:asciiTheme="minorHAnsi" w:hAnsiTheme="minorHAnsi" w:cstheme="minorHAnsi"/>
                <w:webHidden/>
                <w:szCs w:val="20"/>
              </w:rPr>
              <w:fldChar w:fldCharType="separate"/>
            </w:r>
            <w:r w:rsidRPr="009B0D57">
              <w:rPr>
                <w:rFonts w:asciiTheme="minorHAnsi" w:hAnsiTheme="minorHAnsi" w:cstheme="minorHAnsi"/>
                <w:webHidden/>
                <w:szCs w:val="20"/>
              </w:rPr>
              <w:t>13</w:t>
            </w:r>
            <w:r w:rsidRPr="009B0D57">
              <w:rPr>
                <w:rFonts w:asciiTheme="minorHAnsi" w:hAnsiTheme="minorHAnsi" w:cstheme="minorHAnsi"/>
                <w:webHidden/>
                <w:szCs w:val="20"/>
              </w:rPr>
              <w:fldChar w:fldCharType="end"/>
            </w:r>
          </w:hyperlink>
        </w:p>
        <w:p w14:paraId="2E54367B" w14:textId="464B10EF" w:rsidR="009B0D57" w:rsidRPr="009B0D57" w:rsidRDefault="009B0D57">
          <w:pPr>
            <w:pStyle w:val="TOC2"/>
            <w:rPr>
              <w:rFonts w:asciiTheme="minorHAnsi" w:eastAsiaTheme="minorEastAsia" w:hAnsiTheme="minorHAnsi" w:cstheme="minorHAnsi"/>
              <w:szCs w:val="20"/>
              <w:lang w:val="en-US"/>
            </w:rPr>
          </w:pPr>
          <w:hyperlink w:anchor="_Toc86912889" w:history="1">
            <w:r w:rsidRPr="009B0D57">
              <w:rPr>
                <w:rStyle w:val="Hyperlink"/>
                <w:rFonts w:asciiTheme="minorHAnsi" w:hAnsiTheme="minorHAnsi" w:cstheme="minorHAnsi"/>
                <w:szCs w:val="20"/>
              </w:rPr>
              <w:t>3.3.</w:t>
            </w:r>
            <w:r w:rsidRPr="009B0D57">
              <w:rPr>
                <w:rFonts w:asciiTheme="minorHAnsi" w:eastAsiaTheme="minorEastAsia" w:hAnsiTheme="minorHAnsi" w:cstheme="minorHAnsi"/>
                <w:szCs w:val="20"/>
                <w:lang w:val="en-US"/>
              </w:rPr>
              <w:tab/>
            </w:r>
            <w:r w:rsidRPr="009B0D57">
              <w:rPr>
                <w:rStyle w:val="Hyperlink"/>
                <w:rFonts w:asciiTheme="minorHAnsi" w:hAnsiTheme="minorHAnsi" w:cstheme="minorHAnsi"/>
                <w:szCs w:val="20"/>
              </w:rPr>
              <w:t>Percepții privind viața sănătoasă</w:t>
            </w:r>
            <w:r w:rsidRPr="009B0D57">
              <w:rPr>
                <w:rFonts w:asciiTheme="minorHAnsi" w:hAnsiTheme="minorHAnsi" w:cstheme="minorHAnsi"/>
                <w:webHidden/>
                <w:szCs w:val="20"/>
              </w:rPr>
              <w:tab/>
            </w:r>
            <w:r w:rsidRPr="009B0D57">
              <w:rPr>
                <w:rFonts w:asciiTheme="minorHAnsi" w:hAnsiTheme="minorHAnsi" w:cstheme="minorHAnsi"/>
                <w:webHidden/>
                <w:szCs w:val="20"/>
              </w:rPr>
              <w:fldChar w:fldCharType="begin"/>
            </w:r>
            <w:r w:rsidRPr="009B0D57">
              <w:rPr>
                <w:rFonts w:asciiTheme="minorHAnsi" w:hAnsiTheme="minorHAnsi" w:cstheme="minorHAnsi"/>
                <w:webHidden/>
                <w:szCs w:val="20"/>
              </w:rPr>
              <w:instrText xml:space="preserve"> PAGEREF _Toc86912889 \h </w:instrText>
            </w:r>
            <w:r w:rsidRPr="009B0D57">
              <w:rPr>
                <w:rFonts w:asciiTheme="minorHAnsi" w:hAnsiTheme="minorHAnsi" w:cstheme="minorHAnsi"/>
                <w:webHidden/>
                <w:szCs w:val="20"/>
              </w:rPr>
            </w:r>
            <w:r w:rsidRPr="009B0D57">
              <w:rPr>
                <w:rFonts w:asciiTheme="minorHAnsi" w:hAnsiTheme="minorHAnsi" w:cstheme="minorHAnsi"/>
                <w:webHidden/>
                <w:szCs w:val="20"/>
              </w:rPr>
              <w:fldChar w:fldCharType="separate"/>
            </w:r>
            <w:r w:rsidRPr="009B0D57">
              <w:rPr>
                <w:rFonts w:asciiTheme="minorHAnsi" w:hAnsiTheme="minorHAnsi" w:cstheme="minorHAnsi"/>
                <w:webHidden/>
                <w:szCs w:val="20"/>
              </w:rPr>
              <w:t>15</w:t>
            </w:r>
            <w:r w:rsidRPr="009B0D57">
              <w:rPr>
                <w:rFonts w:asciiTheme="minorHAnsi" w:hAnsiTheme="minorHAnsi" w:cstheme="minorHAnsi"/>
                <w:webHidden/>
                <w:szCs w:val="20"/>
              </w:rPr>
              <w:fldChar w:fldCharType="end"/>
            </w:r>
          </w:hyperlink>
        </w:p>
        <w:p w14:paraId="6287C835" w14:textId="6FBAD091" w:rsidR="00A94BEE" w:rsidRPr="009439F5" w:rsidRDefault="00A94BEE" w:rsidP="009439F5">
          <w:pPr>
            <w:spacing w:before="120" w:after="120" w:line="259" w:lineRule="auto"/>
            <w:rPr>
              <w:rFonts w:ascii="Calibri" w:hAnsi="Calibri" w:cs="Calibri"/>
              <w:b/>
            </w:rPr>
          </w:pPr>
          <w:r w:rsidRPr="00FF74C0">
            <w:rPr>
              <w:rFonts w:ascii="Calibri" w:hAnsi="Calibri" w:cs="Calibri"/>
              <w:b/>
              <w:bCs/>
            </w:rPr>
            <w:fldChar w:fldCharType="end"/>
          </w:r>
        </w:p>
      </w:sdtContent>
    </w:sdt>
    <w:p w14:paraId="30EAE71E" w14:textId="77777777" w:rsidR="00321862" w:rsidRDefault="00321862" w:rsidP="000F1DEA">
      <w:pPr>
        <w:spacing w:after="0" w:line="240" w:lineRule="auto"/>
        <w:rPr>
          <w:rFonts w:ascii="Calibri" w:hAnsi="Calibri"/>
          <w:b/>
          <w:color w:val="00ABC0" w:themeColor="accent2"/>
        </w:rPr>
      </w:pPr>
    </w:p>
    <w:p w14:paraId="51596861" w14:textId="77777777" w:rsidR="00A94BEE" w:rsidRPr="00FF74C0" w:rsidRDefault="00A94BEE" w:rsidP="00A94BEE">
      <w:pPr>
        <w:ind w:left="-1440" w:right="-1440"/>
        <w:jc w:val="center"/>
        <w:rPr>
          <w:rFonts w:ascii="Calibri" w:hAnsi="Calibri" w:cs="Calibri"/>
          <w:b/>
          <w:color w:val="000000"/>
          <w:sz w:val="36"/>
          <w:szCs w:val="24"/>
        </w:rPr>
      </w:pPr>
    </w:p>
    <w:p w14:paraId="6E062B26" w14:textId="77777777" w:rsidR="00A94BEE" w:rsidRPr="00FF74C0" w:rsidRDefault="00A94BEE" w:rsidP="00A94BEE">
      <w:pPr>
        <w:rPr>
          <w:rFonts w:ascii="Calibri" w:hAnsi="Calibri" w:cs="Calibri"/>
          <w:b/>
          <w:color w:val="000000"/>
          <w:sz w:val="24"/>
          <w:szCs w:val="24"/>
        </w:rPr>
      </w:pPr>
    </w:p>
    <w:p w14:paraId="6BA4D0A0" w14:textId="437D9DB7" w:rsidR="00BC6EAA" w:rsidRPr="00FF74C0" w:rsidRDefault="00BC6EAA" w:rsidP="00046243">
      <w:pPr>
        <w:spacing w:before="120" w:after="120" w:line="259" w:lineRule="auto"/>
        <w:rPr>
          <w:rFonts w:ascii="Calibri" w:hAnsi="Calibri" w:cs="Calibri"/>
          <w:sz w:val="24"/>
          <w:szCs w:val="24"/>
        </w:rPr>
      </w:pPr>
      <w:r w:rsidRPr="00FF74C0">
        <w:rPr>
          <w:rFonts w:ascii="Calibri" w:hAnsi="Calibri" w:cs="Calibri"/>
          <w:sz w:val="24"/>
          <w:szCs w:val="24"/>
        </w:rPr>
        <w:br w:type="page"/>
      </w:r>
    </w:p>
    <w:p w14:paraId="6330F2BC" w14:textId="20336EF9" w:rsidR="00066B82" w:rsidRPr="00FF74C0" w:rsidRDefault="0075065B" w:rsidP="006108E4">
      <w:pPr>
        <w:pStyle w:val="Heading1"/>
      </w:pPr>
      <w:bookmarkStart w:id="1" w:name="_Toc86912881"/>
      <w:r w:rsidRPr="00FF74C0">
        <w:lastRenderedPageBreak/>
        <w:t>INTRODUCERE</w:t>
      </w:r>
      <w:bookmarkEnd w:id="1"/>
    </w:p>
    <w:p w14:paraId="182900A6" w14:textId="74A94472" w:rsidR="00066B82" w:rsidRPr="00FF74C0" w:rsidRDefault="00066B82" w:rsidP="006108E4">
      <w:pPr>
        <w:spacing w:after="120" w:line="240" w:lineRule="auto"/>
        <w:rPr>
          <w:rFonts w:ascii="Calibri" w:hAnsi="Calibri" w:cs="Calibri"/>
        </w:rPr>
      </w:pPr>
      <w:r w:rsidRPr="00FF74C0">
        <w:rPr>
          <w:rFonts w:ascii="Calibri" w:hAnsi="Calibri" w:cs="Calibri"/>
        </w:rPr>
        <w:t xml:space="preserve">Scopul prezentei analize este de a fundamenta răspunsul la întrebarea de evaluare IE1 </w:t>
      </w:r>
      <w:r w:rsidR="000A540E" w:rsidRPr="00FF74C0">
        <w:rPr>
          <w:rFonts w:ascii="Calibri" w:hAnsi="Calibri" w:cs="Calibri"/>
          <w:b/>
        </w:rPr>
        <w:t>„</w:t>
      </w:r>
      <w:r w:rsidR="00BC2A8B" w:rsidRPr="00BC2A8B">
        <w:rPr>
          <w:rFonts w:ascii="Calibri" w:hAnsi="Calibri" w:cs="Calibri"/>
          <w:b/>
        </w:rPr>
        <w:t>Care este progresul observat în ceea ce privește calitatea și accesul la serviciile medicale</w:t>
      </w:r>
      <w:r w:rsidRPr="00FF74C0">
        <w:rPr>
          <w:rFonts w:ascii="Calibri" w:hAnsi="Calibri" w:cs="Calibri"/>
          <w:b/>
        </w:rPr>
        <w:t>?”</w:t>
      </w:r>
      <w:r w:rsidRPr="00FF74C0">
        <w:rPr>
          <w:rFonts w:ascii="Calibri" w:hAnsi="Calibri" w:cs="Calibri"/>
        </w:rPr>
        <w:t xml:space="preserve"> și face parte din evaluarea </w:t>
      </w:r>
      <w:r w:rsidRPr="00FF74C0">
        <w:rPr>
          <w:rFonts w:ascii="Calibri" w:hAnsi="Calibri" w:cs="Calibri"/>
          <w:i/>
          <w:lang w:bidi="he-IL"/>
        </w:rPr>
        <w:t xml:space="preserve">„Implementarea Planului de Evaluare a Programului Operațional Capital Uman 2014-2020 – Evaluarea intervențiilor POCU în domeniul </w:t>
      </w:r>
      <w:r w:rsidR="002E2855" w:rsidRPr="00FF74C0">
        <w:rPr>
          <w:rFonts w:ascii="Calibri" w:hAnsi="Calibri" w:cs="Calibri"/>
          <w:i/>
          <w:lang w:bidi="he-IL"/>
        </w:rPr>
        <w:t>INCLUZIUNII SOCIALE</w:t>
      </w:r>
      <w:r w:rsidRPr="00FF74C0">
        <w:rPr>
          <w:rFonts w:ascii="Calibri" w:hAnsi="Calibri" w:cs="Calibri"/>
          <w:i/>
          <w:lang w:bidi="he-IL"/>
        </w:rPr>
        <w:t>”</w:t>
      </w:r>
      <w:r w:rsidR="001E197A" w:rsidRPr="00FF74C0">
        <w:rPr>
          <w:rFonts w:ascii="Calibri" w:hAnsi="Calibri" w:cs="Calibri"/>
        </w:rPr>
        <w:t xml:space="preserve">. </w:t>
      </w:r>
    </w:p>
    <w:p w14:paraId="4BF90D1E" w14:textId="156AB23B" w:rsidR="00066B82" w:rsidRPr="00FF74C0" w:rsidRDefault="001E197A" w:rsidP="006108E4">
      <w:pPr>
        <w:spacing w:after="120" w:line="240" w:lineRule="auto"/>
        <w:rPr>
          <w:rFonts w:ascii="Calibri" w:hAnsi="Calibri" w:cs="Calibri"/>
        </w:rPr>
      </w:pPr>
      <w:r w:rsidRPr="00FF74C0">
        <w:rPr>
          <w:rFonts w:ascii="Calibri" w:hAnsi="Calibri" w:cs="Calibri"/>
        </w:rPr>
        <w:t xml:space="preserve">Analiza răspunde </w:t>
      </w:r>
      <w:r w:rsidR="00502437" w:rsidRPr="00FF74C0">
        <w:rPr>
          <w:rFonts w:ascii="Calibri" w:hAnsi="Calibri" w:cs="Calibri"/>
        </w:rPr>
        <w:t>cerințelor</w:t>
      </w:r>
      <w:r w:rsidRPr="00FF74C0">
        <w:rPr>
          <w:rFonts w:ascii="Calibri" w:hAnsi="Calibri" w:cs="Calibri"/>
        </w:rPr>
        <w:t xml:space="preserve"> din Caietul de sarcini </w:t>
      </w:r>
      <w:r w:rsidR="00FB15F4" w:rsidRPr="00FF74C0">
        <w:rPr>
          <w:rFonts w:ascii="Calibri" w:hAnsi="Calibri" w:cs="Calibri"/>
        </w:rPr>
        <w:t>ș</w:t>
      </w:r>
      <w:r w:rsidRPr="00FF74C0">
        <w:rPr>
          <w:rFonts w:ascii="Calibri" w:hAnsi="Calibri" w:cs="Calibri"/>
        </w:rPr>
        <w:t>i include</w:t>
      </w:r>
      <w:r w:rsidR="00FB15F4" w:rsidRPr="00FF74C0">
        <w:rPr>
          <w:rFonts w:ascii="Calibri" w:hAnsi="Calibri" w:cs="Calibri"/>
        </w:rPr>
        <w:t>:</w:t>
      </w:r>
    </w:p>
    <w:p w14:paraId="09186A41" w14:textId="5ECD9DB8" w:rsidR="001E197A" w:rsidRPr="00FF74C0" w:rsidRDefault="001E197A"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 xml:space="preserve">Progresul </w:t>
      </w:r>
      <w:r w:rsidR="00FB15F4" w:rsidRPr="00FF74C0">
        <w:rPr>
          <w:rFonts w:ascii="Calibri" w:hAnsi="Calibri" w:cs="Calibri"/>
          <w:color w:val="000000"/>
          <w:shd w:val="clear" w:color="auto" w:fill="FFFFFF"/>
        </w:rPr>
        <w:t>î</w:t>
      </w:r>
      <w:r w:rsidRPr="00FF74C0">
        <w:rPr>
          <w:rFonts w:ascii="Calibri" w:hAnsi="Calibri" w:cs="Calibri"/>
          <w:color w:val="000000"/>
          <w:shd w:val="clear" w:color="auto" w:fill="FFFFFF"/>
        </w:rPr>
        <w:t xml:space="preserve">nregistrat </w:t>
      </w:r>
      <w:r w:rsidR="00FB15F4" w:rsidRPr="00FF74C0">
        <w:rPr>
          <w:rFonts w:ascii="Calibri" w:hAnsi="Calibri" w:cs="Calibri"/>
          <w:color w:val="000000"/>
          <w:shd w:val="clear" w:color="auto" w:fill="FFFFFF"/>
        </w:rPr>
        <w:t>î</w:t>
      </w:r>
      <w:r w:rsidRPr="00FF74C0">
        <w:rPr>
          <w:rFonts w:ascii="Calibri" w:hAnsi="Calibri" w:cs="Calibri"/>
          <w:color w:val="000000"/>
          <w:shd w:val="clear" w:color="auto" w:fill="FFFFFF"/>
        </w:rPr>
        <w:t>n sector măsurat prin cei mai relevanți indicatori cantitativi și calitativi</w:t>
      </w:r>
      <w:r w:rsidR="00591FCC" w:rsidRPr="00FF74C0">
        <w:rPr>
          <w:rFonts w:ascii="Calibri" w:hAnsi="Calibri" w:cs="Calibri"/>
          <w:color w:val="000000"/>
          <w:shd w:val="clear" w:color="auto" w:fill="FFFFFF"/>
        </w:rPr>
        <w:t>;</w:t>
      </w:r>
    </w:p>
    <w:p w14:paraId="5097D87E" w14:textId="1DDB5A79" w:rsidR="001E197A" w:rsidRPr="00FF74C0" w:rsidRDefault="001E197A"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Cadrul legislativ și</w:t>
      </w:r>
      <w:r w:rsidR="00591FCC" w:rsidRPr="00FF74C0">
        <w:rPr>
          <w:rFonts w:ascii="Calibri" w:hAnsi="Calibri" w:cs="Calibri"/>
          <w:color w:val="000000"/>
          <w:shd w:val="clear" w:color="auto" w:fill="FFFFFF"/>
        </w:rPr>
        <w:t xml:space="preserve"> strategic și </w:t>
      </w:r>
      <w:r w:rsidR="00255690" w:rsidRPr="00FF74C0">
        <w:rPr>
          <w:rFonts w:ascii="Calibri" w:hAnsi="Calibri" w:cs="Calibri"/>
          <w:color w:val="000000"/>
          <w:shd w:val="clear" w:color="auto" w:fill="FFFFFF"/>
        </w:rPr>
        <w:t>evoluția</w:t>
      </w:r>
      <w:r w:rsidR="00591FCC" w:rsidRPr="00FF74C0">
        <w:rPr>
          <w:rFonts w:ascii="Calibri" w:hAnsi="Calibri" w:cs="Calibri"/>
          <w:color w:val="000000"/>
          <w:shd w:val="clear" w:color="auto" w:fill="FFFFFF"/>
        </w:rPr>
        <w:t xml:space="preserve"> acestuia;</w:t>
      </w:r>
    </w:p>
    <w:p w14:paraId="5E4B35A7" w14:textId="0A59686A" w:rsidR="001E197A" w:rsidRPr="00FF74C0" w:rsidRDefault="001E197A"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 xml:space="preserve">Procesele care au contribuit la nivelul sectorului la progresul </w:t>
      </w:r>
      <w:r w:rsidR="00FB15F4" w:rsidRPr="00FF74C0">
        <w:rPr>
          <w:rFonts w:ascii="Calibri" w:hAnsi="Calibri" w:cs="Calibri"/>
          <w:color w:val="000000"/>
          <w:shd w:val="clear" w:color="auto" w:fill="FFFFFF"/>
        </w:rPr>
        <w:t>î</w:t>
      </w:r>
      <w:r w:rsidRPr="00FF74C0">
        <w:rPr>
          <w:rFonts w:ascii="Calibri" w:hAnsi="Calibri" w:cs="Calibri"/>
          <w:color w:val="000000"/>
          <w:shd w:val="clear" w:color="auto" w:fill="FFFFFF"/>
        </w:rPr>
        <w:t>nregistrat</w:t>
      </w:r>
      <w:r w:rsidR="00591FCC" w:rsidRPr="00FF74C0">
        <w:rPr>
          <w:rFonts w:ascii="Calibri" w:hAnsi="Calibri" w:cs="Calibri"/>
          <w:color w:val="000000"/>
          <w:shd w:val="clear" w:color="auto" w:fill="FFFFFF"/>
        </w:rPr>
        <w:t>.</w:t>
      </w:r>
    </w:p>
    <w:p w14:paraId="5CF6CA71" w14:textId="18CD2DFC" w:rsidR="00666A03" w:rsidRPr="00FF74C0" w:rsidRDefault="00B35641" w:rsidP="006108E4">
      <w:pPr>
        <w:spacing w:after="120" w:line="240" w:lineRule="auto"/>
        <w:rPr>
          <w:rFonts w:ascii="Calibri" w:hAnsi="Calibri" w:cs="Calibri"/>
          <w:bCs/>
          <w:szCs w:val="18"/>
        </w:rPr>
      </w:pPr>
      <w:r w:rsidRPr="00FF74C0">
        <w:rPr>
          <w:rFonts w:ascii="Calibri" w:hAnsi="Calibri" w:cs="Calibri"/>
        </w:rPr>
        <w:t xml:space="preserve">Conform metodologiei din raportul </w:t>
      </w:r>
      <w:r w:rsidR="00707853" w:rsidRPr="00FF74C0">
        <w:rPr>
          <w:rFonts w:ascii="Calibri" w:hAnsi="Calibri" w:cs="Calibri"/>
        </w:rPr>
        <w:t>inițial, pentru a analiza progresul atins în zonele, sectoarele și grupurile vizate în raport cu obiectivele specifice (efecte brute ale intervenției)</w:t>
      </w:r>
      <w:r w:rsidR="001C6E2D" w:rsidRPr="00FF74C0">
        <w:rPr>
          <w:rFonts w:ascii="Calibri" w:hAnsi="Calibri" w:cs="Calibri"/>
        </w:rPr>
        <w:t xml:space="preserve"> a fost urmărită</w:t>
      </w:r>
      <w:r w:rsidR="00666A03" w:rsidRPr="00FF74C0">
        <w:rPr>
          <w:rFonts w:ascii="Calibri" w:hAnsi="Calibri" w:cs="Calibri"/>
        </w:rPr>
        <w:t xml:space="preserve"> evoluția indicatorilor care reflectă efectele </w:t>
      </w:r>
      <w:r w:rsidR="00416012" w:rsidRPr="00FF74C0">
        <w:rPr>
          <w:rFonts w:ascii="Calibri" w:hAnsi="Calibri" w:cs="Calibri"/>
        </w:rPr>
        <w:t xml:space="preserve">brute ale </w:t>
      </w:r>
      <w:r w:rsidR="00666A03" w:rsidRPr="00FF74C0">
        <w:rPr>
          <w:rFonts w:ascii="Calibri" w:hAnsi="Calibri" w:cs="Calibri"/>
        </w:rPr>
        <w:t xml:space="preserve">intervențiilor </w:t>
      </w:r>
      <w:r w:rsidR="00843FF9" w:rsidRPr="00FF74C0">
        <w:rPr>
          <w:rFonts w:ascii="Calibri" w:hAnsi="Calibri" w:cs="Calibri"/>
        </w:rPr>
        <w:t xml:space="preserve">finanțate </w:t>
      </w:r>
      <w:r w:rsidR="00666A03" w:rsidRPr="00FF74C0">
        <w:rPr>
          <w:rFonts w:ascii="Calibri" w:hAnsi="Calibri" w:cs="Calibri"/>
        </w:rPr>
        <w:t xml:space="preserve">prin </w:t>
      </w:r>
      <w:r w:rsidR="007450CD">
        <w:rPr>
          <w:rFonts w:ascii="Calibri" w:hAnsi="Calibri" w:cs="Calibri"/>
        </w:rPr>
        <w:t>OS 4.</w:t>
      </w:r>
      <w:r w:rsidR="00CB0698">
        <w:rPr>
          <w:rFonts w:ascii="Calibri" w:hAnsi="Calibri" w:cs="Calibri"/>
        </w:rPr>
        <w:t>8 și 4.9</w:t>
      </w:r>
      <w:r w:rsidR="00666A03" w:rsidRPr="00FF74C0">
        <w:rPr>
          <w:rFonts w:ascii="Calibri" w:hAnsi="Calibri" w:cs="Calibri"/>
        </w:rPr>
        <w:t xml:space="preserve">, </w:t>
      </w:r>
      <w:r w:rsidR="0074490A" w:rsidRPr="00FF74C0">
        <w:rPr>
          <w:rFonts w:ascii="Calibri" w:hAnsi="Calibri" w:cs="Calibri"/>
        </w:rPr>
        <w:t>asupra</w:t>
      </w:r>
      <w:r w:rsidR="00666A03" w:rsidRPr="00FF74C0">
        <w:rPr>
          <w:rFonts w:ascii="Calibri" w:hAnsi="Calibri" w:cs="Calibri"/>
        </w:rPr>
        <w:t xml:space="preserve"> persoanelor</w:t>
      </w:r>
      <w:r w:rsidR="00AC3A53">
        <w:rPr>
          <w:rFonts w:ascii="Calibri" w:hAnsi="Calibri" w:cs="Calibri"/>
        </w:rPr>
        <w:t xml:space="preserve">, </w:t>
      </w:r>
      <w:r w:rsidR="00666A03" w:rsidRPr="00FF74C0">
        <w:rPr>
          <w:rFonts w:ascii="Calibri" w:hAnsi="Calibri" w:cs="Calibri"/>
        </w:rPr>
        <w:t xml:space="preserve">cum </w:t>
      </w:r>
      <w:r w:rsidR="007027F4">
        <w:rPr>
          <w:rFonts w:ascii="Calibri" w:hAnsi="Calibri" w:cs="Calibri"/>
        </w:rPr>
        <w:t xml:space="preserve">este cazul </w:t>
      </w:r>
      <w:r w:rsidR="00E92EA1">
        <w:rPr>
          <w:rFonts w:ascii="Calibri" w:hAnsi="Calibri" w:cs="Calibri"/>
        </w:rPr>
        <w:t>accesul</w:t>
      </w:r>
      <w:r w:rsidR="007027F4">
        <w:rPr>
          <w:rFonts w:ascii="Calibri" w:hAnsi="Calibri" w:cs="Calibri"/>
        </w:rPr>
        <w:t>ui</w:t>
      </w:r>
      <w:r w:rsidR="00E92EA1">
        <w:rPr>
          <w:rFonts w:ascii="Calibri" w:hAnsi="Calibri" w:cs="Calibri"/>
        </w:rPr>
        <w:t xml:space="preserve"> la servicii medicale</w:t>
      </w:r>
      <w:r w:rsidR="00E92EA1">
        <w:rPr>
          <w:rFonts w:ascii="Calibri" w:hAnsi="Calibri" w:cs="Calibri"/>
          <w:szCs w:val="18"/>
        </w:rPr>
        <w:t xml:space="preserve">. </w:t>
      </w:r>
      <w:r w:rsidR="00707853" w:rsidRPr="00FF74C0">
        <w:rPr>
          <w:rFonts w:ascii="Calibri" w:hAnsi="Calibri" w:cs="Calibri"/>
          <w:szCs w:val="18"/>
        </w:rPr>
        <w:t>I</w:t>
      </w:r>
      <w:r w:rsidR="00666A03" w:rsidRPr="00FF74C0">
        <w:rPr>
          <w:rFonts w:ascii="Calibri" w:hAnsi="Calibri" w:cs="Calibri"/>
        </w:rPr>
        <w:t xml:space="preserve">ndicatorii secundari </w:t>
      </w:r>
      <w:r w:rsidR="00707853" w:rsidRPr="00FF74C0">
        <w:rPr>
          <w:rFonts w:ascii="Calibri" w:hAnsi="Calibri" w:cs="Calibri"/>
        </w:rPr>
        <w:t>au fost colectați</w:t>
      </w:r>
      <w:r w:rsidR="00666A03" w:rsidRPr="00FF74C0">
        <w:rPr>
          <w:rFonts w:ascii="Calibri" w:hAnsi="Calibri" w:cs="Calibri"/>
        </w:rPr>
        <w:t xml:space="preserve"> din surse oficiale (INS, E</w:t>
      </w:r>
      <w:r w:rsidR="00707853" w:rsidRPr="00FF74C0">
        <w:rPr>
          <w:rFonts w:ascii="Calibri" w:hAnsi="Calibri" w:cs="Calibri"/>
        </w:rPr>
        <w:t>UROSTAT, M</w:t>
      </w:r>
      <w:r w:rsidR="00E30E72">
        <w:rPr>
          <w:rFonts w:ascii="Calibri" w:hAnsi="Calibri" w:cs="Calibri"/>
        </w:rPr>
        <w:t>S</w:t>
      </w:r>
      <w:r w:rsidR="00666A03" w:rsidRPr="00FF74C0">
        <w:rPr>
          <w:rFonts w:ascii="Calibri" w:hAnsi="Calibri" w:cs="Calibri"/>
          <w:szCs w:val="18"/>
        </w:rPr>
        <w:t>,</w:t>
      </w:r>
      <w:r w:rsidR="0012553E">
        <w:rPr>
          <w:rFonts w:ascii="Calibri" w:hAnsi="Calibri" w:cs="Calibri"/>
          <w:szCs w:val="18"/>
        </w:rPr>
        <w:t xml:space="preserve"> DSP,</w:t>
      </w:r>
      <w:r w:rsidR="00474D1E">
        <w:rPr>
          <w:rFonts w:ascii="Calibri" w:hAnsi="Calibri" w:cs="Calibri"/>
          <w:szCs w:val="18"/>
        </w:rPr>
        <w:t xml:space="preserve"> INSP,</w:t>
      </w:r>
      <w:r w:rsidR="0012553E">
        <w:rPr>
          <w:rFonts w:ascii="Calibri" w:hAnsi="Calibri" w:cs="Calibri"/>
          <w:szCs w:val="18"/>
        </w:rPr>
        <w:t xml:space="preserve"> </w:t>
      </w:r>
      <w:r w:rsidR="00474D1E">
        <w:rPr>
          <w:rFonts w:ascii="Calibri" w:hAnsi="Calibri" w:cs="Calibri"/>
          <w:szCs w:val="18"/>
        </w:rPr>
        <w:t>MAI,</w:t>
      </w:r>
      <w:r w:rsidR="00666A03" w:rsidRPr="00FF74C0">
        <w:rPr>
          <w:rFonts w:ascii="Calibri" w:hAnsi="Calibri" w:cs="Calibri"/>
          <w:szCs w:val="18"/>
        </w:rPr>
        <w:t xml:space="preserve"> iar cei primari prin instrumentele specifice interviurilor, focus-grupurilor, atelierelor de lucru.</w:t>
      </w:r>
    </w:p>
    <w:p w14:paraId="3B12F8A9" w14:textId="2A0471BE" w:rsidR="00935DF4" w:rsidRDefault="00666A03" w:rsidP="006108E4">
      <w:pPr>
        <w:spacing w:after="120" w:line="240" w:lineRule="auto"/>
        <w:rPr>
          <w:rFonts w:ascii="Calibri" w:hAnsi="Calibri" w:cs="Calibri"/>
          <w:szCs w:val="20"/>
        </w:rPr>
      </w:pPr>
      <w:r w:rsidRPr="00D648BB">
        <w:rPr>
          <w:rFonts w:ascii="Calibri" w:hAnsi="Calibri" w:cs="Calibri"/>
          <w:b/>
        </w:rPr>
        <w:t xml:space="preserve">Ipoteza </w:t>
      </w:r>
      <w:r w:rsidR="0045135C" w:rsidRPr="00D648BB">
        <w:rPr>
          <w:rFonts w:ascii="Calibri" w:hAnsi="Calibri" w:cs="Calibri"/>
          <w:b/>
        </w:rPr>
        <w:t>de cercetare</w:t>
      </w:r>
      <w:r w:rsidR="001C6E2D" w:rsidRPr="00D648BB">
        <w:rPr>
          <w:rFonts w:ascii="Calibri" w:hAnsi="Calibri" w:cs="Calibri"/>
          <w:b/>
        </w:rPr>
        <w:t xml:space="preserve"> </w:t>
      </w:r>
      <w:r w:rsidR="001C6E2D" w:rsidRPr="00D648BB">
        <w:rPr>
          <w:rFonts w:ascii="Calibri" w:hAnsi="Calibri" w:cs="Calibri"/>
        </w:rPr>
        <w:t>este că</w:t>
      </w:r>
      <w:r w:rsidRPr="00D648BB">
        <w:rPr>
          <w:rFonts w:ascii="Calibri" w:hAnsi="Calibri" w:cs="Calibri"/>
        </w:rPr>
        <w:t xml:space="preserve"> </w:t>
      </w:r>
      <w:r w:rsidR="00CF2B81" w:rsidRPr="00290653">
        <w:rPr>
          <w:rFonts w:ascii="Calibri" w:hAnsi="Calibri" w:cs="Calibri"/>
          <w:szCs w:val="20"/>
        </w:rPr>
        <w:t>accesul la servicii medicale, inclusiv la nivel de comunitate și, respectiv că atât competențele personalului medical cât și utilizarea TIC s-au îmbunătățit de la momentul adoptării PO</w:t>
      </w:r>
      <w:r w:rsidR="00935DF4">
        <w:rPr>
          <w:rFonts w:ascii="Calibri" w:hAnsi="Calibri" w:cs="Calibri"/>
          <w:szCs w:val="20"/>
        </w:rPr>
        <w:t xml:space="preserve">, având în vedere următoarele subipoteze: </w:t>
      </w:r>
    </w:p>
    <w:p w14:paraId="5F9EF031" w14:textId="77777777" w:rsidR="00545161" w:rsidRPr="00545161" w:rsidRDefault="00545161" w:rsidP="00545161">
      <w:pPr>
        <w:pStyle w:val="ListParagraph"/>
        <w:numPr>
          <w:ilvl w:val="0"/>
          <w:numId w:val="4"/>
        </w:numPr>
        <w:spacing w:after="60" w:line="240" w:lineRule="auto"/>
        <w:ind w:left="714" w:hanging="357"/>
        <w:rPr>
          <w:rFonts w:ascii="Calibri" w:hAnsi="Calibri" w:cs="Calibri"/>
          <w:color w:val="000000"/>
          <w:shd w:val="clear" w:color="auto" w:fill="FFFFFF"/>
        </w:rPr>
      </w:pPr>
      <w:r w:rsidRPr="00545161">
        <w:rPr>
          <w:rFonts w:ascii="Calibri" w:hAnsi="Calibri" w:cs="Calibri"/>
          <w:color w:val="000000"/>
          <w:shd w:val="clear" w:color="auto" w:fill="FFFFFF"/>
        </w:rPr>
        <w:t>Ipoteza 1.1. Competențele profesioniștilor în domeniul medical s-au îmbunătățit.</w:t>
      </w:r>
    </w:p>
    <w:p w14:paraId="6F717977" w14:textId="77777777" w:rsidR="00545161" w:rsidRPr="00545161" w:rsidRDefault="00545161" w:rsidP="00545161">
      <w:pPr>
        <w:pStyle w:val="ListParagraph"/>
        <w:numPr>
          <w:ilvl w:val="0"/>
          <w:numId w:val="4"/>
        </w:numPr>
        <w:spacing w:after="60" w:line="240" w:lineRule="auto"/>
        <w:ind w:left="714" w:hanging="357"/>
        <w:rPr>
          <w:rFonts w:ascii="Calibri" w:hAnsi="Calibri" w:cs="Calibri"/>
          <w:color w:val="000000"/>
          <w:shd w:val="clear" w:color="auto" w:fill="FFFFFF"/>
        </w:rPr>
      </w:pPr>
      <w:r w:rsidRPr="00545161">
        <w:rPr>
          <w:rFonts w:ascii="Calibri" w:hAnsi="Calibri" w:cs="Calibri"/>
          <w:color w:val="000000"/>
          <w:shd w:val="clear" w:color="auto" w:fill="FFFFFF"/>
        </w:rPr>
        <w:t>Ipoteza 1.2: Accesul la servicii medicale de prevenție, diagnosticare și tratament pentru principalele patologii (inclusiv epidemia SARS-COV-2) pentru grupurile vizate de program s-a înbunătățit.</w:t>
      </w:r>
    </w:p>
    <w:p w14:paraId="6F4DB91F" w14:textId="77777777" w:rsidR="00545161" w:rsidRPr="00545161" w:rsidRDefault="00545161" w:rsidP="00545161">
      <w:pPr>
        <w:pStyle w:val="ListParagraph"/>
        <w:numPr>
          <w:ilvl w:val="0"/>
          <w:numId w:val="4"/>
        </w:numPr>
        <w:spacing w:after="60" w:line="240" w:lineRule="auto"/>
        <w:ind w:left="714" w:hanging="357"/>
        <w:rPr>
          <w:rFonts w:ascii="Calibri" w:hAnsi="Calibri" w:cs="Calibri"/>
          <w:color w:val="000000"/>
          <w:shd w:val="clear" w:color="auto" w:fill="FFFFFF"/>
        </w:rPr>
      </w:pPr>
      <w:r w:rsidRPr="00545161">
        <w:rPr>
          <w:rFonts w:ascii="Calibri" w:hAnsi="Calibri" w:cs="Calibri"/>
          <w:color w:val="000000"/>
          <w:shd w:val="clear" w:color="auto" w:fill="FFFFFF"/>
        </w:rPr>
        <w:t>Ipoteza 1.3: Accesul la servicii medicale la nivel de comunitate s-a îmbunătățit</w:t>
      </w:r>
    </w:p>
    <w:p w14:paraId="13C3D3E0" w14:textId="77777777" w:rsidR="00545161" w:rsidRPr="00545161" w:rsidRDefault="00545161" w:rsidP="00545161">
      <w:pPr>
        <w:pStyle w:val="ListParagraph"/>
        <w:numPr>
          <w:ilvl w:val="0"/>
          <w:numId w:val="4"/>
        </w:numPr>
        <w:spacing w:after="60" w:line="240" w:lineRule="auto"/>
        <w:ind w:left="714" w:hanging="357"/>
        <w:rPr>
          <w:rFonts w:ascii="Calibri" w:hAnsi="Calibri" w:cs="Calibri"/>
          <w:color w:val="000000"/>
          <w:shd w:val="clear" w:color="auto" w:fill="FFFFFF"/>
        </w:rPr>
      </w:pPr>
      <w:r w:rsidRPr="00545161">
        <w:rPr>
          <w:rFonts w:ascii="Calibri" w:hAnsi="Calibri" w:cs="Calibri"/>
          <w:color w:val="000000"/>
          <w:shd w:val="clear" w:color="auto" w:fill="FFFFFF"/>
        </w:rPr>
        <w:t>Ipoteza 1.4: Gradul de utilizare al soluțiilor TIC în sectorul medical a crescut.</w:t>
      </w:r>
    </w:p>
    <w:p w14:paraId="2E663D0C" w14:textId="3748E9A8" w:rsidR="00935DF4" w:rsidRPr="00545161" w:rsidRDefault="00545161" w:rsidP="00545161">
      <w:pPr>
        <w:pStyle w:val="ListParagraph"/>
        <w:numPr>
          <w:ilvl w:val="0"/>
          <w:numId w:val="4"/>
        </w:numPr>
        <w:spacing w:after="60" w:line="240" w:lineRule="auto"/>
        <w:ind w:left="714" w:hanging="357"/>
        <w:rPr>
          <w:rFonts w:ascii="Calibri" w:hAnsi="Calibri" w:cs="Calibri"/>
          <w:color w:val="000000"/>
          <w:shd w:val="clear" w:color="auto" w:fill="FFFFFF"/>
        </w:rPr>
      </w:pPr>
      <w:r w:rsidRPr="00545161">
        <w:rPr>
          <w:rFonts w:ascii="Calibri" w:hAnsi="Calibri" w:cs="Calibri"/>
          <w:color w:val="000000"/>
          <w:shd w:val="clear" w:color="auto" w:fill="FFFFFF"/>
        </w:rPr>
        <w:t>Ipoteza 1.5. Calitatea serviciilor medicale s-a îmbunătățit.</w:t>
      </w:r>
    </w:p>
    <w:p w14:paraId="0F475E52" w14:textId="4F779EC6" w:rsidR="001C6E2D" w:rsidRPr="00FF74C0" w:rsidRDefault="002E70EC" w:rsidP="006108E4">
      <w:pPr>
        <w:spacing w:after="120" w:line="240" w:lineRule="auto"/>
        <w:rPr>
          <w:rFonts w:ascii="Calibri" w:hAnsi="Calibri" w:cs="Calibri"/>
        </w:rPr>
      </w:pPr>
      <w:r>
        <w:rPr>
          <w:rFonts w:ascii="Calibri" w:hAnsi="Calibri" w:cs="Calibri"/>
        </w:rPr>
        <w:t>Î</w:t>
      </w:r>
      <w:r w:rsidRPr="00290653">
        <w:rPr>
          <w:rFonts w:ascii="Calibri" w:hAnsi="Calibri" w:cs="Calibri"/>
          <w:szCs w:val="20"/>
        </w:rPr>
        <w:t>n procesul de testare al acestor ipoteze, evaluatorul urmează să aducă informații care să analizeze, respectiv să fundamenteze măsura în care acest lucru s-a întâmplat în realitate.</w:t>
      </w:r>
      <w:r w:rsidR="00935DF4">
        <w:rPr>
          <w:rFonts w:ascii="Calibri" w:hAnsi="Calibri" w:cs="Calibri"/>
          <w:szCs w:val="20"/>
        </w:rPr>
        <w:t xml:space="preserve"> </w:t>
      </w:r>
      <w:r w:rsidR="000C354D" w:rsidRPr="00D648BB">
        <w:rPr>
          <w:rFonts w:ascii="Calibri" w:hAnsi="Calibri" w:cs="Calibri"/>
        </w:rPr>
        <w:t xml:space="preserve">Variabilele propuse pentru analiză sunt: </w:t>
      </w:r>
      <w:r w:rsidR="00304CCB">
        <w:rPr>
          <w:rFonts w:ascii="Calibri" w:hAnsi="Calibri" w:cs="Calibri"/>
        </w:rPr>
        <w:t xml:space="preserve">speranța de viață săntătoasa, rata mortalității, accesul la servicii medicale. </w:t>
      </w:r>
    </w:p>
    <w:p w14:paraId="490E0B47" w14:textId="77777777" w:rsidR="000C354D" w:rsidRPr="00FF74C0" w:rsidRDefault="000C354D" w:rsidP="006108E4">
      <w:pPr>
        <w:spacing w:after="120" w:line="240" w:lineRule="auto"/>
        <w:rPr>
          <w:rFonts w:ascii="Calibri" w:hAnsi="Calibri" w:cs="Calibri"/>
        </w:rPr>
      </w:pPr>
      <w:r w:rsidRPr="00FF74C0">
        <w:rPr>
          <w:rFonts w:ascii="Calibri" w:hAnsi="Calibri" w:cs="Calibri"/>
        </w:rPr>
        <w:t xml:space="preserve">Instrumentele de evaluare utilizate au fost: </w:t>
      </w:r>
    </w:p>
    <w:p w14:paraId="6B501FA0" w14:textId="29E52011" w:rsidR="000C354D"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C</w:t>
      </w:r>
      <w:r w:rsidR="000C354D" w:rsidRPr="00FF74C0">
        <w:rPr>
          <w:rFonts w:ascii="Calibri" w:hAnsi="Calibri" w:cs="Calibri"/>
          <w:color w:val="000000"/>
          <w:shd w:val="clear" w:color="auto" w:fill="FFFFFF"/>
        </w:rPr>
        <w:t>ercetarea</w:t>
      </w:r>
      <w:r w:rsidR="00666A03" w:rsidRPr="00FF74C0">
        <w:rPr>
          <w:rFonts w:ascii="Calibri" w:hAnsi="Calibri" w:cs="Calibri"/>
          <w:color w:val="000000"/>
          <w:shd w:val="clear" w:color="auto" w:fill="FFFFFF"/>
        </w:rPr>
        <w:t xml:space="preserve"> documentară</w:t>
      </w:r>
      <w:r w:rsidR="000C354D" w:rsidRPr="00FF74C0">
        <w:rPr>
          <w:rFonts w:ascii="Calibri" w:hAnsi="Calibri" w:cs="Calibri"/>
          <w:color w:val="000000"/>
          <w:shd w:val="clear" w:color="auto" w:fill="FFFFFF"/>
        </w:rPr>
        <w:t xml:space="preserve"> - Documente privind cadrul strategic, legislativ și instituțional, european și național privind specificul intervențiilor vizate; Documente – cheie de politică sectorială și cele cu caracter strategic; Documente de programare (PO</w:t>
      </w:r>
      <w:r w:rsidR="00CC7356">
        <w:rPr>
          <w:rFonts w:ascii="Calibri" w:hAnsi="Calibri" w:cs="Calibri"/>
          <w:color w:val="000000"/>
          <w:shd w:val="clear" w:color="auto" w:fill="FFFFFF"/>
        </w:rPr>
        <w:t>CU</w:t>
      </w:r>
      <w:r w:rsidR="000C354D" w:rsidRPr="00FF74C0">
        <w:rPr>
          <w:rFonts w:ascii="Calibri" w:hAnsi="Calibri" w:cs="Calibri"/>
          <w:color w:val="000000"/>
          <w:shd w:val="clear" w:color="auto" w:fill="FFFFFF"/>
        </w:rPr>
        <w:t>, Rapoartele Anuale de Implementare, etc.); Date administrative privind proiectele fin</w:t>
      </w:r>
      <w:r w:rsidR="006B7461" w:rsidRPr="00FF74C0">
        <w:rPr>
          <w:rFonts w:ascii="Calibri" w:hAnsi="Calibri" w:cs="Calibri"/>
          <w:color w:val="000000"/>
          <w:shd w:val="clear" w:color="auto" w:fill="FFFFFF"/>
        </w:rPr>
        <w:t xml:space="preserve">anțate </w:t>
      </w:r>
      <w:r w:rsidR="00CC7356">
        <w:rPr>
          <w:rFonts w:ascii="Calibri" w:hAnsi="Calibri" w:cs="Calibri"/>
          <w:color w:val="000000"/>
          <w:shd w:val="clear" w:color="auto" w:fill="FFFFFF"/>
        </w:rPr>
        <w:t>(</w:t>
      </w:r>
      <w:r w:rsidR="006B7461" w:rsidRPr="00FF74C0">
        <w:rPr>
          <w:rFonts w:ascii="Calibri" w:hAnsi="Calibri" w:cs="Calibri"/>
          <w:color w:val="000000"/>
          <w:shd w:val="clear" w:color="auto" w:fill="FFFFFF"/>
        </w:rPr>
        <w:t>SMIS, fonduri-ue.ro</w:t>
      </w:r>
      <w:r w:rsidR="000C354D" w:rsidRPr="00FF74C0">
        <w:rPr>
          <w:rFonts w:ascii="Calibri" w:hAnsi="Calibri" w:cs="Calibri"/>
          <w:color w:val="000000"/>
          <w:shd w:val="clear" w:color="auto" w:fill="FFFFFF"/>
        </w:rPr>
        <w:t xml:space="preserve"> etc.); Date privind contextul intervențiilor, preluate din baze de date statistice și rapoarte de monitorizare și evaluare, planuri, strategii aferente domeniului</w:t>
      </w:r>
      <w:r w:rsidRPr="00FF74C0">
        <w:rPr>
          <w:rFonts w:ascii="Calibri" w:hAnsi="Calibri" w:cs="Calibri"/>
          <w:color w:val="000000"/>
          <w:shd w:val="clear" w:color="auto" w:fill="FFFFFF"/>
        </w:rPr>
        <w:t xml:space="preserve"> – rapoarte privind incluziunea socială ale MMPS, rapoarte anuale ale ANOFM</w:t>
      </w:r>
      <w:r w:rsidR="000C354D" w:rsidRPr="00FF74C0">
        <w:rPr>
          <w:rFonts w:ascii="Calibri" w:hAnsi="Calibri" w:cs="Calibri"/>
          <w:color w:val="000000"/>
          <w:shd w:val="clear" w:color="auto" w:fill="FFFFFF"/>
        </w:rPr>
        <w:t xml:space="preserve">; </w:t>
      </w:r>
    </w:p>
    <w:p w14:paraId="06D849B3" w14:textId="7DFE386E" w:rsidR="00666A03"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P</w:t>
      </w:r>
      <w:r w:rsidR="000C354D" w:rsidRPr="00FF74C0">
        <w:rPr>
          <w:rFonts w:ascii="Calibri" w:hAnsi="Calibri" w:cs="Calibri"/>
          <w:color w:val="000000"/>
          <w:shd w:val="clear" w:color="auto" w:fill="FFFFFF"/>
        </w:rPr>
        <w:t xml:space="preserve">rocesare și analiză statistică a seriilor de date </w:t>
      </w:r>
      <w:r w:rsidRPr="00FF74C0">
        <w:rPr>
          <w:rFonts w:ascii="Calibri" w:hAnsi="Calibri" w:cs="Calibri"/>
          <w:color w:val="000000"/>
          <w:shd w:val="clear" w:color="auto" w:fill="FFFFFF"/>
        </w:rPr>
        <w:t>(</w:t>
      </w:r>
      <w:r w:rsidR="000C354D" w:rsidRPr="00FF74C0">
        <w:rPr>
          <w:rFonts w:ascii="Calibri" w:hAnsi="Calibri" w:cs="Calibri"/>
          <w:color w:val="000000"/>
          <w:shd w:val="clear" w:color="auto" w:fill="FFFFFF"/>
        </w:rPr>
        <w:t>analiza secundară a datelor</w:t>
      </w:r>
      <w:r w:rsidRPr="00FF74C0">
        <w:rPr>
          <w:rFonts w:ascii="Calibri" w:hAnsi="Calibri" w:cs="Calibri"/>
          <w:color w:val="000000"/>
          <w:shd w:val="clear" w:color="auto" w:fill="FFFFFF"/>
        </w:rPr>
        <w:t xml:space="preserve">) privind </w:t>
      </w:r>
      <w:r w:rsidR="009B7C96">
        <w:rPr>
          <w:rFonts w:ascii="Calibri" w:hAnsi="Calibri" w:cs="Calibri"/>
          <w:color w:val="000000"/>
          <w:shd w:val="clear" w:color="auto" w:fill="FFFFFF"/>
        </w:rPr>
        <w:t>speranța de viața, rata mortalității, e</w:t>
      </w:r>
      <w:r w:rsidR="002B2898">
        <w:rPr>
          <w:rFonts w:ascii="Calibri" w:hAnsi="Calibri" w:cs="Calibri"/>
          <w:color w:val="000000"/>
          <w:shd w:val="clear" w:color="auto" w:fill="FFFFFF"/>
        </w:rPr>
        <w:t>tc. d</w:t>
      </w:r>
      <w:r w:rsidRPr="00FF74C0">
        <w:rPr>
          <w:rFonts w:ascii="Calibri" w:hAnsi="Calibri" w:cs="Calibri"/>
          <w:color w:val="000000"/>
          <w:shd w:val="clear" w:color="auto" w:fill="FFFFFF"/>
        </w:rPr>
        <w:t>e la INS, EUROSTAT, M</w:t>
      </w:r>
      <w:r w:rsidR="00E30E72">
        <w:rPr>
          <w:rFonts w:ascii="Calibri" w:hAnsi="Calibri" w:cs="Calibri"/>
          <w:color w:val="000000"/>
          <w:shd w:val="clear" w:color="auto" w:fill="FFFFFF"/>
        </w:rPr>
        <w:t>S</w:t>
      </w:r>
      <w:r w:rsidR="002B2898">
        <w:rPr>
          <w:rFonts w:ascii="Calibri" w:hAnsi="Calibri" w:cs="Calibri"/>
          <w:color w:val="000000"/>
          <w:shd w:val="clear" w:color="auto" w:fill="FFFFFF"/>
        </w:rPr>
        <w:t xml:space="preserve"> OMS</w:t>
      </w:r>
      <w:r w:rsidR="009F0021" w:rsidRPr="00FF74C0">
        <w:rPr>
          <w:rFonts w:ascii="Calibri" w:hAnsi="Calibri" w:cs="Calibri"/>
          <w:color w:val="000000"/>
          <w:shd w:val="clear" w:color="auto" w:fill="FFFFFF"/>
        </w:rPr>
        <w:t>;</w:t>
      </w:r>
    </w:p>
    <w:p w14:paraId="33DFAF45" w14:textId="7C7597D0" w:rsidR="007013E2"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 xml:space="preserve">Interviuri cu beneficiari ai finanțării prin </w:t>
      </w:r>
      <w:r w:rsidR="00E30E72">
        <w:rPr>
          <w:rFonts w:ascii="Calibri" w:hAnsi="Calibri" w:cs="Calibri"/>
          <w:color w:val="000000"/>
          <w:shd w:val="clear" w:color="auto" w:fill="FFFFFF"/>
        </w:rPr>
        <w:t>OS 4.8 și 4.9</w:t>
      </w:r>
      <w:r w:rsidRPr="00FF74C0">
        <w:rPr>
          <w:rFonts w:ascii="Calibri" w:hAnsi="Calibri" w:cs="Calibri"/>
          <w:color w:val="000000"/>
          <w:shd w:val="clear" w:color="auto" w:fill="FFFFFF"/>
        </w:rPr>
        <w:t xml:space="preserve"> și cu autorități relevante în domeniul </w:t>
      </w:r>
      <w:r w:rsidR="00F74144">
        <w:rPr>
          <w:rFonts w:ascii="Calibri" w:hAnsi="Calibri" w:cs="Calibri"/>
          <w:color w:val="000000"/>
          <w:shd w:val="clear" w:color="auto" w:fill="FFFFFF"/>
        </w:rPr>
        <w:t>săntății</w:t>
      </w:r>
      <w:r w:rsidR="009F0021" w:rsidRPr="00FF74C0">
        <w:rPr>
          <w:rFonts w:ascii="Calibri" w:hAnsi="Calibri" w:cs="Calibri"/>
          <w:color w:val="000000"/>
          <w:shd w:val="clear" w:color="auto" w:fill="FFFFFF"/>
        </w:rPr>
        <w:t>;</w:t>
      </w:r>
    </w:p>
    <w:p w14:paraId="3B7DBB41" w14:textId="35C47553" w:rsidR="007013E2"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Focus-grupuri regionale și național</w:t>
      </w:r>
      <w:r w:rsidR="009F0021" w:rsidRPr="00FF74C0">
        <w:rPr>
          <w:rFonts w:ascii="Calibri" w:hAnsi="Calibri" w:cs="Calibri"/>
          <w:color w:val="000000"/>
          <w:shd w:val="clear" w:color="auto" w:fill="FFFFFF"/>
        </w:rPr>
        <w:t>;</w:t>
      </w:r>
    </w:p>
    <w:p w14:paraId="16B7F139" w14:textId="245CD4AB" w:rsidR="007013E2" w:rsidRPr="00FF74C0" w:rsidRDefault="007013E2" w:rsidP="006108E4">
      <w:pPr>
        <w:pStyle w:val="ListParagraph"/>
        <w:numPr>
          <w:ilvl w:val="0"/>
          <w:numId w:val="4"/>
        </w:numPr>
        <w:spacing w:after="60" w:line="240" w:lineRule="auto"/>
        <w:ind w:left="714" w:hanging="357"/>
        <w:rPr>
          <w:rFonts w:ascii="Calibri" w:hAnsi="Calibri" w:cs="Calibri"/>
          <w:color w:val="000000"/>
          <w:shd w:val="clear" w:color="auto" w:fill="FFFFFF"/>
        </w:rPr>
      </w:pPr>
      <w:r w:rsidRPr="00FF74C0">
        <w:rPr>
          <w:rFonts w:ascii="Calibri" w:hAnsi="Calibri" w:cs="Calibri"/>
          <w:color w:val="000000"/>
          <w:shd w:val="clear" w:color="auto" w:fill="FFFFFF"/>
        </w:rPr>
        <w:t>Panel de experți</w:t>
      </w:r>
      <w:r w:rsidR="009F0021" w:rsidRPr="00FF74C0">
        <w:rPr>
          <w:rFonts w:ascii="Calibri" w:hAnsi="Calibri" w:cs="Calibri"/>
          <w:color w:val="000000"/>
          <w:shd w:val="clear" w:color="auto" w:fill="FFFFFF"/>
        </w:rPr>
        <w:t>.</w:t>
      </w:r>
    </w:p>
    <w:p w14:paraId="1D1460C4" w14:textId="77777777" w:rsidR="00545161" w:rsidRDefault="00545161" w:rsidP="006108E4">
      <w:pPr>
        <w:rPr>
          <w:rFonts w:ascii="Calibri" w:hAnsi="Calibri" w:cs="Calibri"/>
          <w:szCs w:val="20"/>
        </w:rPr>
      </w:pPr>
    </w:p>
    <w:p w14:paraId="382BACAF" w14:textId="77777777" w:rsidR="00545161" w:rsidRDefault="00545161" w:rsidP="006108E4">
      <w:pPr>
        <w:rPr>
          <w:rFonts w:ascii="Calibri" w:hAnsi="Calibri" w:cs="Calibri"/>
          <w:szCs w:val="20"/>
        </w:rPr>
      </w:pPr>
    </w:p>
    <w:p w14:paraId="72553C71" w14:textId="77777777" w:rsidR="00545161" w:rsidRDefault="00545161" w:rsidP="006108E4">
      <w:pPr>
        <w:rPr>
          <w:rFonts w:ascii="Calibri" w:hAnsi="Calibri" w:cs="Calibri"/>
          <w:szCs w:val="20"/>
        </w:rPr>
      </w:pPr>
    </w:p>
    <w:p w14:paraId="5D15B972" w14:textId="77777777" w:rsidR="00545161" w:rsidRDefault="00545161" w:rsidP="006108E4">
      <w:pPr>
        <w:rPr>
          <w:rFonts w:ascii="Calibri" w:hAnsi="Calibri" w:cs="Calibri"/>
          <w:szCs w:val="20"/>
        </w:rPr>
      </w:pPr>
    </w:p>
    <w:p w14:paraId="0D94FD78" w14:textId="77777777" w:rsidR="00545161" w:rsidRDefault="00545161" w:rsidP="006108E4">
      <w:pPr>
        <w:rPr>
          <w:rFonts w:ascii="Calibri" w:hAnsi="Calibri" w:cs="Calibri"/>
          <w:szCs w:val="20"/>
        </w:rPr>
      </w:pPr>
    </w:p>
    <w:p w14:paraId="6FD5D1FE" w14:textId="77777777" w:rsidR="00545161" w:rsidRDefault="00545161" w:rsidP="006108E4">
      <w:pPr>
        <w:rPr>
          <w:rFonts w:ascii="Calibri" w:hAnsi="Calibri" w:cs="Calibri"/>
          <w:szCs w:val="20"/>
        </w:rPr>
      </w:pPr>
    </w:p>
    <w:p w14:paraId="16788E93" w14:textId="43A2D7EF" w:rsidR="00120F00" w:rsidRPr="00290653" w:rsidRDefault="007E2083" w:rsidP="007E2083">
      <w:pPr>
        <w:pStyle w:val="Heading1"/>
      </w:pPr>
      <w:bookmarkStart w:id="2" w:name="_Toc86912882"/>
      <w:r w:rsidRPr="00290653">
        <w:lastRenderedPageBreak/>
        <w:t>PROGRESUL ATINS ÎN ZONELE, SECTOARELE ȘI GRUPURILE VIZATE ÎN RAPORT CU OBIECTIVELE SPECIFICE</w:t>
      </w:r>
      <w:bookmarkEnd w:id="2"/>
    </w:p>
    <w:p w14:paraId="3A3B277E" w14:textId="77777777" w:rsidR="00120F00" w:rsidRPr="00290653" w:rsidRDefault="00120F00" w:rsidP="00970656">
      <w:pPr>
        <w:pStyle w:val="Heading2"/>
      </w:pPr>
      <w:bookmarkStart w:id="3" w:name="_Toc86912883"/>
      <w:r w:rsidRPr="00290653">
        <w:t>Speranța de viață sănătoasă</w:t>
      </w:r>
      <w:bookmarkEnd w:id="3"/>
    </w:p>
    <w:p w14:paraId="0A66D455" w14:textId="77777777" w:rsidR="00120F00" w:rsidRPr="00290653" w:rsidRDefault="00120F00" w:rsidP="00120F00">
      <w:r w:rsidRPr="00290653">
        <w:t>Speranța de viață este un indicator important al dezvoltării unei societăți. Speranța de viață a populației României a crescut cu 1.9 ani în perioada 2010 – 2019, de la 73.7 ani la 75.6 ani. În continuare speranța de viată a românilor este mult sub media Uniunii Europene de 81.3 ani, România având a doua cea mai scăzută speranță de viață la nivelul UE-27. (</w:t>
      </w:r>
      <w:r w:rsidRPr="00290653">
        <w:fldChar w:fldCharType="begin"/>
      </w:r>
      <w:r w:rsidRPr="00290653">
        <w:instrText xml:space="preserve"> REF _Ref86829925 \h </w:instrText>
      </w:r>
      <w:r w:rsidRPr="00290653">
        <w:fldChar w:fldCharType="separate"/>
      </w:r>
      <w:r w:rsidRPr="00290653">
        <w:t xml:space="preserve">Figura </w:t>
      </w:r>
      <w:r w:rsidRPr="00290653">
        <w:rPr>
          <w:noProof/>
        </w:rPr>
        <w:t>1</w:t>
      </w:r>
      <w:r w:rsidRPr="00290653">
        <w:fldChar w:fldCharType="end"/>
      </w:r>
      <w:r w:rsidRPr="00290653">
        <w:t>)</w:t>
      </w:r>
    </w:p>
    <w:p w14:paraId="7DE799D1" w14:textId="77777777" w:rsidR="00120F00" w:rsidRPr="00290653" w:rsidRDefault="00120F00" w:rsidP="00120F00">
      <w:pPr>
        <w:pStyle w:val="Caption"/>
      </w:pPr>
      <w:bookmarkStart w:id="4" w:name="_Ref86829925"/>
      <w:bookmarkStart w:id="5" w:name="_Ref86829917"/>
      <w:r w:rsidRPr="00290653">
        <w:t xml:space="preserve">Figura </w:t>
      </w:r>
      <w:r>
        <w:fldChar w:fldCharType="begin"/>
      </w:r>
      <w:r>
        <w:instrText xml:space="preserve"> SEQ Figura \* ARABIC </w:instrText>
      </w:r>
      <w:r>
        <w:fldChar w:fldCharType="separate"/>
      </w:r>
      <w:r>
        <w:rPr>
          <w:noProof/>
        </w:rPr>
        <w:t>1</w:t>
      </w:r>
      <w:r>
        <w:rPr>
          <w:noProof/>
        </w:rPr>
        <w:fldChar w:fldCharType="end"/>
      </w:r>
      <w:bookmarkEnd w:id="4"/>
      <w:r w:rsidRPr="00290653">
        <w:t>. Speranța de viață la naștere</w:t>
      </w:r>
      <w:bookmarkEnd w:id="5"/>
    </w:p>
    <w:p w14:paraId="3904F331" w14:textId="77777777" w:rsidR="00120F00" w:rsidRPr="00290653" w:rsidRDefault="00120F00" w:rsidP="00120F00">
      <w:pPr>
        <w:pStyle w:val="Caption"/>
        <w:spacing w:after="0"/>
      </w:pPr>
      <w:r w:rsidRPr="00290653">
        <w:rPr>
          <w:noProof/>
        </w:rPr>
        <w:drawing>
          <wp:inline distT="0" distB="0" distL="0" distR="0" wp14:anchorId="3CB37319" wp14:editId="75ABA852">
            <wp:extent cx="5966460" cy="2390775"/>
            <wp:effectExtent l="0" t="0" r="1524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F279D8" w14:textId="77777777" w:rsidR="00120F00" w:rsidRPr="00162020" w:rsidRDefault="00120F00" w:rsidP="00120F00">
      <w:pPr>
        <w:spacing w:after="0"/>
        <w:rPr>
          <w:rFonts w:ascii="Calibri" w:hAnsi="Calibri" w:cs="Calibri"/>
          <w:i/>
          <w:sz w:val="16"/>
          <w:szCs w:val="16"/>
        </w:rPr>
      </w:pPr>
      <w:r w:rsidRPr="00162020">
        <w:rPr>
          <w:rFonts w:ascii="Calibri" w:hAnsi="Calibri" w:cs="Calibri"/>
          <w:i/>
          <w:sz w:val="16"/>
          <w:szCs w:val="16"/>
        </w:rPr>
        <w:t>Sursa: Eurostat, Speranța de viață pe sexe și vârstă, [demo_mlexpec]</w:t>
      </w:r>
    </w:p>
    <w:p w14:paraId="2A38FB2F" w14:textId="77777777" w:rsidR="00120F00" w:rsidRPr="00290653" w:rsidRDefault="00120F00" w:rsidP="00120F00"/>
    <w:p w14:paraId="6708F7E3" w14:textId="77777777" w:rsidR="00120F00" w:rsidRPr="00290653" w:rsidRDefault="00120F00" w:rsidP="00120F00">
      <w:r w:rsidRPr="00290653">
        <w:t>Există diferențe între mediile de rezidență în ce privește durata medie a vieții, aceasta fiind mai redusă cu 3 ani în mediul rural decât în cel urban. În perioada 2010 – 2020, durata medie a vieții a crescut în mediul urban de la 75.26 ani la 77.44 ani (+2.18 ani), iar în rural de la 72.2 la 74.41 (+2.21 ani). (</w:t>
      </w:r>
      <w:r w:rsidRPr="00290653">
        <w:fldChar w:fldCharType="begin"/>
      </w:r>
      <w:r w:rsidRPr="00290653">
        <w:instrText xml:space="preserve"> REF _Ref86830381 \h </w:instrText>
      </w:r>
      <w:r w:rsidRPr="00290653">
        <w:fldChar w:fldCharType="separate"/>
      </w:r>
      <w:r w:rsidRPr="00290653">
        <w:t xml:space="preserve">Figura </w:t>
      </w:r>
      <w:r w:rsidRPr="00290653">
        <w:rPr>
          <w:noProof/>
        </w:rPr>
        <w:t>2</w:t>
      </w:r>
      <w:r w:rsidRPr="00290653">
        <w:fldChar w:fldCharType="end"/>
      </w:r>
      <w:r w:rsidRPr="00290653">
        <w:t>)</w:t>
      </w:r>
    </w:p>
    <w:p w14:paraId="5E1ABA0C" w14:textId="77777777" w:rsidR="00120F00" w:rsidRPr="00290653" w:rsidRDefault="00120F00" w:rsidP="00120F00">
      <w:pPr>
        <w:pStyle w:val="Caption"/>
      </w:pPr>
      <w:bookmarkStart w:id="6" w:name="_Ref86830381"/>
      <w:r w:rsidRPr="00290653">
        <w:t xml:space="preserve">Figura </w:t>
      </w:r>
      <w:r>
        <w:fldChar w:fldCharType="begin"/>
      </w:r>
      <w:r>
        <w:instrText xml:space="preserve"> SEQ Figura \* ARABIC </w:instrText>
      </w:r>
      <w:r>
        <w:fldChar w:fldCharType="separate"/>
      </w:r>
      <w:r>
        <w:rPr>
          <w:noProof/>
        </w:rPr>
        <w:t>2</w:t>
      </w:r>
      <w:r>
        <w:rPr>
          <w:noProof/>
        </w:rPr>
        <w:fldChar w:fldCharType="end"/>
      </w:r>
      <w:bookmarkEnd w:id="6"/>
      <w:r w:rsidRPr="00290653">
        <w:t>. Durata medie a vieții pe medii de rezidență</w:t>
      </w:r>
    </w:p>
    <w:p w14:paraId="42603E7E" w14:textId="77777777" w:rsidR="00120F00" w:rsidRPr="00290653" w:rsidRDefault="00120F00" w:rsidP="00120F00">
      <w:pPr>
        <w:pStyle w:val="Caption"/>
        <w:spacing w:after="0"/>
      </w:pPr>
      <w:r w:rsidRPr="00290653">
        <w:rPr>
          <w:noProof/>
        </w:rPr>
        <w:drawing>
          <wp:inline distT="0" distB="0" distL="0" distR="0" wp14:anchorId="55EEC0D3" wp14:editId="36C7CCF7">
            <wp:extent cx="6019800" cy="242887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4A4357" w14:textId="77777777" w:rsidR="00120F00" w:rsidRPr="00162020" w:rsidRDefault="00120F00" w:rsidP="00120F00">
      <w:pPr>
        <w:spacing w:after="0"/>
        <w:rPr>
          <w:rFonts w:ascii="Calibri" w:hAnsi="Calibri" w:cs="Calibri"/>
          <w:i/>
          <w:sz w:val="16"/>
          <w:szCs w:val="16"/>
        </w:rPr>
      </w:pPr>
      <w:r w:rsidRPr="00162020">
        <w:rPr>
          <w:rFonts w:ascii="Calibri" w:hAnsi="Calibri" w:cs="Calibri"/>
          <w:i/>
          <w:sz w:val="16"/>
          <w:szCs w:val="16"/>
        </w:rPr>
        <w:t>Sursa: INS, Durata medie a vietii pe medii de rezidenta, sexe, pe macroregiuni, regiuni de dezvoltare si judete, [POP217A]</w:t>
      </w:r>
    </w:p>
    <w:p w14:paraId="190612BC" w14:textId="77777777" w:rsidR="00120F00" w:rsidRPr="00290653" w:rsidRDefault="00120F00" w:rsidP="00120F00">
      <w:pPr>
        <w:spacing w:after="0"/>
        <w:rPr>
          <w:noProof/>
        </w:rPr>
      </w:pPr>
    </w:p>
    <w:p w14:paraId="19097DA2" w14:textId="77777777" w:rsidR="00120F00" w:rsidRPr="00290653" w:rsidRDefault="00120F00" w:rsidP="00120F00">
      <w:pPr>
        <w:spacing w:after="0"/>
        <w:rPr>
          <w:noProof/>
        </w:rPr>
      </w:pPr>
      <w:r w:rsidRPr="00290653">
        <w:rPr>
          <w:noProof/>
        </w:rPr>
        <w:t xml:space="preserve">Există mici diferențe și între regiunile de dezvoltare în ce privește durata medie a vieții, regiunea București-Ilfov fiind cea care înregistrează valori mai ridicate comparativ cu media națională. Astfel în regiunea București Ilfov durata medie a vieții q fost în 2020 de 78.11 comparativ cu 76.11 la nivel național. Valori peste media națională se </w:t>
      </w:r>
      <w:r w:rsidRPr="00290653">
        <w:rPr>
          <w:noProof/>
        </w:rPr>
        <w:lastRenderedPageBreak/>
        <w:t>înregistrează și în regiunea Centru (76.61). cele mai mici valori se înregistrează în regiunea Sud Est (75.3), Sud Muntenia (75.44) și Nord Est (75.71). (</w:t>
      </w:r>
      <w:r w:rsidRPr="00290653">
        <w:rPr>
          <w:noProof/>
        </w:rPr>
        <w:fldChar w:fldCharType="begin"/>
      </w:r>
      <w:r w:rsidRPr="00290653">
        <w:rPr>
          <w:noProof/>
        </w:rPr>
        <w:instrText xml:space="preserve"> REF _Ref86830769 \h </w:instrText>
      </w:r>
      <w:r w:rsidRPr="00290653">
        <w:rPr>
          <w:noProof/>
        </w:rPr>
      </w:r>
      <w:r w:rsidRPr="00290653">
        <w:rPr>
          <w:noProof/>
        </w:rPr>
        <w:fldChar w:fldCharType="separate"/>
      </w:r>
      <w:r w:rsidRPr="00290653">
        <w:t xml:space="preserve">Figura </w:t>
      </w:r>
      <w:r w:rsidRPr="00290653">
        <w:rPr>
          <w:noProof/>
        </w:rPr>
        <w:t>3</w:t>
      </w:r>
      <w:r w:rsidRPr="00290653">
        <w:rPr>
          <w:noProof/>
        </w:rPr>
        <w:fldChar w:fldCharType="end"/>
      </w:r>
      <w:r w:rsidRPr="00290653">
        <w:rPr>
          <w:noProof/>
        </w:rPr>
        <w:t xml:space="preserve">) </w:t>
      </w:r>
    </w:p>
    <w:p w14:paraId="1C256BD6" w14:textId="77777777" w:rsidR="00120F00" w:rsidRPr="00290653" w:rsidRDefault="00120F00" w:rsidP="00120F00">
      <w:pPr>
        <w:spacing w:after="0"/>
        <w:rPr>
          <w:noProof/>
        </w:rPr>
      </w:pPr>
    </w:p>
    <w:p w14:paraId="62A6A082" w14:textId="77777777" w:rsidR="00120F00" w:rsidRPr="00290653" w:rsidRDefault="00120F00" w:rsidP="00120F00">
      <w:pPr>
        <w:pStyle w:val="Caption"/>
        <w:rPr>
          <w:noProof/>
        </w:rPr>
      </w:pPr>
      <w:bookmarkStart w:id="7" w:name="_Ref86830769"/>
      <w:r w:rsidRPr="00290653">
        <w:t xml:space="preserve">Figura </w:t>
      </w:r>
      <w:r>
        <w:fldChar w:fldCharType="begin"/>
      </w:r>
      <w:r>
        <w:instrText xml:space="preserve"> SEQ Figura \* ARABIC </w:instrText>
      </w:r>
      <w:r>
        <w:fldChar w:fldCharType="separate"/>
      </w:r>
      <w:r>
        <w:rPr>
          <w:noProof/>
        </w:rPr>
        <w:t>3</w:t>
      </w:r>
      <w:r>
        <w:rPr>
          <w:noProof/>
        </w:rPr>
        <w:fldChar w:fldCharType="end"/>
      </w:r>
      <w:bookmarkEnd w:id="7"/>
      <w:r w:rsidRPr="00290653">
        <w:t>. Durata medie a vieții pe regiuni de dezvoltare</w:t>
      </w:r>
    </w:p>
    <w:p w14:paraId="2D68806B" w14:textId="77777777" w:rsidR="00120F00" w:rsidRPr="00290653" w:rsidRDefault="00120F00" w:rsidP="00120F00">
      <w:pPr>
        <w:spacing w:after="0"/>
        <w:rPr>
          <w:noProof/>
        </w:rPr>
      </w:pPr>
      <w:r w:rsidRPr="00290653">
        <w:rPr>
          <w:noProof/>
        </w:rPr>
        <w:drawing>
          <wp:inline distT="0" distB="0" distL="0" distR="0" wp14:anchorId="116B7E84" wp14:editId="1AC6245A">
            <wp:extent cx="6012180" cy="4286250"/>
            <wp:effectExtent l="0" t="0" r="762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135B4B" w14:textId="77777777" w:rsidR="00120F00" w:rsidRPr="00162020" w:rsidRDefault="00120F00" w:rsidP="00120F00">
      <w:pPr>
        <w:spacing w:after="0"/>
        <w:rPr>
          <w:rFonts w:ascii="Calibri" w:hAnsi="Calibri" w:cs="Calibri"/>
          <w:i/>
          <w:sz w:val="16"/>
          <w:szCs w:val="16"/>
        </w:rPr>
      </w:pPr>
      <w:r w:rsidRPr="00162020">
        <w:rPr>
          <w:rFonts w:ascii="Calibri" w:hAnsi="Calibri" w:cs="Calibri"/>
          <w:i/>
          <w:sz w:val="16"/>
          <w:szCs w:val="16"/>
        </w:rPr>
        <w:t>Sursa: INS, Durata medie a vietii pe medii de rezidenta, sexe, pe macroregiuni, regiuni de dezvoltare si judete, [POP217A]</w:t>
      </w:r>
    </w:p>
    <w:p w14:paraId="0AA21E99" w14:textId="77777777" w:rsidR="00120F00" w:rsidRPr="00290653" w:rsidRDefault="00120F00" w:rsidP="00120F00">
      <w:pPr>
        <w:pStyle w:val="Caption"/>
      </w:pPr>
    </w:p>
    <w:p w14:paraId="087C789A" w14:textId="77777777" w:rsidR="00120F00" w:rsidRPr="00290653" w:rsidRDefault="00120F00" w:rsidP="00120F00">
      <w:r w:rsidRPr="00290653">
        <w:t>Pentru a stabili nivelul de sănătate al unei populații este important de stabilit numărul de ani sănătoși pe care aceasta îi are de trăit. În condițiile progresului tehnologic, a reducerii industriilor poluante, dar și a dezvoltării serviciilor de sănătate, numărul anilor de viață sănătoși a crescut la nivelul UE-27 de la  61.8 la 64.6 ani. Cele mai mici valori sunt înregistrate de țările baltice, Slovacia, Finlanda, Croația. Numărul de ani sănătoși la naștere au crescut în perioada 2010-2019 de la 57.4 la 60.2 în România. (</w:t>
      </w:r>
      <w:r w:rsidRPr="00290653">
        <w:fldChar w:fldCharType="begin"/>
      </w:r>
      <w:r w:rsidRPr="00290653">
        <w:instrText xml:space="preserve"> REF _Ref86832428 \h </w:instrText>
      </w:r>
      <w:r w:rsidRPr="00290653">
        <w:fldChar w:fldCharType="separate"/>
      </w:r>
      <w:r w:rsidRPr="00290653">
        <w:t xml:space="preserve">Figura </w:t>
      </w:r>
      <w:r w:rsidRPr="00290653">
        <w:rPr>
          <w:noProof/>
        </w:rPr>
        <w:t>4</w:t>
      </w:r>
      <w:r w:rsidRPr="00290653">
        <w:fldChar w:fldCharType="end"/>
      </w:r>
      <w:r w:rsidRPr="00290653">
        <w:t>)</w:t>
      </w:r>
    </w:p>
    <w:p w14:paraId="2A2B5515" w14:textId="77777777" w:rsidR="00120F00" w:rsidRPr="00290653" w:rsidRDefault="00120F00" w:rsidP="00120F00">
      <w:pPr>
        <w:pStyle w:val="Caption"/>
        <w:rPr>
          <w:b w:val="0"/>
        </w:rPr>
      </w:pPr>
      <w:bookmarkStart w:id="8" w:name="_Ref86832428"/>
      <w:r w:rsidRPr="00290653">
        <w:lastRenderedPageBreak/>
        <w:t xml:space="preserve">Figura </w:t>
      </w:r>
      <w:r>
        <w:fldChar w:fldCharType="begin"/>
      </w:r>
      <w:r>
        <w:instrText xml:space="preserve"> SEQ Figura \* ARABIC </w:instrText>
      </w:r>
      <w:r>
        <w:fldChar w:fldCharType="separate"/>
      </w:r>
      <w:r>
        <w:rPr>
          <w:noProof/>
        </w:rPr>
        <w:t>4</w:t>
      </w:r>
      <w:r>
        <w:rPr>
          <w:noProof/>
        </w:rPr>
        <w:fldChar w:fldCharType="end"/>
      </w:r>
      <w:bookmarkEnd w:id="8"/>
      <w:r w:rsidRPr="00290653">
        <w:t>. Ani de viață sănătoși la naștere</w:t>
      </w:r>
    </w:p>
    <w:p w14:paraId="5B6BD5C0" w14:textId="77777777" w:rsidR="00120F00" w:rsidRPr="00290653" w:rsidRDefault="00120F00" w:rsidP="00120F00">
      <w:pPr>
        <w:spacing w:after="0"/>
        <w:rPr>
          <w:noProof/>
        </w:rPr>
      </w:pPr>
      <w:r w:rsidRPr="00290653">
        <w:rPr>
          <w:noProof/>
        </w:rPr>
        <w:drawing>
          <wp:inline distT="0" distB="0" distL="0" distR="0" wp14:anchorId="55021A56" wp14:editId="387AC402">
            <wp:extent cx="5966460" cy="2590165"/>
            <wp:effectExtent l="0" t="0" r="15240" b="6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F41FC2" w14:textId="77777777" w:rsidR="00120F00" w:rsidRPr="00162020" w:rsidRDefault="00120F00" w:rsidP="00120F00">
      <w:pPr>
        <w:spacing w:after="0"/>
        <w:rPr>
          <w:rFonts w:ascii="Calibri" w:hAnsi="Calibri" w:cs="Calibri"/>
          <w:i/>
          <w:sz w:val="16"/>
          <w:szCs w:val="16"/>
        </w:rPr>
      </w:pPr>
      <w:r w:rsidRPr="00162020">
        <w:rPr>
          <w:rFonts w:ascii="Calibri" w:hAnsi="Calibri" w:cs="Calibri"/>
          <w:i/>
          <w:sz w:val="16"/>
          <w:szCs w:val="16"/>
        </w:rPr>
        <w:t>Sursa: Eurostat, Ani de viață sănătoși în funcție de sex, [hlth_hlye]</w:t>
      </w:r>
    </w:p>
    <w:p w14:paraId="7A733CB9" w14:textId="77777777" w:rsidR="00120F00" w:rsidRPr="00290653" w:rsidRDefault="00120F00" w:rsidP="00120F00">
      <w:pPr>
        <w:spacing w:after="0"/>
        <w:rPr>
          <w:noProof/>
        </w:rPr>
      </w:pPr>
    </w:p>
    <w:p w14:paraId="31ED90F3" w14:textId="77777777" w:rsidR="00120F00" w:rsidRPr="00290653" w:rsidRDefault="00120F00" w:rsidP="00120F00">
      <w:pPr>
        <w:spacing w:after="0"/>
        <w:rPr>
          <w:noProof/>
        </w:rPr>
      </w:pPr>
      <w:r w:rsidRPr="00290653">
        <w:rPr>
          <w:noProof/>
        </w:rPr>
        <w:t>Numărul de ani de viață sănătoși este măsurat la diferite vârste  tocmai pentru a urmări progesul înregistrat de diversele măsuri adoptate pentru a reduce riscurile asociate sănătății populației. La vârsta de 50 de ani numărul de ani sănătoși este de 15.3 în România în anul 2019, în creștere față de 2010. (</w:t>
      </w:r>
      <w:r w:rsidRPr="00290653">
        <w:rPr>
          <w:noProof/>
        </w:rPr>
        <w:fldChar w:fldCharType="begin"/>
      </w:r>
      <w:r w:rsidRPr="00290653">
        <w:rPr>
          <w:noProof/>
        </w:rPr>
        <w:instrText xml:space="preserve"> REF _Ref86833525 \h </w:instrText>
      </w:r>
      <w:r w:rsidRPr="00290653">
        <w:rPr>
          <w:noProof/>
        </w:rPr>
      </w:r>
      <w:r w:rsidRPr="00290653">
        <w:rPr>
          <w:noProof/>
        </w:rPr>
        <w:fldChar w:fldCharType="separate"/>
      </w:r>
      <w:r w:rsidRPr="00290653">
        <w:t xml:space="preserve">Figura </w:t>
      </w:r>
      <w:r w:rsidRPr="00290653">
        <w:rPr>
          <w:noProof/>
        </w:rPr>
        <w:t>5</w:t>
      </w:r>
      <w:r w:rsidRPr="00290653">
        <w:rPr>
          <w:noProof/>
        </w:rPr>
        <w:fldChar w:fldCharType="end"/>
      </w:r>
      <w:r w:rsidRPr="00290653">
        <w:rPr>
          <w:noProof/>
        </w:rPr>
        <w:t>) Și la vârsta de 65 de ani a crescut numărul de ani sănătoși de la 5.5 în 2010 la 6.6 ani în 2019. (</w:t>
      </w:r>
      <w:r w:rsidRPr="00290653">
        <w:rPr>
          <w:noProof/>
        </w:rPr>
        <w:fldChar w:fldCharType="begin"/>
      </w:r>
      <w:r w:rsidRPr="00290653">
        <w:rPr>
          <w:noProof/>
        </w:rPr>
        <w:instrText xml:space="preserve"> REF _Ref86836089 \h </w:instrText>
      </w:r>
      <w:r w:rsidRPr="00290653">
        <w:rPr>
          <w:noProof/>
        </w:rPr>
      </w:r>
      <w:r w:rsidRPr="00290653">
        <w:rPr>
          <w:noProof/>
        </w:rPr>
        <w:fldChar w:fldCharType="separate"/>
      </w:r>
      <w:r w:rsidRPr="00290653">
        <w:t xml:space="preserve">Figura </w:t>
      </w:r>
      <w:r w:rsidRPr="00290653">
        <w:rPr>
          <w:noProof/>
        </w:rPr>
        <w:t>6</w:t>
      </w:r>
      <w:r w:rsidRPr="00290653">
        <w:rPr>
          <w:noProof/>
        </w:rPr>
        <w:fldChar w:fldCharType="end"/>
      </w:r>
      <w:r w:rsidRPr="00290653">
        <w:rPr>
          <w:noProof/>
        </w:rPr>
        <w:t>)</w:t>
      </w:r>
    </w:p>
    <w:p w14:paraId="01DE8AFB" w14:textId="77777777" w:rsidR="00120F00" w:rsidRPr="00290653" w:rsidRDefault="00120F00" w:rsidP="00120F00">
      <w:pPr>
        <w:spacing w:after="0"/>
        <w:rPr>
          <w:noProof/>
        </w:rPr>
      </w:pPr>
    </w:p>
    <w:p w14:paraId="51866459" w14:textId="77777777" w:rsidR="00120F00" w:rsidRPr="00290653" w:rsidRDefault="00120F00" w:rsidP="00120F00">
      <w:pPr>
        <w:pStyle w:val="Caption"/>
        <w:rPr>
          <w:noProof/>
        </w:rPr>
      </w:pPr>
      <w:bookmarkStart w:id="9" w:name="_Ref86833525"/>
      <w:r w:rsidRPr="00290653">
        <w:t xml:space="preserve">Figura </w:t>
      </w:r>
      <w:r>
        <w:fldChar w:fldCharType="begin"/>
      </w:r>
      <w:r>
        <w:instrText xml:space="preserve"> SEQ Figura \* ARABIC </w:instrText>
      </w:r>
      <w:r>
        <w:fldChar w:fldCharType="separate"/>
      </w:r>
      <w:r>
        <w:rPr>
          <w:noProof/>
        </w:rPr>
        <w:t>5</w:t>
      </w:r>
      <w:r>
        <w:rPr>
          <w:noProof/>
        </w:rPr>
        <w:fldChar w:fldCharType="end"/>
      </w:r>
      <w:bookmarkEnd w:id="9"/>
      <w:r w:rsidRPr="00290653">
        <w:t>. Ani de viață sănătoși la vârsta de 50 de ani</w:t>
      </w:r>
    </w:p>
    <w:p w14:paraId="2BC487C6" w14:textId="77777777" w:rsidR="00120F00" w:rsidRPr="00290653" w:rsidRDefault="00120F00" w:rsidP="00120F00">
      <w:pPr>
        <w:spacing w:after="0"/>
        <w:rPr>
          <w:noProof/>
        </w:rPr>
      </w:pPr>
      <w:r w:rsidRPr="00290653">
        <w:rPr>
          <w:noProof/>
        </w:rPr>
        <w:drawing>
          <wp:inline distT="0" distB="0" distL="0" distR="0" wp14:anchorId="79EAEC4B" wp14:editId="22455E9A">
            <wp:extent cx="5966460" cy="3248025"/>
            <wp:effectExtent l="0" t="0" r="1524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996E74" w14:textId="77777777" w:rsidR="00120F00" w:rsidRPr="00162020" w:rsidRDefault="00120F00" w:rsidP="00120F00">
      <w:pPr>
        <w:spacing w:after="0"/>
        <w:rPr>
          <w:rFonts w:ascii="Calibri" w:hAnsi="Calibri" w:cs="Calibri"/>
          <w:i/>
          <w:sz w:val="16"/>
          <w:szCs w:val="16"/>
        </w:rPr>
      </w:pPr>
      <w:r w:rsidRPr="00162020">
        <w:rPr>
          <w:rFonts w:ascii="Calibri" w:hAnsi="Calibri" w:cs="Calibri"/>
          <w:i/>
          <w:sz w:val="16"/>
          <w:szCs w:val="16"/>
        </w:rPr>
        <w:t>Sursa: Eurostat, Ani de viață sănătoși în funcție de sex, [hlth_hlye]</w:t>
      </w:r>
    </w:p>
    <w:p w14:paraId="722F2277" w14:textId="77777777" w:rsidR="00120F00" w:rsidRPr="00290653" w:rsidRDefault="00120F00" w:rsidP="00120F00">
      <w:pPr>
        <w:spacing w:after="0"/>
        <w:rPr>
          <w:noProof/>
        </w:rPr>
      </w:pPr>
    </w:p>
    <w:p w14:paraId="154A36A1" w14:textId="77777777" w:rsidR="00120F00" w:rsidRPr="00290653" w:rsidRDefault="00120F00" w:rsidP="00120F00">
      <w:pPr>
        <w:pStyle w:val="Caption"/>
        <w:rPr>
          <w:noProof/>
        </w:rPr>
      </w:pPr>
      <w:bookmarkStart w:id="10" w:name="_Ref86836089"/>
      <w:r w:rsidRPr="00290653">
        <w:lastRenderedPageBreak/>
        <w:t xml:space="preserve">Figura </w:t>
      </w:r>
      <w:r>
        <w:fldChar w:fldCharType="begin"/>
      </w:r>
      <w:r>
        <w:instrText xml:space="preserve"> SEQ Figura \* ARABIC </w:instrText>
      </w:r>
      <w:r>
        <w:fldChar w:fldCharType="separate"/>
      </w:r>
      <w:r>
        <w:rPr>
          <w:noProof/>
        </w:rPr>
        <w:t>6</w:t>
      </w:r>
      <w:r>
        <w:rPr>
          <w:noProof/>
        </w:rPr>
        <w:fldChar w:fldCharType="end"/>
      </w:r>
      <w:bookmarkEnd w:id="10"/>
      <w:r w:rsidRPr="00290653">
        <w:t>. Ani de viață sănătoși la 65 de ani</w:t>
      </w:r>
    </w:p>
    <w:p w14:paraId="5B1E7AA8" w14:textId="77777777" w:rsidR="00120F00" w:rsidRPr="00290653" w:rsidRDefault="00120F00" w:rsidP="00120F00">
      <w:pPr>
        <w:spacing w:after="0"/>
        <w:rPr>
          <w:rFonts w:cs="Calibri"/>
          <w:b/>
          <w:szCs w:val="20"/>
        </w:rPr>
      </w:pPr>
      <w:r w:rsidRPr="00290653">
        <w:rPr>
          <w:noProof/>
        </w:rPr>
        <w:drawing>
          <wp:inline distT="0" distB="0" distL="0" distR="0" wp14:anchorId="4A0B3E20" wp14:editId="36DBBAAF">
            <wp:extent cx="5966460" cy="2588895"/>
            <wp:effectExtent l="0" t="0" r="1524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105E20" w14:textId="77777777" w:rsidR="00120F00" w:rsidRDefault="00120F00" w:rsidP="00120F00">
      <w:pPr>
        <w:spacing w:after="0"/>
        <w:rPr>
          <w:rFonts w:ascii="Calibri" w:hAnsi="Calibri" w:cs="Calibri"/>
          <w:i/>
          <w:sz w:val="16"/>
          <w:szCs w:val="16"/>
        </w:rPr>
      </w:pPr>
      <w:r w:rsidRPr="00162020">
        <w:rPr>
          <w:rFonts w:ascii="Calibri" w:hAnsi="Calibri" w:cs="Calibri"/>
          <w:i/>
          <w:sz w:val="16"/>
          <w:szCs w:val="16"/>
        </w:rPr>
        <w:t>Sursa: Eurostat, Ani de viață sănătoși în funcție de sex, [hlth_hlye]</w:t>
      </w:r>
    </w:p>
    <w:p w14:paraId="136A7DAA" w14:textId="77777777" w:rsidR="00162020" w:rsidRPr="00162020" w:rsidRDefault="00162020" w:rsidP="00120F00">
      <w:pPr>
        <w:spacing w:after="0"/>
        <w:rPr>
          <w:rFonts w:ascii="Calibri" w:hAnsi="Calibri" w:cs="Calibri"/>
          <w:i/>
          <w:sz w:val="16"/>
          <w:szCs w:val="16"/>
        </w:rPr>
      </w:pPr>
    </w:p>
    <w:p w14:paraId="0F752BD3" w14:textId="77777777" w:rsidR="00120F00" w:rsidRPr="00290653" w:rsidRDefault="00120F00" w:rsidP="00970656">
      <w:pPr>
        <w:pStyle w:val="Heading2"/>
      </w:pPr>
      <w:bookmarkStart w:id="11" w:name="_Toc86912884"/>
      <w:r w:rsidRPr="00290653">
        <w:t>Mortalitate</w:t>
      </w:r>
      <w:bookmarkEnd w:id="11"/>
    </w:p>
    <w:p w14:paraId="1D1EEB49" w14:textId="77777777" w:rsidR="00120F00" w:rsidRPr="00290653" w:rsidRDefault="00120F00" w:rsidP="00120F00">
      <w:r w:rsidRPr="00290653">
        <w:t>Rata mortalității a crescut în România de la 12.6</w:t>
      </w:r>
      <w:r w:rsidRPr="00290653">
        <w:rPr>
          <w:rFonts w:ascii="Arial" w:hAnsi="Arial" w:cs="Arial"/>
        </w:rPr>
        <w:t>‰</w:t>
      </w:r>
      <w:r w:rsidRPr="00290653">
        <w:t xml:space="preserve"> în 2012 la 13.4</w:t>
      </w:r>
      <w:r w:rsidRPr="00290653">
        <w:rPr>
          <w:rFonts w:ascii="Arial" w:hAnsi="Arial" w:cs="Arial"/>
        </w:rPr>
        <w:t>‰</w:t>
      </w:r>
      <w:r w:rsidRPr="00290653">
        <w:t xml:space="preserve"> în 2019 și la 15.4</w:t>
      </w:r>
      <w:r w:rsidRPr="00290653">
        <w:rPr>
          <w:rFonts w:ascii="Arial" w:hAnsi="Arial" w:cs="Arial"/>
        </w:rPr>
        <w:t>‰</w:t>
      </w:r>
      <w:r w:rsidRPr="00290653">
        <w:t xml:space="preserve"> în 2020. Există disparități pe medii de rezidență în ce privește rata mortalității. Astfel în mediul rural rata mortalității în 2019 a fost de 15.2</w:t>
      </w:r>
      <w:r w:rsidRPr="00290653">
        <w:rPr>
          <w:rFonts w:ascii="Arial" w:hAnsi="Arial" w:cs="Arial"/>
        </w:rPr>
        <w:t>‰</w:t>
      </w:r>
      <w:r w:rsidRPr="00290653">
        <w:t xml:space="preserve"> în rural și 11.9</w:t>
      </w:r>
      <w:r w:rsidRPr="00290653">
        <w:rPr>
          <w:rFonts w:ascii="Arial" w:hAnsi="Arial" w:cs="Arial"/>
        </w:rPr>
        <w:t>‰</w:t>
      </w:r>
      <w:r w:rsidRPr="00290653">
        <w:t xml:space="preserve"> în urban. În anul 2020, rata mortalității a crescut mult în condițiile pandemiei de COVID-19. (</w:t>
      </w:r>
      <w:r w:rsidRPr="00290653">
        <w:fldChar w:fldCharType="begin"/>
      </w:r>
      <w:r w:rsidRPr="00290653">
        <w:instrText xml:space="preserve"> REF _Ref86840538 \h </w:instrText>
      </w:r>
      <w:r w:rsidRPr="00290653">
        <w:fldChar w:fldCharType="separate"/>
      </w:r>
      <w:r w:rsidRPr="00290653">
        <w:t xml:space="preserve">Figura </w:t>
      </w:r>
      <w:r w:rsidRPr="00290653">
        <w:rPr>
          <w:noProof/>
        </w:rPr>
        <w:t>7</w:t>
      </w:r>
      <w:r w:rsidRPr="00290653">
        <w:fldChar w:fldCharType="end"/>
      </w:r>
      <w:r w:rsidRPr="00290653">
        <w:t>)</w:t>
      </w:r>
    </w:p>
    <w:p w14:paraId="46351ABF" w14:textId="77777777" w:rsidR="00120F00" w:rsidRPr="00290653" w:rsidRDefault="00120F00" w:rsidP="00120F00">
      <w:pPr>
        <w:pStyle w:val="Caption"/>
      </w:pPr>
    </w:p>
    <w:p w14:paraId="7E4FF94F" w14:textId="77777777" w:rsidR="00120F00" w:rsidRPr="00290653" w:rsidRDefault="00120F00" w:rsidP="00120F00">
      <w:pPr>
        <w:pStyle w:val="Caption"/>
        <w:rPr>
          <w:lang w:eastAsia="ar-SA"/>
        </w:rPr>
      </w:pPr>
      <w:bookmarkStart w:id="12" w:name="_Ref86840538"/>
      <w:r w:rsidRPr="00290653">
        <w:t xml:space="preserve">Figura </w:t>
      </w:r>
      <w:r>
        <w:fldChar w:fldCharType="begin"/>
      </w:r>
      <w:r>
        <w:instrText xml:space="preserve"> SEQ Figura \* ARABIC </w:instrText>
      </w:r>
      <w:r>
        <w:fldChar w:fldCharType="separate"/>
      </w:r>
      <w:r>
        <w:rPr>
          <w:noProof/>
        </w:rPr>
        <w:t>7</w:t>
      </w:r>
      <w:r>
        <w:rPr>
          <w:noProof/>
        </w:rPr>
        <w:fldChar w:fldCharType="end"/>
      </w:r>
      <w:bookmarkEnd w:id="12"/>
      <w:r w:rsidRPr="00290653">
        <w:t>. Rata mortalității pe medii de rezidență</w:t>
      </w:r>
    </w:p>
    <w:p w14:paraId="5D1C496D" w14:textId="77777777" w:rsidR="00120F00" w:rsidRPr="00290653" w:rsidRDefault="00120F00" w:rsidP="00120F00">
      <w:pPr>
        <w:rPr>
          <w:lang w:eastAsia="ar-SA"/>
        </w:rPr>
      </w:pPr>
      <w:r w:rsidRPr="00290653">
        <w:rPr>
          <w:noProof/>
        </w:rPr>
        <w:drawing>
          <wp:inline distT="0" distB="0" distL="0" distR="0" wp14:anchorId="439903A2" wp14:editId="109A6923">
            <wp:extent cx="5966460" cy="3121025"/>
            <wp:effectExtent l="0" t="0" r="15240" b="317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39D302"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INS, Rata mortalității pe medii de rezidență, macroregiuni, regiuni de dezvoltare și județe, [POP207C]</w:t>
      </w:r>
    </w:p>
    <w:p w14:paraId="4260C998" w14:textId="77777777" w:rsidR="00120F00" w:rsidRPr="00290653" w:rsidRDefault="00120F00" w:rsidP="00120F00">
      <w:pPr>
        <w:pStyle w:val="Caption"/>
      </w:pPr>
    </w:p>
    <w:p w14:paraId="1622AC34" w14:textId="77777777" w:rsidR="00120F00" w:rsidRPr="00290653" w:rsidRDefault="00120F00" w:rsidP="00120F00">
      <w:r w:rsidRPr="00290653">
        <w:t>Mortalitatea infantilă a scăzut în ultimii 10 ani la nivel național, deși se situează încă peste media europeană de 3,4‰ în 2019. În România, rata mortalității infantile a scăzut de la 9.8</w:t>
      </w:r>
      <w:r w:rsidRPr="00290653">
        <w:rPr>
          <w:rFonts w:ascii="Arial" w:hAnsi="Arial" w:cs="Arial"/>
        </w:rPr>
        <w:t>‰</w:t>
      </w:r>
      <w:r w:rsidRPr="00290653">
        <w:t xml:space="preserve"> în 2010 la 5.7</w:t>
      </w:r>
      <w:r w:rsidRPr="00290653">
        <w:rPr>
          <w:rFonts w:ascii="Arial" w:hAnsi="Arial" w:cs="Arial"/>
        </w:rPr>
        <w:t>‰</w:t>
      </w:r>
      <w:r w:rsidRPr="00290653">
        <w:t xml:space="preserve"> în 2019 și 6.1</w:t>
      </w:r>
      <w:r w:rsidRPr="00290653">
        <w:rPr>
          <w:rFonts w:ascii="Arial" w:hAnsi="Arial" w:cs="Arial"/>
        </w:rPr>
        <w:t>‰</w:t>
      </w:r>
      <w:r w:rsidRPr="00290653">
        <w:t xml:space="preserve"> în 2020. Rata mortalității infantile este mai mare în mediul rural de cât în cel urban – 7.3</w:t>
      </w:r>
      <w:r w:rsidRPr="00290653">
        <w:rPr>
          <w:rFonts w:ascii="Arial" w:hAnsi="Arial" w:cs="Arial"/>
        </w:rPr>
        <w:t>‰</w:t>
      </w:r>
      <w:r w:rsidRPr="00290653">
        <w:t>, respectiv 5.1</w:t>
      </w:r>
      <w:r w:rsidRPr="00290653">
        <w:rPr>
          <w:rFonts w:ascii="Arial" w:hAnsi="Arial" w:cs="Arial"/>
        </w:rPr>
        <w:t>‰</w:t>
      </w:r>
      <w:r w:rsidRPr="00290653">
        <w:t>. (</w:t>
      </w:r>
      <w:r w:rsidRPr="00290653">
        <w:fldChar w:fldCharType="begin"/>
      </w:r>
      <w:r w:rsidRPr="00290653">
        <w:instrText xml:space="preserve"> REF _Ref86841090 \h </w:instrText>
      </w:r>
      <w:r w:rsidRPr="00290653">
        <w:fldChar w:fldCharType="separate"/>
      </w:r>
      <w:r w:rsidRPr="00290653">
        <w:t xml:space="preserve">Figura </w:t>
      </w:r>
      <w:r w:rsidRPr="00290653">
        <w:rPr>
          <w:noProof/>
        </w:rPr>
        <w:t>8</w:t>
      </w:r>
      <w:r w:rsidRPr="00290653">
        <w:fldChar w:fldCharType="end"/>
      </w:r>
      <w:r w:rsidRPr="00290653">
        <w:t>)</w:t>
      </w:r>
    </w:p>
    <w:p w14:paraId="4B351484" w14:textId="77777777" w:rsidR="00120F00" w:rsidRPr="00290653" w:rsidRDefault="00120F00" w:rsidP="00120F00">
      <w:pPr>
        <w:pStyle w:val="Caption"/>
        <w:rPr>
          <w:lang w:eastAsia="ar-SA"/>
        </w:rPr>
      </w:pPr>
      <w:bookmarkStart w:id="13" w:name="_Ref86841090"/>
      <w:r w:rsidRPr="00290653">
        <w:t xml:space="preserve">Figura </w:t>
      </w:r>
      <w:r>
        <w:fldChar w:fldCharType="begin"/>
      </w:r>
      <w:r>
        <w:instrText xml:space="preserve"> SEQ Figura \* ARABIC </w:instrText>
      </w:r>
      <w:r>
        <w:fldChar w:fldCharType="separate"/>
      </w:r>
      <w:r>
        <w:rPr>
          <w:noProof/>
        </w:rPr>
        <w:t>8</w:t>
      </w:r>
      <w:r>
        <w:rPr>
          <w:noProof/>
        </w:rPr>
        <w:fldChar w:fldCharType="end"/>
      </w:r>
      <w:bookmarkEnd w:id="13"/>
      <w:r w:rsidRPr="00290653">
        <w:t>. Rata mortalității infantile pe medii de rezidență</w:t>
      </w:r>
    </w:p>
    <w:p w14:paraId="4E60ECAF" w14:textId="77777777" w:rsidR="00120F00" w:rsidRPr="00290653" w:rsidRDefault="00120F00" w:rsidP="00120F00">
      <w:pPr>
        <w:rPr>
          <w:lang w:eastAsia="ar-SA"/>
        </w:rPr>
      </w:pPr>
      <w:r w:rsidRPr="00290653">
        <w:rPr>
          <w:noProof/>
        </w:rPr>
        <w:drawing>
          <wp:inline distT="0" distB="0" distL="0" distR="0" wp14:anchorId="3EFE12A8" wp14:editId="4965E2BA">
            <wp:extent cx="5966460" cy="2937510"/>
            <wp:effectExtent l="0" t="0" r="15240" b="152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64E284" w14:textId="5AC53560" w:rsidR="00120F00" w:rsidRDefault="00120F00" w:rsidP="00120F00">
      <w:pPr>
        <w:rPr>
          <w:rFonts w:ascii="Calibri" w:hAnsi="Calibri" w:cs="Calibri"/>
          <w:i/>
          <w:sz w:val="16"/>
          <w:szCs w:val="16"/>
        </w:rPr>
      </w:pPr>
      <w:r w:rsidRPr="00162020">
        <w:rPr>
          <w:rFonts w:ascii="Calibri" w:hAnsi="Calibri" w:cs="Calibri"/>
          <w:i/>
          <w:sz w:val="16"/>
          <w:szCs w:val="16"/>
        </w:rPr>
        <w:t>Sursa: INS, Rata mortalității infantile pe medii de rezidență, macroregiuni, regiuni de dezvoltare și județe, [POP209A]</w:t>
      </w:r>
      <w:r w:rsidR="00162020">
        <w:rPr>
          <w:rFonts w:ascii="Calibri" w:hAnsi="Calibri" w:cs="Calibri"/>
          <w:i/>
          <w:sz w:val="16"/>
          <w:szCs w:val="16"/>
        </w:rPr>
        <w:t>â</w:t>
      </w:r>
    </w:p>
    <w:p w14:paraId="2B56234C" w14:textId="77777777" w:rsidR="00120F00" w:rsidRPr="00290653" w:rsidRDefault="00120F00" w:rsidP="00970656">
      <w:pPr>
        <w:pStyle w:val="Heading2"/>
      </w:pPr>
      <w:bookmarkStart w:id="14" w:name="_Toc86912885"/>
      <w:r w:rsidRPr="00290653">
        <w:t>COVID-19</w:t>
      </w:r>
      <w:bookmarkEnd w:id="14"/>
    </w:p>
    <w:p w14:paraId="2294DC53" w14:textId="77777777" w:rsidR="00120F00" w:rsidRPr="00290653" w:rsidRDefault="00120F00" w:rsidP="00120F00">
      <w:pPr>
        <w:rPr>
          <w:lang w:eastAsia="ar-SA"/>
        </w:rPr>
      </w:pPr>
      <w:r w:rsidRPr="00290653">
        <w:rPr>
          <w:lang w:eastAsia="ar-SA"/>
        </w:rPr>
        <w:t>În perioada 11 martie 2020 - 3 noiembrie 2021, la nivel național au fost înregistrate 1.676.293 de cazuri de infectare cu noul coronavirus (COVID – 19), dintre care 1.441.340 de pacienți au fost declarați vindecați, iar 49.115 persoane au decedat (Grupul de Comunicare Strategică, BULETIN DE PRESĂ 3 noiembrie 2021). (</w:t>
      </w:r>
      <w:r w:rsidRPr="00290653">
        <w:rPr>
          <w:lang w:eastAsia="ar-SA"/>
        </w:rPr>
        <w:fldChar w:fldCharType="begin"/>
      </w:r>
      <w:r w:rsidRPr="00290653">
        <w:rPr>
          <w:lang w:eastAsia="ar-SA"/>
        </w:rPr>
        <w:instrText xml:space="preserve"> REF _Ref86844335 \h </w:instrText>
      </w:r>
      <w:r w:rsidRPr="00290653">
        <w:rPr>
          <w:lang w:eastAsia="ar-SA"/>
        </w:rPr>
      </w:r>
      <w:r w:rsidRPr="00290653">
        <w:rPr>
          <w:lang w:eastAsia="ar-SA"/>
        </w:rPr>
        <w:fldChar w:fldCharType="separate"/>
      </w:r>
      <w:r w:rsidRPr="00290653">
        <w:t xml:space="preserve">Figura </w:t>
      </w:r>
      <w:r w:rsidRPr="00290653">
        <w:rPr>
          <w:noProof/>
        </w:rPr>
        <w:t>9</w:t>
      </w:r>
      <w:r w:rsidRPr="00290653">
        <w:rPr>
          <w:lang w:eastAsia="ar-SA"/>
        </w:rPr>
        <w:fldChar w:fldCharType="end"/>
      </w:r>
      <w:r w:rsidRPr="00290653">
        <w:rPr>
          <w:lang w:eastAsia="ar-SA"/>
        </w:rPr>
        <w:t>)</w:t>
      </w:r>
    </w:p>
    <w:p w14:paraId="43D51B18" w14:textId="77777777" w:rsidR="00120F00" w:rsidRPr="00290653" w:rsidRDefault="00120F00" w:rsidP="00120F00">
      <w:pPr>
        <w:pStyle w:val="Caption"/>
        <w:rPr>
          <w:lang w:eastAsia="ar-SA"/>
        </w:rPr>
      </w:pPr>
      <w:bookmarkStart w:id="15" w:name="_Ref86844335"/>
      <w:r w:rsidRPr="00290653">
        <w:lastRenderedPageBreak/>
        <w:t xml:space="preserve">Figura </w:t>
      </w:r>
      <w:r>
        <w:fldChar w:fldCharType="begin"/>
      </w:r>
      <w:r>
        <w:instrText xml:space="preserve"> SEQ Figura \* ARABIC </w:instrText>
      </w:r>
      <w:r>
        <w:fldChar w:fldCharType="separate"/>
      </w:r>
      <w:r>
        <w:rPr>
          <w:noProof/>
        </w:rPr>
        <w:t>9</w:t>
      </w:r>
      <w:r>
        <w:rPr>
          <w:noProof/>
        </w:rPr>
        <w:fldChar w:fldCharType="end"/>
      </w:r>
      <w:bookmarkEnd w:id="15"/>
      <w:r w:rsidRPr="00290653">
        <w:t>. Evoluția cumulată a numărului de cazuri, persoane vindecate, decese în perioada martie 2020 – noiembrie 2021</w:t>
      </w:r>
    </w:p>
    <w:p w14:paraId="617D315F" w14:textId="77777777" w:rsidR="00120F00" w:rsidRPr="00290653" w:rsidRDefault="00120F00" w:rsidP="00120F00">
      <w:pPr>
        <w:rPr>
          <w:lang w:eastAsia="ar-SA"/>
        </w:rPr>
      </w:pPr>
      <w:r w:rsidRPr="00290653">
        <w:rPr>
          <w:noProof/>
        </w:rPr>
        <w:drawing>
          <wp:inline distT="0" distB="0" distL="0" distR="0" wp14:anchorId="156BD862" wp14:editId="6558DFCC">
            <wp:extent cx="5731510" cy="2865755"/>
            <wp:effectExtent l="0" t="0" r="2540" b="0"/>
            <wp:docPr id="11" name="Picture 11" descr="C:\Users\claudia.petrescu\Desktop\ADUSE\png-grafic-co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petrescu\Desktop\ADUSE\png-grafic-covi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ADBF88F"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Coronavirus COVID-19 România, noiembrie 2021, https://covid19.geo-spatial.org/statistici/statistici-generale?chart=ziua-fata-de-cazuri-cumulative</w:t>
      </w:r>
    </w:p>
    <w:p w14:paraId="03DB40C6" w14:textId="2E23FB20" w:rsidR="00120F00" w:rsidRPr="00290653" w:rsidRDefault="00DB3C2B" w:rsidP="007E2083">
      <w:pPr>
        <w:pStyle w:val="Heading1"/>
      </w:pPr>
      <w:bookmarkStart w:id="16" w:name="_Toc86912886"/>
      <w:r w:rsidRPr="00290653">
        <w:t>ACCESUL LA SERVICII MEDICALE</w:t>
      </w:r>
      <w:bookmarkEnd w:id="16"/>
    </w:p>
    <w:p w14:paraId="62603699" w14:textId="7A887B9C" w:rsidR="00120F00" w:rsidRPr="00290653" w:rsidRDefault="00120F00" w:rsidP="00120F00">
      <w:pPr>
        <w:pStyle w:val="Heading2"/>
        <w:numPr>
          <w:ilvl w:val="1"/>
          <w:numId w:val="30"/>
        </w:numPr>
      </w:pPr>
      <w:bookmarkStart w:id="17" w:name="_Toc86912887"/>
      <w:r w:rsidRPr="00290653">
        <w:t>Starea sistemului de sănătate</w:t>
      </w:r>
      <w:bookmarkEnd w:id="17"/>
    </w:p>
    <w:p w14:paraId="201B7DDA" w14:textId="77777777" w:rsidR="00120F00" w:rsidRPr="00290653" w:rsidRDefault="00120F00" w:rsidP="00120F00">
      <w:r w:rsidRPr="00290653">
        <w:t>Unități medicale existente în România includ spitale, ambulatorii de specialitate, policlinici, dispensare medicale, centre de sănătate, centre de sănătate mintală, sanatorii TBC, sanatorii balneare, unități medico-sociale, centre de diagnostic și tratament, centre medicale de specialitate, centre medicale de medicină generală, cabinete medicale școlare, cabinete medicale de familie, cabinete stomatologice, cabinete stomatologice școlare și alte tipuri de unități medicale. Numărul spitalelor a crescut cu 24 la nivel național, dar creșterea se datorează mediului privat care a dublat numărul spitalelor lor (de la 75 în 2010 la 159 în 2020), în timp ce numărul celor din sistemul public s-a redus cu 60 în perioada 2010 – 2020. În cazul ambulatoriilor de specialitate se înregistrează o scădere cu 20 de unități a celor din sistemul public (de la 59 în 2010 la 39 în 2020), în timp ce în cel privat asistăm la o creștere de 18 ori a numărului (de la 16 în 2010 la 289 în 2020). Numărul cabinetelor școlare aproape s-a dublat în perioada 2010 – 2020, ajungând la 2012 unități, creșterea cea mai mare fiind între 2013-2014. Cabinetele medicale de familie s-au redus cu 518 unități. (</w:t>
      </w:r>
      <w:r w:rsidRPr="00290653">
        <w:fldChar w:fldCharType="begin"/>
      </w:r>
      <w:r w:rsidRPr="00290653">
        <w:instrText xml:space="preserve"> REF _Ref86876709 \h </w:instrText>
      </w:r>
      <w:r w:rsidRPr="00290653">
        <w:fldChar w:fldCharType="separate"/>
      </w:r>
      <w:r w:rsidRPr="00290653">
        <w:t xml:space="preserve">Tabelul </w:t>
      </w:r>
      <w:r w:rsidRPr="00290653">
        <w:rPr>
          <w:noProof/>
        </w:rPr>
        <w:t>1</w:t>
      </w:r>
      <w:r w:rsidRPr="00290653">
        <w:fldChar w:fldCharType="end"/>
      </w:r>
      <w:r w:rsidRPr="00290653">
        <w:t>)</w:t>
      </w:r>
    </w:p>
    <w:p w14:paraId="59B7C7BF" w14:textId="77777777" w:rsidR="00120F00" w:rsidRPr="00290653" w:rsidRDefault="00120F00" w:rsidP="00120F00">
      <w:pPr>
        <w:pStyle w:val="Caption"/>
      </w:pPr>
      <w:bookmarkStart w:id="18" w:name="_Ref86876709"/>
      <w:r w:rsidRPr="00290653">
        <w:t xml:space="preserve">Tabelul </w:t>
      </w:r>
      <w:r>
        <w:fldChar w:fldCharType="begin"/>
      </w:r>
      <w:r>
        <w:instrText xml:space="preserve"> SEQ Tabelul \* ARABIC </w:instrText>
      </w:r>
      <w:r>
        <w:fldChar w:fldCharType="separate"/>
      </w:r>
      <w:r>
        <w:rPr>
          <w:noProof/>
        </w:rPr>
        <w:t>1</w:t>
      </w:r>
      <w:r>
        <w:rPr>
          <w:noProof/>
        </w:rPr>
        <w:fldChar w:fldCharType="end"/>
      </w:r>
      <w:bookmarkEnd w:id="18"/>
      <w:r w:rsidRPr="00290653">
        <w:t>. Evoluție număr unități medicale în perioada 2010 - 2021</w:t>
      </w:r>
    </w:p>
    <w:tbl>
      <w:tblPr>
        <w:tblStyle w:val="GridTable4-Accent1"/>
        <w:tblW w:w="9393" w:type="dxa"/>
        <w:tblLook w:val="04A0" w:firstRow="1" w:lastRow="0" w:firstColumn="1" w:lastColumn="0" w:noHBand="0" w:noVBand="1"/>
      </w:tblPr>
      <w:tblGrid>
        <w:gridCol w:w="1400"/>
        <w:gridCol w:w="726"/>
        <w:gridCol w:w="726"/>
        <w:gridCol w:w="726"/>
        <w:gridCol w:w="726"/>
        <w:gridCol w:w="727"/>
        <w:gridCol w:w="727"/>
        <w:gridCol w:w="727"/>
        <w:gridCol w:w="727"/>
        <w:gridCol w:w="727"/>
        <w:gridCol w:w="727"/>
        <w:gridCol w:w="727"/>
      </w:tblGrid>
      <w:tr w:rsidR="00162020" w:rsidRPr="008A055B" w14:paraId="17C16A2D" w14:textId="77777777" w:rsidTr="001620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7A76C306" w14:textId="77777777" w:rsidR="00120F00" w:rsidRPr="008A055B" w:rsidRDefault="00120F00" w:rsidP="0020409C">
            <w:pPr>
              <w:jc w:val="center"/>
              <w:rPr>
                <w:rFonts w:eastAsia="Times New Roman" w:cstheme="minorHAnsi"/>
                <w:b w:val="0"/>
                <w:sz w:val="18"/>
                <w:szCs w:val="18"/>
              </w:rPr>
            </w:pPr>
            <w:r w:rsidRPr="008A055B">
              <w:rPr>
                <w:rFonts w:eastAsia="Times New Roman" w:cstheme="minorHAnsi"/>
                <w:sz w:val="18"/>
                <w:szCs w:val="18"/>
              </w:rPr>
              <w:t> </w:t>
            </w:r>
          </w:p>
        </w:tc>
        <w:tc>
          <w:tcPr>
            <w:tcW w:w="726" w:type="dxa"/>
            <w:hideMark/>
          </w:tcPr>
          <w:p w14:paraId="3924B8D0"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2010</w:t>
            </w:r>
          </w:p>
        </w:tc>
        <w:tc>
          <w:tcPr>
            <w:tcW w:w="726" w:type="dxa"/>
            <w:hideMark/>
          </w:tcPr>
          <w:p w14:paraId="50D2D250"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2011</w:t>
            </w:r>
          </w:p>
        </w:tc>
        <w:tc>
          <w:tcPr>
            <w:tcW w:w="726" w:type="dxa"/>
            <w:hideMark/>
          </w:tcPr>
          <w:p w14:paraId="42DB1D3B"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2012</w:t>
            </w:r>
          </w:p>
        </w:tc>
        <w:tc>
          <w:tcPr>
            <w:tcW w:w="726" w:type="dxa"/>
            <w:hideMark/>
          </w:tcPr>
          <w:p w14:paraId="6AFD35ED"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2013</w:t>
            </w:r>
          </w:p>
        </w:tc>
        <w:tc>
          <w:tcPr>
            <w:tcW w:w="726" w:type="dxa"/>
            <w:hideMark/>
          </w:tcPr>
          <w:p w14:paraId="0F0AA89B"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2014</w:t>
            </w:r>
          </w:p>
        </w:tc>
        <w:tc>
          <w:tcPr>
            <w:tcW w:w="726" w:type="dxa"/>
            <w:hideMark/>
          </w:tcPr>
          <w:p w14:paraId="26F2FE2E"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2015</w:t>
            </w:r>
          </w:p>
        </w:tc>
        <w:tc>
          <w:tcPr>
            <w:tcW w:w="726" w:type="dxa"/>
            <w:hideMark/>
          </w:tcPr>
          <w:p w14:paraId="530DE335"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2016</w:t>
            </w:r>
          </w:p>
        </w:tc>
        <w:tc>
          <w:tcPr>
            <w:tcW w:w="726" w:type="dxa"/>
            <w:hideMark/>
          </w:tcPr>
          <w:p w14:paraId="56D24072"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2017</w:t>
            </w:r>
          </w:p>
        </w:tc>
        <w:tc>
          <w:tcPr>
            <w:tcW w:w="726" w:type="dxa"/>
            <w:hideMark/>
          </w:tcPr>
          <w:p w14:paraId="5AFF273C"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2018</w:t>
            </w:r>
          </w:p>
        </w:tc>
        <w:tc>
          <w:tcPr>
            <w:tcW w:w="726" w:type="dxa"/>
            <w:hideMark/>
          </w:tcPr>
          <w:p w14:paraId="09911020"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2019</w:t>
            </w:r>
          </w:p>
        </w:tc>
        <w:tc>
          <w:tcPr>
            <w:tcW w:w="726" w:type="dxa"/>
            <w:hideMark/>
          </w:tcPr>
          <w:p w14:paraId="1D24619C" w14:textId="77777777" w:rsidR="00120F00" w:rsidRPr="008A055B" w:rsidRDefault="00120F00" w:rsidP="0020409C">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r w:rsidRPr="008A055B">
              <w:rPr>
                <w:rFonts w:eastAsia="Times New Roman" w:cstheme="minorHAnsi"/>
                <w:sz w:val="18"/>
                <w:szCs w:val="18"/>
              </w:rPr>
              <w:t>2020</w:t>
            </w:r>
          </w:p>
        </w:tc>
      </w:tr>
      <w:tr w:rsidR="00162020" w:rsidRPr="008A055B" w14:paraId="5759DBFA" w14:textId="77777777" w:rsidTr="001620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72130547"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Spitale</w:t>
            </w:r>
          </w:p>
        </w:tc>
        <w:tc>
          <w:tcPr>
            <w:tcW w:w="726" w:type="dxa"/>
            <w:hideMark/>
          </w:tcPr>
          <w:p w14:paraId="5EBE793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503</w:t>
            </w:r>
          </w:p>
        </w:tc>
        <w:tc>
          <w:tcPr>
            <w:tcW w:w="726" w:type="dxa"/>
            <w:hideMark/>
          </w:tcPr>
          <w:p w14:paraId="4C3C2524"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464</w:t>
            </w:r>
          </w:p>
        </w:tc>
        <w:tc>
          <w:tcPr>
            <w:tcW w:w="726" w:type="dxa"/>
            <w:hideMark/>
          </w:tcPr>
          <w:p w14:paraId="3A69B5D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473</w:t>
            </w:r>
          </w:p>
        </w:tc>
        <w:tc>
          <w:tcPr>
            <w:tcW w:w="726" w:type="dxa"/>
            <w:hideMark/>
          </w:tcPr>
          <w:p w14:paraId="0471B1D5"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499</w:t>
            </w:r>
          </w:p>
        </w:tc>
        <w:tc>
          <w:tcPr>
            <w:tcW w:w="726" w:type="dxa"/>
            <w:hideMark/>
          </w:tcPr>
          <w:p w14:paraId="18BFD8C0"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527</w:t>
            </w:r>
          </w:p>
        </w:tc>
        <w:tc>
          <w:tcPr>
            <w:tcW w:w="726" w:type="dxa"/>
            <w:hideMark/>
          </w:tcPr>
          <w:p w14:paraId="12EB033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554</w:t>
            </w:r>
          </w:p>
        </w:tc>
        <w:tc>
          <w:tcPr>
            <w:tcW w:w="726" w:type="dxa"/>
            <w:hideMark/>
          </w:tcPr>
          <w:p w14:paraId="5CE6F0B4"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567</w:t>
            </w:r>
          </w:p>
        </w:tc>
        <w:tc>
          <w:tcPr>
            <w:tcW w:w="726" w:type="dxa"/>
            <w:hideMark/>
          </w:tcPr>
          <w:p w14:paraId="22AD0B2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576</w:t>
            </w:r>
          </w:p>
        </w:tc>
        <w:tc>
          <w:tcPr>
            <w:tcW w:w="726" w:type="dxa"/>
            <w:hideMark/>
          </w:tcPr>
          <w:p w14:paraId="63927265"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515</w:t>
            </w:r>
          </w:p>
        </w:tc>
        <w:tc>
          <w:tcPr>
            <w:tcW w:w="726" w:type="dxa"/>
            <w:hideMark/>
          </w:tcPr>
          <w:p w14:paraId="043B7D9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523</w:t>
            </w:r>
          </w:p>
        </w:tc>
        <w:tc>
          <w:tcPr>
            <w:tcW w:w="726" w:type="dxa"/>
            <w:hideMark/>
          </w:tcPr>
          <w:p w14:paraId="794E993E"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527</w:t>
            </w:r>
          </w:p>
        </w:tc>
      </w:tr>
      <w:tr w:rsidR="00162020" w:rsidRPr="008A055B" w14:paraId="2E0F967F" w14:textId="77777777" w:rsidTr="00162020">
        <w:trPr>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2D58FAC9"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Ambulatorii de specialitate</w:t>
            </w:r>
          </w:p>
        </w:tc>
        <w:tc>
          <w:tcPr>
            <w:tcW w:w="726" w:type="dxa"/>
            <w:hideMark/>
          </w:tcPr>
          <w:p w14:paraId="4999B940"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75</w:t>
            </w:r>
          </w:p>
        </w:tc>
        <w:tc>
          <w:tcPr>
            <w:tcW w:w="726" w:type="dxa"/>
            <w:hideMark/>
          </w:tcPr>
          <w:p w14:paraId="2964A9F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80</w:t>
            </w:r>
          </w:p>
        </w:tc>
        <w:tc>
          <w:tcPr>
            <w:tcW w:w="726" w:type="dxa"/>
            <w:hideMark/>
          </w:tcPr>
          <w:p w14:paraId="15DA0B4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85</w:t>
            </w:r>
          </w:p>
        </w:tc>
        <w:tc>
          <w:tcPr>
            <w:tcW w:w="726" w:type="dxa"/>
            <w:hideMark/>
          </w:tcPr>
          <w:p w14:paraId="68F0723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92</w:t>
            </w:r>
          </w:p>
        </w:tc>
        <w:tc>
          <w:tcPr>
            <w:tcW w:w="726" w:type="dxa"/>
            <w:hideMark/>
          </w:tcPr>
          <w:p w14:paraId="6B5BBC9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97</w:t>
            </w:r>
          </w:p>
        </w:tc>
        <w:tc>
          <w:tcPr>
            <w:tcW w:w="726" w:type="dxa"/>
            <w:hideMark/>
          </w:tcPr>
          <w:p w14:paraId="395EE7AA"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100</w:t>
            </w:r>
          </w:p>
        </w:tc>
        <w:tc>
          <w:tcPr>
            <w:tcW w:w="726" w:type="dxa"/>
            <w:hideMark/>
          </w:tcPr>
          <w:p w14:paraId="08EA338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108</w:t>
            </w:r>
          </w:p>
        </w:tc>
        <w:tc>
          <w:tcPr>
            <w:tcW w:w="726" w:type="dxa"/>
            <w:hideMark/>
          </w:tcPr>
          <w:p w14:paraId="1BC6D86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99</w:t>
            </w:r>
          </w:p>
        </w:tc>
        <w:tc>
          <w:tcPr>
            <w:tcW w:w="726" w:type="dxa"/>
            <w:hideMark/>
          </w:tcPr>
          <w:p w14:paraId="3668702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110</w:t>
            </w:r>
          </w:p>
        </w:tc>
        <w:tc>
          <w:tcPr>
            <w:tcW w:w="726" w:type="dxa"/>
            <w:hideMark/>
          </w:tcPr>
          <w:p w14:paraId="5FA49E94"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125</w:t>
            </w:r>
          </w:p>
        </w:tc>
        <w:tc>
          <w:tcPr>
            <w:tcW w:w="726" w:type="dxa"/>
            <w:hideMark/>
          </w:tcPr>
          <w:p w14:paraId="496475F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328</w:t>
            </w:r>
          </w:p>
        </w:tc>
      </w:tr>
      <w:tr w:rsidR="00162020" w:rsidRPr="008A055B" w14:paraId="7585E28D" w14:textId="77777777" w:rsidTr="001620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270D5E54"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Ambulatorii integrate spitalului</w:t>
            </w:r>
          </w:p>
        </w:tc>
        <w:tc>
          <w:tcPr>
            <w:tcW w:w="726" w:type="dxa"/>
            <w:hideMark/>
          </w:tcPr>
          <w:p w14:paraId="46E88E5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397</w:t>
            </w:r>
          </w:p>
        </w:tc>
        <w:tc>
          <w:tcPr>
            <w:tcW w:w="726" w:type="dxa"/>
            <w:hideMark/>
          </w:tcPr>
          <w:p w14:paraId="62A9609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334</w:t>
            </w:r>
          </w:p>
        </w:tc>
        <w:tc>
          <w:tcPr>
            <w:tcW w:w="726" w:type="dxa"/>
            <w:hideMark/>
          </w:tcPr>
          <w:p w14:paraId="16EA870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337</w:t>
            </w:r>
          </w:p>
        </w:tc>
        <w:tc>
          <w:tcPr>
            <w:tcW w:w="726" w:type="dxa"/>
            <w:hideMark/>
          </w:tcPr>
          <w:p w14:paraId="3E4ABDA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341</w:t>
            </w:r>
          </w:p>
        </w:tc>
        <w:tc>
          <w:tcPr>
            <w:tcW w:w="726" w:type="dxa"/>
            <w:hideMark/>
          </w:tcPr>
          <w:p w14:paraId="545BA78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351</w:t>
            </w:r>
          </w:p>
        </w:tc>
        <w:tc>
          <w:tcPr>
            <w:tcW w:w="726" w:type="dxa"/>
            <w:hideMark/>
          </w:tcPr>
          <w:p w14:paraId="5B36044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358</w:t>
            </w:r>
          </w:p>
        </w:tc>
        <w:tc>
          <w:tcPr>
            <w:tcW w:w="726" w:type="dxa"/>
            <w:hideMark/>
          </w:tcPr>
          <w:p w14:paraId="424E569B"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361</w:t>
            </w:r>
          </w:p>
        </w:tc>
        <w:tc>
          <w:tcPr>
            <w:tcW w:w="726" w:type="dxa"/>
            <w:hideMark/>
          </w:tcPr>
          <w:p w14:paraId="525D5119"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362</w:t>
            </w:r>
          </w:p>
        </w:tc>
        <w:tc>
          <w:tcPr>
            <w:tcW w:w="726" w:type="dxa"/>
            <w:hideMark/>
          </w:tcPr>
          <w:p w14:paraId="60FD0F49"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363</w:t>
            </w:r>
          </w:p>
        </w:tc>
        <w:tc>
          <w:tcPr>
            <w:tcW w:w="726" w:type="dxa"/>
            <w:hideMark/>
          </w:tcPr>
          <w:p w14:paraId="6740503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366</w:t>
            </w:r>
          </w:p>
        </w:tc>
        <w:tc>
          <w:tcPr>
            <w:tcW w:w="726" w:type="dxa"/>
            <w:hideMark/>
          </w:tcPr>
          <w:p w14:paraId="2953238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364</w:t>
            </w:r>
          </w:p>
        </w:tc>
      </w:tr>
      <w:tr w:rsidR="00162020" w:rsidRPr="008A055B" w14:paraId="4FEE6A27" w14:textId="77777777" w:rsidTr="00162020">
        <w:trPr>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2C51417F"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Policlinici</w:t>
            </w:r>
          </w:p>
        </w:tc>
        <w:tc>
          <w:tcPr>
            <w:tcW w:w="726" w:type="dxa"/>
            <w:hideMark/>
          </w:tcPr>
          <w:p w14:paraId="444A6BCB"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311</w:t>
            </w:r>
          </w:p>
        </w:tc>
        <w:tc>
          <w:tcPr>
            <w:tcW w:w="726" w:type="dxa"/>
            <w:hideMark/>
          </w:tcPr>
          <w:p w14:paraId="76162F99"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262</w:t>
            </w:r>
          </w:p>
        </w:tc>
        <w:tc>
          <w:tcPr>
            <w:tcW w:w="726" w:type="dxa"/>
            <w:hideMark/>
          </w:tcPr>
          <w:p w14:paraId="4C2CED2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282</w:t>
            </w:r>
          </w:p>
        </w:tc>
        <w:tc>
          <w:tcPr>
            <w:tcW w:w="726" w:type="dxa"/>
            <w:hideMark/>
          </w:tcPr>
          <w:p w14:paraId="7292D2A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298</w:t>
            </w:r>
          </w:p>
        </w:tc>
        <w:tc>
          <w:tcPr>
            <w:tcW w:w="726" w:type="dxa"/>
            <w:hideMark/>
          </w:tcPr>
          <w:p w14:paraId="05A8103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297</w:t>
            </w:r>
          </w:p>
        </w:tc>
        <w:tc>
          <w:tcPr>
            <w:tcW w:w="726" w:type="dxa"/>
            <w:hideMark/>
          </w:tcPr>
          <w:p w14:paraId="1B829C4B"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143</w:t>
            </w:r>
          </w:p>
        </w:tc>
        <w:tc>
          <w:tcPr>
            <w:tcW w:w="726" w:type="dxa"/>
            <w:hideMark/>
          </w:tcPr>
          <w:p w14:paraId="7CB2B751"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146</w:t>
            </w:r>
          </w:p>
        </w:tc>
        <w:tc>
          <w:tcPr>
            <w:tcW w:w="726" w:type="dxa"/>
            <w:hideMark/>
          </w:tcPr>
          <w:p w14:paraId="6F2FA8F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144</w:t>
            </w:r>
          </w:p>
        </w:tc>
        <w:tc>
          <w:tcPr>
            <w:tcW w:w="726" w:type="dxa"/>
            <w:hideMark/>
          </w:tcPr>
          <w:p w14:paraId="12720664"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154</w:t>
            </w:r>
          </w:p>
        </w:tc>
        <w:tc>
          <w:tcPr>
            <w:tcW w:w="726" w:type="dxa"/>
            <w:hideMark/>
          </w:tcPr>
          <w:p w14:paraId="3B6BEB24"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152</w:t>
            </w:r>
          </w:p>
        </w:tc>
        <w:tc>
          <w:tcPr>
            <w:tcW w:w="726" w:type="dxa"/>
            <w:hideMark/>
          </w:tcPr>
          <w:p w14:paraId="3628A27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85</w:t>
            </w:r>
          </w:p>
        </w:tc>
      </w:tr>
      <w:tr w:rsidR="00162020" w:rsidRPr="008A055B" w14:paraId="18B50298" w14:textId="77777777" w:rsidTr="001620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086B44B8"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Dispensare medicale</w:t>
            </w:r>
          </w:p>
        </w:tc>
        <w:tc>
          <w:tcPr>
            <w:tcW w:w="726" w:type="dxa"/>
            <w:hideMark/>
          </w:tcPr>
          <w:p w14:paraId="16380590"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204</w:t>
            </w:r>
          </w:p>
        </w:tc>
        <w:tc>
          <w:tcPr>
            <w:tcW w:w="726" w:type="dxa"/>
            <w:hideMark/>
          </w:tcPr>
          <w:p w14:paraId="7E3A1A0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187</w:t>
            </w:r>
          </w:p>
        </w:tc>
        <w:tc>
          <w:tcPr>
            <w:tcW w:w="726" w:type="dxa"/>
            <w:hideMark/>
          </w:tcPr>
          <w:p w14:paraId="1606ACDC"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191</w:t>
            </w:r>
          </w:p>
        </w:tc>
        <w:tc>
          <w:tcPr>
            <w:tcW w:w="726" w:type="dxa"/>
            <w:hideMark/>
          </w:tcPr>
          <w:p w14:paraId="19222DB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191</w:t>
            </w:r>
          </w:p>
        </w:tc>
        <w:tc>
          <w:tcPr>
            <w:tcW w:w="726" w:type="dxa"/>
            <w:hideMark/>
          </w:tcPr>
          <w:p w14:paraId="4F3FBAD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186</w:t>
            </w:r>
          </w:p>
        </w:tc>
        <w:tc>
          <w:tcPr>
            <w:tcW w:w="726" w:type="dxa"/>
            <w:hideMark/>
          </w:tcPr>
          <w:p w14:paraId="5AF088C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187</w:t>
            </w:r>
          </w:p>
        </w:tc>
        <w:tc>
          <w:tcPr>
            <w:tcW w:w="726" w:type="dxa"/>
            <w:hideMark/>
          </w:tcPr>
          <w:p w14:paraId="58BC01A0"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187</w:t>
            </w:r>
          </w:p>
        </w:tc>
        <w:tc>
          <w:tcPr>
            <w:tcW w:w="726" w:type="dxa"/>
            <w:hideMark/>
          </w:tcPr>
          <w:p w14:paraId="3F972DF8"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184</w:t>
            </w:r>
          </w:p>
        </w:tc>
        <w:tc>
          <w:tcPr>
            <w:tcW w:w="726" w:type="dxa"/>
            <w:hideMark/>
          </w:tcPr>
          <w:p w14:paraId="25CB4A94"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185</w:t>
            </w:r>
          </w:p>
        </w:tc>
        <w:tc>
          <w:tcPr>
            <w:tcW w:w="726" w:type="dxa"/>
            <w:hideMark/>
          </w:tcPr>
          <w:p w14:paraId="02F8CE2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184</w:t>
            </w:r>
          </w:p>
        </w:tc>
        <w:tc>
          <w:tcPr>
            <w:tcW w:w="726" w:type="dxa"/>
            <w:hideMark/>
          </w:tcPr>
          <w:p w14:paraId="1E0AA05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184</w:t>
            </w:r>
          </w:p>
        </w:tc>
      </w:tr>
      <w:tr w:rsidR="00162020" w:rsidRPr="008A055B" w14:paraId="6171EDD8" w14:textId="77777777" w:rsidTr="00162020">
        <w:trPr>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7331506A"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lastRenderedPageBreak/>
              <w:t>Centre de sănătate</w:t>
            </w:r>
          </w:p>
        </w:tc>
        <w:tc>
          <w:tcPr>
            <w:tcW w:w="726" w:type="dxa"/>
            <w:hideMark/>
          </w:tcPr>
          <w:p w14:paraId="45E6F27C"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40</w:t>
            </w:r>
          </w:p>
        </w:tc>
        <w:tc>
          <w:tcPr>
            <w:tcW w:w="726" w:type="dxa"/>
            <w:hideMark/>
          </w:tcPr>
          <w:p w14:paraId="47F1622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w:t>
            </w:r>
          </w:p>
        </w:tc>
        <w:tc>
          <w:tcPr>
            <w:tcW w:w="726" w:type="dxa"/>
            <w:hideMark/>
          </w:tcPr>
          <w:p w14:paraId="12503E1A"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20</w:t>
            </w:r>
          </w:p>
        </w:tc>
        <w:tc>
          <w:tcPr>
            <w:tcW w:w="726" w:type="dxa"/>
            <w:hideMark/>
          </w:tcPr>
          <w:p w14:paraId="2B6B388C"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w:t>
            </w:r>
          </w:p>
        </w:tc>
        <w:tc>
          <w:tcPr>
            <w:tcW w:w="726" w:type="dxa"/>
            <w:hideMark/>
          </w:tcPr>
          <w:p w14:paraId="4B65292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19</w:t>
            </w:r>
          </w:p>
        </w:tc>
        <w:tc>
          <w:tcPr>
            <w:tcW w:w="726" w:type="dxa"/>
            <w:hideMark/>
          </w:tcPr>
          <w:p w14:paraId="02E986C8"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w:t>
            </w:r>
          </w:p>
        </w:tc>
        <w:tc>
          <w:tcPr>
            <w:tcW w:w="726" w:type="dxa"/>
            <w:hideMark/>
          </w:tcPr>
          <w:p w14:paraId="53E45B8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17</w:t>
            </w:r>
          </w:p>
        </w:tc>
        <w:tc>
          <w:tcPr>
            <w:tcW w:w="726" w:type="dxa"/>
            <w:hideMark/>
          </w:tcPr>
          <w:p w14:paraId="7A993991"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w:t>
            </w:r>
          </w:p>
        </w:tc>
        <w:tc>
          <w:tcPr>
            <w:tcW w:w="726" w:type="dxa"/>
            <w:hideMark/>
          </w:tcPr>
          <w:p w14:paraId="63425E7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17</w:t>
            </w:r>
          </w:p>
        </w:tc>
        <w:tc>
          <w:tcPr>
            <w:tcW w:w="726" w:type="dxa"/>
            <w:hideMark/>
          </w:tcPr>
          <w:p w14:paraId="042FFA7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w:t>
            </w:r>
          </w:p>
        </w:tc>
        <w:tc>
          <w:tcPr>
            <w:tcW w:w="726" w:type="dxa"/>
            <w:hideMark/>
          </w:tcPr>
          <w:p w14:paraId="3FA96AC5"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17</w:t>
            </w:r>
          </w:p>
        </w:tc>
      </w:tr>
      <w:tr w:rsidR="00162020" w:rsidRPr="008A055B" w14:paraId="364779AE" w14:textId="77777777" w:rsidTr="001620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6ABE4EFC"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Centre de sănătate mintală</w:t>
            </w:r>
          </w:p>
        </w:tc>
        <w:tc>
          <w:tcPr>
            <w:tcW w:w="726" w:type="dxa"/>
            <w:hideMark/>
          </w:tcPr>
          <w:p w14:paraId="21E8F96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86</w:t>
            </w:r>
          </w:p>
        </w:tc>
        <w:tc>
          <w:tcPr>
            <w:tcW w:w="726" w:type="dxa"/>
            <w:hideMark/>
          </w:tcPr>
          <w:p w14:paraId="01B3E44B"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86</w:t>
            </w:r>
          </w:p>
        </w:tc>
        <w:tc>
          <w:tcPr>
            <w:tcW w:w="726" w:type="dxa"/>
            <w:hideMark/>
          </w:tcPr>
          <w:p w14:paraId="6D49D3DB"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84</w:t>
            </w:r>
          </w:p>
        </w:tc>
        <w:tc>
          <w:tcPr>
            <w:tcW w:w="726" w:type="dxa"/>
            <w:hideMark/>
          </w:tcPr>
          <w:p w14:paraId="445164C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85</w:t>
            </w:r>
          </w:p>
        </w:tc>
        <w:tc>
          <w:tcPr>
            <w:tcW w:w="726" w:type="dxa"/>
            <w:hideMark/>
          </w:tcPr>
          <w:p w14:paraId="01933C20"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86</w:t>
            </w:r>
          </w:p>
        </w:tc>
        <w:tc>
          <w:tcPr>
            <w:tcW w:w="726" w:type="dxa"/>
            <w:hideMark/>
          </w:tcPr>
          <w:p w14:paraId="08763C58"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86</w:t>
            </w:r>
          </w:p>
        </w:tc>
        <w:tc>
          <w:tcPr>
            <w:tcW w:w="726" w:type="dxa"/>
            <w:hideMark/>
          </w:tcPr>
          <w:p w14:paraId="3AF5AF99"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80</w:t>
            </w:r>
          </w:p>
        </w:tc>
        <w:tc>
          <w:tcPr>
            <w:tcW w:w="726" w:type="dxa"/>
            <w:hideMark/>
          </w:tcPr>
          <w:p w14:paraId="7E5E455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80</w:t>
            </w:r>
          </w:p>
        </w:tc>
        <w:tc>
          <w:tcPr>
            <w:tcW w:w="726" w:type="dxa"/>
            <w:hideMark/>
          </w:tcPr>
          <w:p w14:paraId="01968747"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82</w:t>
            </w:r>
          </w:p>
        </w:tc>
        <w:tc>
          <w:tcPr>
            <w:tcW w:w="726" w:type="dxa"/>
            <w:hideMark/>
          </w:tcPr>
          <w:p w14:paraId="06D067AB"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80</w:t>
            </w:r>
          </w:p>
        </w:tc>
        <w:tc>
          <w:tcPr>
            <w:tcW w:w="726" w:type="dxa"/>
            <w:hideMark/>
          </w:tcPr>
          <w:p w14:paraId="0425B96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80</w:t>
            </w:r>
          </w:p>
        </w:tc>
      </w:tr>
      <w:tr w:rsidR="00162020" w:rsidRPr="008A055B" w14:paraId="62451642" w14:textId="77777777" w:rsidTr="00162020">
        <w:trPr>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6F13D9B1"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Sanatorii TBC</w:t>
            </w:r>
          </w:p>
        </w:tc>
        <w:tc>
          <w:tcPr>
            <w:tcW w:w="726" w:type="dxa"/>
            <w:hideMark/>
          </w:tcPr>
          <w:p w14:paraId="67935CC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w:t>
            </w:r>
          </w:p>
        </w:tc>
        <w:tc>
          <w:tcPr>
            <w:tcW w:w="726" w:type="dxa"/>
            <w:hideMark/>
          </w:tcPr>
          <w:p w14:paraId="1B5B135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1001AA4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2AEF2091"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32C1374A"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3972D8D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05F58A79"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37CDF9A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73F06B1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694A2EB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c>
          <w:tcPr>
            <w:tcW w:w="726" w:type="dxa"/>
            <w:hideMark/>
          </w:tcPr>
          <w:p w14:paraId="5DF02EE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w:t>
            </w:r>
          </w:p>
        </w:tc>
      </w:tr>
      <w:tr w:rsidR="00162020" w:rsidRPr="008A055B" w14:paraId="2248BD56" w14:textId="77777777" w:rsidTr="001620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hideMark/>
          </w:tcPr>
          <w:p w14:paraId="0F73CBDB"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Sanatorii balneare</w:t>
            </w:r>
          </w:p>
        </w:tc>
        <w:tc>
          <w:tcPr>
            <w:tcW w:w="726" w:type="dxa"/>
            <w:hideMark/>
          </w:tcPr>
          <w:p w14:paraId="686036EB"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w:t>
            </w:r>
          </w:p>
        </w:tc>
        <w:tc>
          <w:tcPr>
            <w:tcW w:w="726" w:type="dxa"/>
            <w:hideMark/>
          </w:tcPr>
          <w:p w14:paraId="4E27D59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w:t>
            </w:r>
          </w:p>
        </w:tc>
        <w:tc>
          <w:tcPr>
            <w:tcW w:w="726" w:type="dxa"/>
            <w:hideMark/>
          </w:tcPr>
          <w:p w14:paraId="69393A1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w:t>
            </w:r>
          </w:p>
        </w:tc>
        <w:tc>
          <w:tcPr>
            <w:tcW w:w="726" w:type="dxa"/>
            <w:hideMark/>
          </w:tcPr>
          <w:p w14:paraId="5375C44A"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w:t>
            </w:r>
          </w:p>
        </w:tc>
        <w:tc>
          <w:tcPr>
            <w:tcW w:w="726" w:type="dxa"/>
            <w:hideMark/>
          </w:tcPr>
          <w:p w14:paraId="67F83F78"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w:t>
            </w:r>
          </w:p>
        </w:tc>
        <w:tc>
          <w:tcPr>
            <w:tcW w:w="726" w:type="dxa"/>
            <w:hideMark/>
          </w:tcPr>
          <w:p w14:paraId="39A7D0B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w:t>
            </w:r>
          </w:p>
        </w:tc>
        <w:tc>
          <w:tcPr>
            <w:tcW w:w="726" w:type="dxa"/>
            <w:hideMark/>
          </w:tcPr>
          <w:p w14:paraId="75FEA217"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w:t>
            </w:r>
          </w:p>
        </w:tc>
        <w:tc>
          <w:tcPr>
            <w:tcW w:w="726" w:type="dxa"/>
            <w:hideMark/>
          </w:tcPr>
          <w:p w14:paraId="449D539A"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w:t>
            </w:r>
          </w:p>
        </w:tc>
        <w:tc>
          <w:tcPr>
            <w:tcW w:w="726" w:type="dxa"/>
            <w:hideMark/>
          </w:tcPr>
          <w:p w14:paraId="629D0F8A"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w:t>
            </w:r>
          </w:p>
        </w:tc>
        <w:tc>
          <w:tcPr>
            <w:tcW w:w="726" w:type="dxa"/>
            <w:hideMark/>
          </w:tcPr>
          <w:p w14:paraId="3E69FDB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w:t>
            </w:r>
          </w:p>
        </w:tc>
        <w:tc>
          <w:tcPr>
            <w:tcW w:w="726" w:type="dxa"/>
            <w:hideMark/>
          </w:tcPr>
          <w:p w14:paraId="03384F59"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w:t>
            </w:r>
          </w:p>
        </w:tc>
      </w:tr>
      <w:tr w:rsidR="00162020" w:rsidRPr="008A055B" w14:paraId="719ABA0E" w14:textId="77777777" w:rsidTr="00162020">
        <w:trPr>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5B9441F7"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Unități medico-sociale</w:t>
            </w:r>
          </w:p>
        </w:tc>
        <w:tc>
          <w:tcPr>
            <w:tcW w:w="726" w:type="dxa"/>
            <w:hideMark/>
          </w:tcPr>
          <w:p w14:paraId="61B39AA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68</w:t>
            </w:r>
          </w:p>
        </w:tc>
        <w:tc>
          <w:tcPr>
            <w:tcW w:w="726" w:type="dxa"/>
            <w:hideMark/>
          </w:tcPr>
          <w:p w14:paraId="42404D5C"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64</w:t>
            </w:r>
          </w:p>
        </w:tc>
        <w:tc>
          <w:tcPr>
            <w:tcW w:w="726" w:type="dxa"/>
            <w:hideMark/>
          </w:tcPr>
          <w:p w14:paraId="37E49CB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64</w:t>
            </w:r>
          </w:p>
        </w:tc>
        <w:tc>
          <w:tcPr>
            <w:tcW w:w="726" w:type="dxa"/>
            <w:hideMark/>
          </w:tcPr>
          <w:p w14:paraId="585CC73C"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64</w:t>
            </w:r>
          </w:p>
        </w:tc>
        <w:tc>
          <w:tcPr>
            <w:tcW w:w="726" w:type="dxa"/>
            <w:hideMark/>
          </w:tcPr>
          <w:p w14:paraId="7A542FD2"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64</w:t>
            </w:r>
          </w:p>
        </w:tc>
        <w:tc>
          <w:tcPr>
            <w:tcW w:w="726" w:type="dxa"/>
            <w:hideMark/>
          </w:tcPr>
          <w:p w14:paraId="0ABB8221"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65</w:t>
            </w:r>
          </w:p>
        </w:tc>
        <w:tc>
          <w:tcPr>
            <w:tcW w:w="726" w:type="dxa"/>
            <w:hideMark/>
          </w:tcPr>
          <w:p w14:paraId="567BE2C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67</w:t>
            </w:r>
          </w:p>
        </w:tc>
        <w:tc>
          <w:tcPr>
            <w:tcW w:w="726" w:type="dxa"/>
            <w:hideMark/>
          </w:tcPr>
          <w:p w14:paraId="69B7243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66</w:t>
            </w:r>
          </w:p>
        </w:tc>
        <w:tc>
          <w:tcPr>
            <w:tcW w:w="726" w:type="dxa"/>
            <w:hideMark/>
          </w:tcPr>
          <w:p w14:paraId="31F50F7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67</w:t>
            </w:r>
          </w:p>
        </w:tc>
        <w:tc>
          <w:tcPr>
            <w:tcW w:w="726" w:type="dxa"/>
            <w:hideMark/>
          </w:tcPr>
          <w:p w14:paraId="216059D9"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66</w:t>
            </w:r>
          </w:p>
        </w:tc>
        <w:tc>
          <w:tcPr>
            <w:tcW w:w="726" w:type="dxa"/>
            <w:hideMark/>
          </w:tcPr>
          <w:p w14:paraId="0863A41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66</w:t>
            </w:r>
          </w:p>
        </w:tc>
      </w:tr>
      <w:tr w:rsidR="00162020" w:rsidRPr="008A055B" w14:paraId="72213487" w14:textId="77777777" w:rsidTr="001620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57E091A9"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Centre de diagnostic si tratament</w:t>
            </w:r>
          </w:p>
        </w:tc>
        <w:tc>
          <w:tcPr>
            <w:tcW w:w="726" w:type="dxa"/>
            <w:hideMark/>
          </w:tcPr>
          <w:p w14:paraId="5D40F3DC"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26</w:t>
            </w:r>
          </w:p>
        </w:tc>
        <w:tc>
          <w:tcPr>
            <w:tcW w:w="726" w:type="dxa"/>
            <w:hideMark/>
          </w:tcPr>
          <w:p w14:paraId="1FD8153E"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29</w:t>
            </w:r>
          </w:p>
        </w:tc>
        <w:tc>
          <w:tcPr>
            <w:tcW w:w="726" w:type="dxa"/>
            <w:hideMark/>
          </w:tcPr>
          <w:p w14:paraId="3FB3A897"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34</w:t>
            </w:r>
          </w:p>
        </w:tc>
        <w:tc>
          <w:tcPr>
            <w:tcW w:w="726" w:type="dxa"/>
            <w:hideMark/>
          </w:tcPr>
          <w:p w14:paraId="6A57841E"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35</w:t>
            </w:r>
          </w:p>
        </w:tc>
        <w:tc>
          <w:tcPr>
            <w:tcW w:w="726" w:type="dxa"/>
            <w:hideMark/>
          </w:tcPr>
          <w:p w14:paraId="3A7455E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37</w:t>
            </w:r>
          </w:p>
        </w:tc>
        <w:tc>
          <w:tcPr>
            <w:tcW w:w="726" w:type="dxa"/>
            <w:hideMark/>
          </w:tcPr>
          <w:p w14:paraId="1C0F708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30</w:t>
            </w:r>
          </w:p>
        </w:tc>
        <w:tc>
          <w:tcPr>
            <w:tcW w:w="726" w:type="dxa"/>
            <w:hideMark/>
          </w:tcPr>
          <w:p w14:paraId="175DCCE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30</w:t>
            </w:r>
          </w:p>
        </w:tc>
        <w:tc>
          <w:tcPr>
            <w:tcW w:w="726" w:type="dxa"/>
            <w:hideMark/>
          </w:tcPr>
          <w:p w14:paraId="048B9C08"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26</w:t>
            </w:r>
          </w:p>
        </w:tc>
        <w:tc>
          <w:tcPr>
            <w:tcW w:w="726" w:type="dxa"/>
            <w:hideMark/>
          </w:tcPr>
          <w:p w14:paraId="7AEDA30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24</w:t>
            </w:r>
          </w:p>
        </w:tc>
        <w:tc>
          <w:tcPr>
            <w:tcW w:w="726" w:type="dxa"/>
            <w:hideMark/>
          </w:tcPr>
          <w:p w14:paraId="0993AE9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24</w:t>
            </w:r>
          </w:p>
        </w:tc>
        <w:tc>
          <w:tcPr>
            <w:tcW w:w="726" w:type="dxa"/>
            <w:hideMark/>
          </w:tcPr>
          <w:p w14:paraId="019CA98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23</w:t>
            </w:r>
          </w:p>
        </w:tc>
      </w:tr>
      <w:tr w:rsidR="00162020" w:rsidRPr="008A055B" w14:paraId="75F7F770" w14:textId="77777777" w:rsidTr="00162020">
        <w:trPr>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7EE9029F"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Centre medicale de specialitate</w:t>
            </w:r>
          </w:p>
        </w:tc>
        <w:tc>
          <w:tcPr>
            <w:tcW w:w="726" w:type="dxa"/>
            <w:hideMark/>
          </w:tcPr>
          <w:p w14:paraId="4C16829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188</w:t>
            </w:r>
          </w:p>
        </w:tc>
        <w:tc>
          <w:tcPr>
            <w:tcW w:w="726" w:type="dxa"/>
            <w:hideMark/>
          </w:tcPr>
          <w:p w14:paraId="169C222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221</w:t>
            </w:r>
          </w:p>
        </w:tc>
        <w:tc>
          <w:tcPr>
            <w:tcW w:w="726" w:type="dxa"/>
            <w:hideMark/>
          </w:tcPr>
          <w:p w14:paraId="7ED65F4B"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243</w:t>
            </w:r>
          </w:p>
        </w:tc>
        <w:tc>
          <w:tcPr>
            <w:tcW w:w="726" w:type="dxa"/>
            <w:hideMark/>
          </w:tcPr>
          <w:p w14:paraId="0112C480"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249</w:t>
            </w:r>
          </w:p>
        </w:tc>
        <w:tc>
          <w:tcPr>
            <w:tcW w:w="726" w:type="dxa"/>
            <w:hideMark/>
          </w:tcPr>
          <w:p w14:paraId="4809068A"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309</w:t>
            </w:r>
          </w:p>
        </w:tc>
        <w:tc>
          <w:tcPr>
            <w:tcW w:w="726" w:type="dxa"/>
            <w:hideMark/>
          </w:tcPr>
          <w:p w14:paraId="1D4CC42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626</w:t>
            </w:r>
          </w:p>
        </w:tc>
        <w:tc>
          <w:tcPr>
            <w:tcW w:w="726" w:type="dxa"/>
            <w:hideMark/>
          </w:tcPr>
          <w:p w14:paraId="250D3627"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667</w:t>
            </w:r>
          </w:p>
        </w:tc>
        <w:tc>
          <w:tcPr>
            <w:tcW w:w="726" w:type="dxa"/>
            <w:hideMark/>
          </w:tcPr>
          <w:p w14:paraId="06E33BEE"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692</w:t>
            </w:r>
          </w:p>
        </w:tc>
        <w:tc>
          <w:tcPr>
            <w:tcW w:w="726" w:type="dxa"/>
            <w:hideMark/>
          </w:tcPr>
          <w:p w14:paraId="567ED10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670</w:t>
            </w:r>
          </w:p>
        </w:tc>
        <w:tc>
          <w:tcPr>
            <w:tcW w:w="726" w:type="dxa"/>
            <w:hideMark/>
          </w:tcPr>
          <w:p w14:paraId="5A26FDB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675</w:t>
            </w:r>
          </w:p>
        </w:tc>
        <w:tc>
          <w:tcPr>
            <w:tcW w:w="726" w:type="dxa"/>
            <w:hideMark/>
          </w:tcPr>
          <w:p w14:paraId="24E1654D"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681</w:t>
            </w:r>
          </w:p>
        </w:tc>
      </w:tr>
      <w:tr w:rsidR="00162020" w:rsidRPr="008A055B" w14:paraId="3A4ED838" w14:textId="77777777" w:rsidTr="001620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44DC73EE"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Cabinete medicale de medicină generală</w:t>
            </w:r>
          </w:p>
        </w:tc>
        <w:tc>
          <w:tcPr>
            <w:tcW w:w="726" w:type="dxa"/>
            <w:hideMark/>
          </w:tcPr>
          <w:p w14:paraId="58584F3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1000</w:t>
            </w:r>
          </w:p>
        </w:tc>
        <w:tc>
          <w:tcPr>
            <w:tcW w:w="726" w:type="dxa"/>
            <w:hideMark/>
          </w:tcPr>
          <w:p w14:paraId="4EE313EB"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990</w:t>
            </w:r>
          </w:p>
        </w:tc>
        <w:tc>
          <w:tcPr>
            <w:tcW w:w="726" w:type="dxa"/>
            <w:hideMark/>
          </w:tcPr>
          <w:p w14:paraId="788007A4"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988</w:t>
            </w:r>
          </w:p>
        </w:tc>
        <w:tc>
          <w:tcPr>
            <w:tcW w:w="726" w:type="dxa"/>
            <w:hideMark/>
          </w:tcPr>
          <w:p w14:paraId="62B226A5"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966</w:t>
            </w:r>
          </w:p>
        </w:tc>
        <w:tc>
          <w:tcPr>
            <w:tcW w:w="726" w:type="dxa"/>
            <w:hideMark/>
          </w:tcPr>
          <w:p w14:paraId="678182B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795</w:t>
            </w:r>
          </w:p>
        </w:tc>
        <w:tc>
          <w:tcPr>
            <w:tcW w:w="726" w:type="dxa"/>
            <w:hideMark/>
          </w:tcPr>
          <w:p w14:paraId="6E81CE6C"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770</w:t>
            </w:r>
          </w:p>
        </w:tc>
        <w:tc>
          <w:tcPr>
            <w:tcW w:w="726" w:type="dxa"/>
            <w:hideMark/>
          </w:tcPr>
          <w:p w14:paraId="04D8FAC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752</w:t>
            </w:r>
          </w:p>
        </w:tc>
        <w:tc>
          <w:tcPr>
            <w:tcW w:w="726" w:type="dxa"/>
            <w:hideMark/>
          </w:tcPr>
          <w:p w14:paraId="131A3DC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776</w:t>
            </w:r>
          </w:p>
        </w:tc>
        <w:tc>
          <w:tcPr>
            <w:tcW w:w="726" w:type="dxa"/>
            <w:hideMark/>
          </w:tcPr>
          <w:p w14:paraId="70C1A535"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726</w:t>
            </w:r>
          </w:p>
        </w:tc>
        <w:tc>
          <w:tcPr>
            <w:tcW w:w="726" w:type="dxa"/>
            <w:hideMark/>
          </w:tcPr>
          <w:p w14:paraId="4FEBC3E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728</w:t>
            </w:r>
          </w:p>
        </w:tc>
        <w:tc>
          <w:tcPr>
            <w:tcW w:w="726" w:type="dxa"/>
            <w:hideMark/>
          </w:tcPr>
          <w:p w14:paraId="22C6A905"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746</w:t>
            </w:r>
          </w:p>
        </w:tc>
      </w:tr>
      <w:tr w:rsidR="00162020" w:rsidRPr="008A055B" w14:paraId="0C1B04BC" w14:textId="77777777" w:rsidTr="00162020">
        <w:trPr>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7DC9A70B"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Cabinete medicale școlare</w:t>
            </w:r>
          </w:p>
        </w:tc>
        <w:tc>
          <w:tcPr>
            <w:tcW w:w="726" w:type="dxa"/>
            <w:hideMark/>
          </w:tcPr>
          <w:p w14:paraId="3C1A54D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1235</w:t>
            </w:r>
          </w:p>
        </w:tc>
        <w:tc>
          <w:tcPr>
            <w:tcW w:w="726" w:type="dxa"/>
            <w:hideMark/>
          </w:tcPr>
          <w:p w14:paraId="5936BCDC"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1312</w:t>
            </w:r>
          </w:p>
        </w:tc>
        <w:tc>
          <w:tcPr>
            <w:tcW w:w="726" w:type="dxa"/>
            <w:hideMark/>
          </w:tcPr>
          <w:p w14:paraId="23F83990"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1335</w:t>
            </w:r>
          </w:p>
        </w:tc>
        <w:tc>
          <w:tcPr>
            <w:tcW w:w="726" w:type="dxa"/>
            <w:hideMark/>
          </w:tcPr>
          <w:p w14:paraId="04C50389"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1365</w:t>
            </w:r>
          </w:p>
        </w:tc>
        <w:tc>
          <w:tcPr>
            <w:tcW w:w="726" w:type="dxa"/>
            <w:hideMark/>
          </w:tcPr>
          <w:p w14:paraId="1525576B"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1722</w:t>
            </w:r>
          </w:p>
        </w:tc>
        <w:tc>
          <w:tcPr>
            <w:tcW w:w="726" w:type="dxa"/>
            <w:hideMark/>
          </w:tcPr>
          <w:p w14:paraId="549763A2"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1735</w:t>
            </w:r>
          </w:p>
        </w:tc>
        <w:tc>
          <w:tcPr>
            <w:tcW w:w="726" w:type="dxa"/>
            <w:hideMark/>
          </w:tcPr>
          <w:p w14:paraId="4ED62DCB"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1878</w:t>
            </w:r>
          </w:p>
        </w:tc>
        <w:tc>
          <w:tcPr>
            <w:tcW w:w="726" w:type="dxa"/>
            <w:hideMark/>
          </w:tcPr>
          <w:p w14:paraId="09A7ACD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1875</w:t>
            </w:r>
          </w:p>
        </w:tc>
        <w:tc>
          <w:tcPr>
            <w:tcW w:w="726" w:type="dxa"/>
            <w:hideMark/>
          </w:tcPr>
          <w:p w14:paraId="009DD999"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1902</w:t>
            </w:r>
          </w:p>
        </w:tc>
        <w:tc>
          <w:tcPr>
            <w:tcW w:w="726" w:type="dxa"/>
            <w:hideMark/>
          </w:tcPr>
          <w:p w14:paraId="42B165E0"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1989</w:t>
            </w:r>
          </w:p>
        </w:tc>
        <w:tc>
          <w:tcPr>
            <w:tcW w:w="726" w:type="dxa"/>
            <w:hideMark/>
          </w:tcPr>
          <w:p w14:paraId="2A9E0B0F"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2012</w:t>
            </w:r>
          </w:p>
        </w:tc>
      </w:tr>
      <w:tr w:rsidR="00162020" w:rsidRPr="008A055B" w14:paraId="60BF7540" w14:textId="77777777" w:rsidTr="001620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03916250"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Cabinete medicale de familie</w:t>
            </w:r>
          </w:p>
        </w:tc>
        <w:tc>
          <w:tcPr>
            <w:tcW w:w="726" w:type="dxa"/>
            <w:hideMark/>
          </w:tcPr>
          <w:p w14:paraId="7B754B8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11170</w:t>
            </w:r>
          </w:p>
        </w:tc>
        <w:tc>
          <w:tcPr>
            <w:tcW w:w="726" w:type="dxa"/>
            <w:hideMark/>
          </w:tcPr>
          <w:p w14:paraId="5DDEC01F"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11211</w:t>
            </w:r>
          </w:p>
        </w:tc>
        <w:tc>
          <w:tcPr>
            <w:tcW w:w="726" w:type="dxa"/>
            <w:hideMark/>
          </w:tcPr>
          <w:p w14:paraId="457D55E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11151</w:t>
            </w:r>
          </w:p>
        </w:tc>
        <w:tc>
          <w:tcPr>
            <w:tcW w:w="726" w:type="dxa"/>
            <w:hideMark/>
          </w:tcPr>
          <w:p w14:paraId="745472CD"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11158</w:t>
            </w:r>
          </w:p>
        </w:tc>
        <w:tc>
          <w:tcPr>
            <w:tcW w:w="726" w:type="dxa"/>
            <w:hideMark/>
          </w:tcPr>
          <w:p w14:paraId="66C5090C"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11163</w:t>
            </w:r>
          </w:p>
        </w:tc>
        <w:tc>
          <w:tcPr>
            <w:tcW w:w="726" w:type="dxa"/>
            <w:hideMark/>
          </w:tcPr>
          <w:p w14:paraId="2FF904D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11397</w:t>
            </w:r>
          </w:p>
        </w:tc>
        <w:tc>
          <w:tcPr>
            <w:tcW w:w="726" w:type="dxa"/>
            <w:hideMark/>
          </w:tcPr>
          <w:p w14:paraId="7F3AE8F7"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11274</w:t>
            </w:r>
          </w:p>
        </w:tc>
        <w:tc>
          <w:tcPr>
            <w:tcW w:w="726" w:type="dxa"/>
            <w:hideMark/>
          </w:tcPr>
          <w:p w14:paraId="12085587"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11055</w:t>
            </w:r>
          </w:p>
        </w:tc>
        <w:tc>
          <w:tcPr>
            <w:tcW w:w="726" w:type="dxa"/>
            <w:hideMark/>
          </w:tcPr>
          <w:p w14:paraId="64C5D104"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10944</w:t>
            </w:r>
          </w:p>
        </w:tc>
        <w:tc>
          <w:tcPr>
            <w:tcW w:w="726" w:type="dxa"/>
            <w:hideMark/>
          </w:tcPr>
          <w:p w14:paraId="13F07068"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10866</w:t>
            </w:r>
          </w:p>
        </w:tc>
        <w:tc>
          <w:tcPr>
            <w:tcW w:w="726" w:type="dxa"/>
            <w:hideMark/>
          </w:tcPr>
          <w:p w14:paraId="0A14F31E"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10652</w:t>
            </w:r>
          </w:p>
        </w:tc>
      </w:tr>
      <w:tr w:rsidR="00162020" w:rsidRPr="008A055B" w14:paraId="5EB55B69" w14:textId="77777777" w:rsidTr="00162020">
        <w:trPr>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2C0210A9"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Cabinete stomatologice</w:t>
            </w:r>
          </w:p>
        </w:tc>
        <w:tc>
          <w:tcPr>
            <w:tcW w:w="726" w:type="dxa"/>
            <w:hideMark/>
          </w:tcPr>
          <w:p w14:paraId="6645F94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12036</w:t>
            </w:r>
          </w:p>
        </w:tc>
        <w:tc>
          <w:tcPr>
            <w:tcW w:w="726" w:type="dxa"/>
            <w:hideMark/>
          </w:tcPr>
          <w:p w14:paraId="25785F5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12613</w:t>
            </w:r>
          </w:p>
        </w:tc>
        <w:tc>
          <w:tcPr>
            <w:tcW w:w="726" w:type="dxa"/>
            <w:hideMark/>
          </w:tcPr>
          <w:p w14:paraId="15EDC0C8"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12904</w:t>
            </w:r>
          </w:p>
        </w:tc>
        <w:tc>
          <w:tcPr>
            <w:tcW w:w="726" w:type="dxa"/>
            <w:hideMark/>
          </w:tcPr>
          <w:p w14:paraId="5D09730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13458</w:t>
            </w:r>
          </w:p>
        </w:tc>
        <w:tc>
          <w:tcPr>
            <w:tcW w:w="726" w:type="dxa"/>
            <w:hideMark/>
          </w:tcPr>
          <w:p w14:paraId="4E8E9A20"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14052</w:t>
            </w:r>
          </w:p>
        </w:tc>
        <w:tc>
          <w:tcPr>
            <w:tcW w:w="726" w:type="dxa"/>
            <w:hideMark/>
          </w:tcPr>
          <w:p w14:paraId="4FBB9B82"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14763</w:t>
            </w:r>
          </w:p>
        </w:tc>
        <w:tc>
          <w:tcPr>
            <w:tcW w:w="726" w:type="dxa"/>
            <w:hideMark/>
          </w:tcPr>
          <w:p w14:paraId="6B49BAEB"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14879</w:t>
            </w:r>
          </w:p>
        </w:tc>
        <w:tc>
          <w:tcPr>
            <w:tcW w:w="726" w:type="dxa"/>
            <w:hideMark/>
          </w:tcPr>
          <w:p w14:paraId="0694AA68"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15095</w:t>
            </w:r>
          </w:p>
        </w:tc>
        <w:tc>
          <w:tcPr>
            <w:tcW w:w="726" w:type="dxa"/>
            <w:hideMark/>
          </w:tcPr>
          <w:p w14:paraId="105A13F4"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15203</w:t>
            </w:r>
          </w:p>
        </w:tc>
        <w:tc>
          <w:tcPr>
            <w:tcW w:w="726" w:type="dxa"/>
            <w:hideMark/>
          </w:tcPr>
          <w:p w14:paraId="6ABC25A5"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15542</w:t>
            </w:r>
          </w:p>
        </w:tc>
        <w:tc>
          <w:tcPr>
            <w:tcW w:w="726" w:type="dxa"/>
            <w:hideMark/>
          </w:tcPr>
          <w:p w14:paraId="4EFD1903"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15650</w:t>
            </w:r>
          </w:p>
        </w:tc>
      </w:tr>
      <w:tr w:rsidR="00162020" w:rsidRPr="008A055B" w14:paraId="209E0AD2" w14:textId="77777777" w:rsidTr="001620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00" w:type="dxa"/>
            <w:hideMark/>
          </w:tcPr>
          <w:p w14:paraId="6E80A462"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Cabinete stomatologice școlare</w:t>
            </w:r>
          </w:p>
        </w:tc>
        <w:tc>
          <w:tcPr>
            <w:tcW w:w="726" w:type="dxa"/>
            <w:hideMark/>
          </w:tcPr>
          <w:p w14:paraId="582F2A41"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424</w:t>
            </w:r>
          </w:p>
        </w:tc>
        <w:tc>
          <w:tcPr>
            <w:tcW w:w="726" w:type="dxa"/>
            <w:hideMark/>
          </w:tcPr>
          <w:p w14:paraId="2474D3C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433</w:t>
            </w:r>
          </w:p>
        </w:tc>
        <w:tc>
          <w:tcPr>
            <w:tcW w:w="726" w:type="dxa"/>
            <w:hideMark/>
          </w:tcPr>
          <w:p w14:paraId="30EC92A4"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431</w:t>
            </w:r>
          </w:p>
        </w:tc>
        <w:tc>
          <w:tcPr>
            <w:tcW w:w="726" w:type="dxa"/>
            <w:hideMark/>
          </w:tcPr>
          <w:p w14:paraId="7EC27D4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432</w:t>
            </w:r>
          </w:p>
        </w:tc>
        <w:tc>
          <w:tcPr>
            <w:tcW w:w="726" w:type="dxa"/>
            <w:hideMark/>
          </w:tcPr>
          <w:p w14:paraId="064C4B76"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431</w:t>
            </w:r>
          </w:p>
        </w:tc>
        <w:tc>
          <w:tcPr>
            <w:tcW w:w="726" w:type="dxa"/>
            <w:hideMark/>
          </w:tcPr>
          <w:p w14:paraId="37F7925C"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428</w:t>
            </w:r>
          </w:p>
        </w:tc>
        <w:tc>
          <w:tcPr>
            <w:tcW w:w="726" w:type="dxa"/>
            <w:hideMark/>
          </w:tcPr>
          <w:p w14:paraId="2FB6988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440</w:t>
            </w:r>
          </w:p>
        </w:tc>
        <w:tc>
          <w:tcPr>
            <w:tcW w:w="726" w:type="dxa"/>
            <w:hideMark/>
          </w:tcPr>
          <w:p w14:paraId="0B0578D7"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442</w:t>
            </w:r>
          </w:p>
        </w:tc>
        <w:tc>
          <w:tcPr>
            <w:tcW w:w="726" w:type="dxa"/>
            <w:hideMark/>
          </w:tcPr>
          <w:p w14:paraId="6BF979C3"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454</w:t>
            </w:r>
          </w:p>
        </w:tc>
        <w:tc>
          <w:tcPr>
            <w:tcW w:w="726" w:type="dxa"/>
            <w:hideMark/>
          </w:tcPr>
          <w:p w14:paraId="5CC12DBE"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467</w:t>
            </w:r>
          </w:p>
        </w:tc>
        <w:tc>
          <w:tcPr>
            <w:tcW w:w="726" w:type="dxa"/>
            <w:hideMark/>
          </w:tcPr>
          <w:p w14:paraId="7A04AE42" w14:textId="77777777" w:rsidR="00120F00" w:rsidRPr="008A055B"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468</w:t>
            </w:r>
          </w:p>
        </w:tc>
      </w:tr>
      <w:tr w:rsidR="00162020" w:rsidRPr="008A055B" w14:paraId="2A4641A9" w14:textId="77777777" w:rsidTr="00162020">
        <w:trPr>
          <w:trHeight w:val="600"/>
        </w:trPr>
        <w:tc>
          <w:tcPr>
            <w:cnfStyle w:val="001000000000" w:firstRow="0" w:lastRow="0" w:firstColumn="1" w:lastColumn="0" w:oddVBand="0" w:evenVBand="0" w:oddHBand="0" w:evenHBand="0" w:firstRowFirstColumn="0" w:firstRowLastColumn="0" w:lastRowFirstColumn="0" w:lastRowLastColumn="0"/>
            <w:tcW w:w="1400" w:type="dxa"/>
            <w:hideMark/>
          </w:tcPr>
          <w:p w14:paraId="6A11E30B" w14:textId="77777777" w:rsidR="00120F00" w:rsidRPr="008A055B" w:rsidRDefault="00120F00" w:rsidP="0020409C">
            <w:pPr>
              <w:jc w:val="center"/>
              <w:rPr>
                <w:rFonts w:eastAsia="Times New Roman" w:cstheme="minorHAnsi"/>
                <w:b w:val="0"/>
                <w:bCs w:val="0"/>
                <w:color w:val="000000"/>
                <w:sz w:val="18"/>
                <w:szCs w:val="18"/>
              </w:rPr>
            </w:pPr>
            <w:r w:rsidRPr="008A055B">
              <w:rPr>
                <w:rFonts w:eastAsia="Times New Roman" w:cstheme="minorHAnsi"/>
                <w:b w:val="0"/>
                <w:bCs w:val="0"/>
                <w:color w:val="000000"/>
                <w:sz w:val="18"/>
                <w:szCs w:val="18"/>
              </w:rPr>
              <w:t>Alte tipuri de cabinete medicale</w:t>
            </w:r>
          </w:p>
        </w:tc>
        <w:tc>
          <w:tcPr>
            <w:tcW w:w="726" w:type="dxa"/>
            <w:hideMark/>
          </w:tcPr>
          <w:p w14:paraId="4B400525"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662</w:t>
            </w:r>
          </w:p>
        </w:tc>
        <w:tc>
          <w:tcPr>
            <w:tcW w:w="726" w:type="dxa"/>
            <w:hideMark/>
          </w:tcPr>
          <w:p w14:paraId="721248B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541</w:t>
            </w:r>
          </w:p>
        </w:tc>
        <w:tc>
          <w:tcPr>
            <w:tcW w:w="726" w:type="dxa"/>
            <w:hideMark/>
          </w:tcPr>
          <w:p w14:paraId="427C5A04"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531</w:t>
            </w:r>
          </w:p>
        </w:tc>
        <w:tc>
          <w:tcPr>
            <w:tcW w:w="726" w:type="dxa"/>
            <w:hideMark/>
          </w:tcPr>
          <w:p w14:paraId="37961482"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515</w:t>
            </w:r>
          </w:p>
        </w:tc>
        <w:tc>
          <w:tcPr>
            <w:tcW w:w="726" w:type="dxa"/>
            <w:hideMark/>
          </w:tcPr>
          <w:p w14:paraId="139D9CE4"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519</w:t>
            </w:r>
          </w:p>
        </w:tc>
        <w:tc>
          <w:tcPr>
            <w:tcW w:w="726" w:type="dxa"/>
            <w:hideMark/>
          </w:tcPr>
          <w:p w14:paraId="20988C41"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693</w:t>
            </w:r>
          </w:p>
        </w:tc>
        <w:tc>
          <w:tcPr>
            <w:tcW w:w="726" w:type="dxa"/>
            <w:hideMark/>
          </w:tcPr>
          <w:p w14:paraId="174960A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749</w:t>
            </w:r>
          </w:p>
        </w:tc>
        <w:tc>
          <w:tcPr>
            <w:tcW w:w="726" w:type="dxa"/>
            <w:hideMark/>
          </w:tcPr>
          <w:p w14:paraId="750D7B45"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737</w:t>
            </w:r>
          </w:p>
        </w:tc>
        <w:tc>
          <w:tcPr>
            <w:tcW w:w="726" w:type="dxa"/>
            <w:hideMark/>
          </w:tcPr>
          <w:p w14:paraId="213F046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744</w:t>
            </w:r>
          </w:p>
        </w:tc>
        <w:tc>
          <w:tcPr>
            <w:tcW w:w="726" w:type="dxa"/>
            <w:hideMark/>
          </w:tcPr>
          <w:p w14:paraId="09987A20"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741</w:t>
            </w:r>
          </w:p>
        </w:tc>
        <w:tc>
          <w:tcPr>
            <w:tcW w:w="726" w:type="dxa"/>
            <w:hideMark/>
          </w:tcPr>
          <w:p w14:paraId="3991D286" w14:textId="77777777" w:rsidR="00120F00" w:rsidRPr="008A055B"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8A055B">
              <w:rPr>
                <w:rFonts w:eastAsia="Times New Roman" w:cstheme="minorHAnsi"/>
                <w:color w:val="000000"/>
                <w:sz w:val="18"/>
                <w:szCs w:val="18"/>
              </w:rPr>
              <w:t>719</w:t>
            </w:r>
          </w:p>
        </w:tc>
      </w:tr>
    </w:tbl>
    <w:p w14:paraId="6451C835"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INS, Unități sanitare pe categorii de unități, forme de proprietate, macroregiuni, regiuni de dezvoltare și județe, [SAN101A]</w:t>
      </w:r>
    </w:p>
    <w:p w14:paraId="69B176EF" w14:textId="77777777" w:rsidR="00120F00" w:rsidRPr="00290653" w:rsidRDefault="00120F00" w:rsidP="00120F00">
      <w:r w:rsidRPr="00290653">
        <w:t>Numărul personalului medical a înregistrat o creștere în ultimii 10 ani, atât în ce privește medicii, stomatologii, farmaciștii și personalul sanitar mediu. În cazul medicilor se observă o creștere cu peste 25% (13536) a numărului lor. O scădere de 2086 persoane se înregistrează în cazul medicilor de familie. Creștere de 5501 persoane se înregistrează în cazul stomatologilor și de 5846 de persoane în cazul farmaciștilor. Cu peste 20% a crescut și numărul personalului sanitar mediu. (</w:t>
      </w:r>
      <w:r w:rsidRPr="00290653">
        <w:fldChar w:fldCharType="begin"/>
      </w:r>
      <w:r w:rsidRPr="00290653">
        <w:instrText xml:space="preserve"> REF _Ref86877722 \h </w:instrText>
      </w:r>
      <w:r w:rsidRPr="00290653">
        <w:fldChar w:fldCharType="separate"/>
      </w:r>
      <w:r w:rsidRPr="00290653">
        <w:t xml:space="preserve">Figura </w:t>
      </w:r>
      <w:r w:rsidRPr="00290653">
        <w:rPr>
          <w:noProof/>
        </w:rPr>
        <w:t>10</w:t>
      </w:r>
      <w:r w:rsidRPr="00290653">
        <w:fldChar w:fldCharType="end"/>
      </w:r>
      <w:r w:rsidRPr="00290653">
        <w:t xml:space="preserve">, </w:t>
      </w:r>
      <w:r w:rsidRPr="00290653">
        <w:fldChar w:fldCharType="begin"/>
      </w:r>
      <w:r w:rsidRPr="00290653">
        <w:instrText xml:space="preserve"> REF _Ref86877740 \h </w:instrText>
      </w:r>
      <w:r w:rsidRPr="00290653">
        <w:fldChar w:fldCharType="separate"/>
      </w:r>
      <w:r w:rsidRPr="00290653">
        <w:t xml:space="preserve">Tabelul </w:t>
      </w:r>
      <w:r w:rsidRPr="00290653">
        <w:rPr>
          <w:noProof/>
        </w:rPr>
        <w:t>2</w:t>
      </w:r>
      <w:r w:rsidRPr="00290653">
        <w:fldChar w:fldCharType="end"/>
      </w:r>
      <w:r w:rsidRPr="00290653">
        <w:t xml:space="preserve">) </w:t>
      </w:r>
    </w:p>
    <w:p w14:paraId="582C994C" w14:textId="77777777" w:rsidR="00120F00" w:rsidRPr="00290653" w:rsidRDefault="00120F00" w:rsidP="00120F00"/>
    <w:p w14:paraId="4201D6B8" w14:textId="52C96E6C" w:rsidR="00120F00" w:rsidRPr="00290653" w:rsidRDefault="00671A8E" w:rsidP="00120F00">
      <w:pPr>
        <w:pStyle w:val="Caption"/>
      </w:pPr>
      <w:bookmarkStart w:id="19" w:name="_Ref86877722"/>
      <w:r w:rsidRPr="00290653">
        <w:rPr>
          <w:noProof/>
        </w:rPr>
        <w:lastRenderedPageBreak/>
        <w:drawing>
          <wp:anchor distT="0" distB="0" distL="114300" distR="114300" simplePos="0" relativeHeight="251658240" behindDoc="1" locked="0" layoutInCell="1" allowOverlap="1" wp14:anchorId="1D8E77CB" wp14:editId="0B9FA718">
            <wp:simplePos x="0" y="0"/>
            <wp:positionH relativeFrom="column">
              <wp:posOffset>-190500</wp:posOffset>
            </wp:positionH>
            <wp:positionV relativeFrom="paragraph">
              <wp:posOffset>189865</wp:posOffset>
            </wp:positionV>
            <wp:extent cx="6256020" cy="3457575"/>
            <wp:effectExtent l="0" t="0" r="11430" b="9525"/>
            <wp:wrapTight wrapText="bothSides">
              <wp:wrapPolygon edited="0">
                <wp:start x="0" y="0"/>
                <wp:lineTo x="0" y="21540"/>
                <wp:lineTo x="21574" y="21540"/>
                <wp:lineTo x="21574"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120F00" w:rsidRPr="00290653">
        <w:t xml:space="preserve">Figura </w:t>
      </w:r>
      <w:r w:rsidR="00120F00">
        <w:fldChar w:fldCharType="begin"/>
      </w:r>
      <w:r w:rsidR="00120F00">
        <w:instrText xml:space="preserve"> SEQ Figura \* ARABIC </w:instrText>
      </w:r>
      <w:r w:rsidR="00120F00">
        <w:fldChar w:fldCharType="separate"/>
      </w:r>
      <w:r w:rsidR="00120F00">
        <w:rPr>
          <w:noProof/>
        </w:rPr>
        <w:t>10</w:t>
      </w:r>
      <w:r w:rsidR="00120F00">
        <w:rPr>
          <w:noProof/>
        </w:rPr>
        <w:fldChar w:fldCharType="end"/>
      </w:r>
      <w:bookmarkEnd w:id="19"/>
      <w:r w:rsidR="00120F00" w:rsidRPr="00290653">
        <w:t xml:space="preserve">. Evoluția numărului personalului medical </w:t>
      </w:r>
    </w:p>
    <w:p w14:paraId="521C43EF"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INS, Personalul medico-sanitar pe categorii, forme de proprietate, sexe, macroregiuni, regiuni de dezvoltare și județe, [SAN104A]</w:t>
      </w:r>
    </w:p>
    <w:p w14:paraId="092D579F" w14:textId="77777777" w:rsidR="00120F00" w:rsidRPr="00290653" w:rsidRDefault="00120F00" w:rsidP="00120F00">
      <w:pPr>
        <w:pStyle w:val="Caption"/>
      </w:pPr>
      <w:bookmarkStart w:id="20" w:name="_Ref86877740"/>
      <w:r w:rsidRPr="00290653">
        <w:t xml:space="preserve">Tabelul </w:t>
      </w:r>
      <w:r>
        <w:fldChar w:fldCharType="begin"/>
      </w:r>
      <w:r>
        <w:instrText xml:space="preserve"> SEQ Tabelul \* ARABIC </w:instrText>
      </w:r>
      <w:r>
        <w:fldChar w:fldCharType="separate"/>
      </w:r>
      <w:r>
        <w:rPr>
          <w:noProof/>
        </w:rPr>
        <w:t>2</w:t>
      </w:r>
      <w:r>
        <w:rPr>
          <w:noProof/>
        </w:rPr>
        <w:fldChar w:fldCharType="end"/>
      </w:r>
      <w:bookmarkEnd w:id="20"/>
      <w:r w:rsidRPr="00290653">
        <w:t>. Evoluția numărului personalului medical</w:t>
      </w:r>
    </w:p>
    <w:tbl>
      <w:tblPr>
        <w:tblStyle w:val="GridTable4-Accent1"/>
        <w:tblW w:w="9782" w:type="dxa"/>
        <w:tblInd w:w="-289" w:type="dxa"/>
        <w:tblLook w:val="04A0" w:firstRow="1" w:lastRow="0" w:firstColumn="1" w:lastColumn="0" w:noHBand="0" w:noVBand="1"/>
      </w:tblPr>
      <w:tblGrid>
        <w:gridCol w:w="1260"/>
        <w:gridCol w:w="829"/>
        <w:gridCol w:w="764"/>
        <w:gridCol w:w="764"/>
        <w:gridCol w:w="764"/>
        <w:gridCol w:w="764"/>
        <w:gridCol w:w="779"/>
        <w:gridCol w:w="764"/>
        <w:gridCol w:w="756"/>
        <w:gridCol w:w="764"/>
        <w:gridCol w:w="764"/>
        <w:gridCol w:w="867"/>
      </w:tblGrid>
      <w:tr w:rsidR="00162020" w:rsidRPr="00671A8E" w14:paraId="51D126E9" w14:textId="77777777" w:rsidTr="001620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B872323" w14:textId="77777777" w:rsidR="00120F00" w:rsidRPr="00671A8E" w:rsidRDefault="00120F00" w:rsidP="0020409C">
            <w:pPr>
              <w:jc w:val="left"/>
              <w:rPr>
                <w:rFonts w:ascii="Times New Roman" w:eastAsia="Times New Roman" w:hAnsi="Times New Roman" w:cs="Times New Roman"/>
                <w:sz w:val="18"/>
                <w:szCs w:val="18"/>
              </w:rPr>
            </w:pPr>
          </w:p>
        </w:tc>
        <w:tc>
          <w:tcPr>
            <w:tcW w:w="829" w:type="dxa"/>
            <w:noWrap/>
            <w:vAlign w:val="center"/>
            <w:hideMark/>
          </w:tcPr>
          <w:p w14:paraId="7A5BCE47"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2010</w:t>
            </w:r>
          </w:p>
        </w:tc>
        <w:tc>
          <w:tcPr>
            <w:tcW w:w="755" w:type="dxa"/>
            <w:noWrap/>
            <w:vAlign w:val="center"/>
            <w:hideMark/>
          </w:tcPr>
          <w:p w14:paraId="2F056E75"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2011</w:t>
            </w:r>
          </w:p>
        </w:tc>
        <w:tc>
          <w:tcPr>
            <w:tcW w:w="756" w:type="dxa"/>
            <w:noWrap/>
            <w:vAlign w:val="center"/>
            <w:hideMark/>
          </w:tcPr>
          <w:p w14:paraId="7E6B514C"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2012</w:t>
            </w:r>
          </w:p>
        </w:tc>
        <w:tc>
          <w:tcPr>
            <w:tcW w:w="756" w:type="dxa"/>
            <w:noWrap/>
            <w:vAlign w:val="center"/>
            <w:hideMark/>
          </w:tcPr>
          <w:p w14:paraId="761AC5CB"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2013</w:t>
            </w:r>
          </w:p>
        </w:tc>
        <w:tc>
          <w:tcPr>
            <w:tcW w:w="756" w:type="dxa"/>
            <w:noWrap/>
            <w:vAlign w:val="center"/>
            <w:hideMark/>
          </w:tcPr>
          <w:p w14:paraId="7C23003E"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2014</w:t>
            </w:r>
          </w:p>
        </w:tc>
        <w:tc>
          <w:tcPr>
            <w:tcW w:w="779" w:type="dxa"/>
            <w:noWrap/>
            <w:vAlign w:val="center"/>
            <w:hideMark/>
          </w:tcPr>
          <w:p w14:paraId="65CD4255"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2015</w:t>
            </w:r>
          </w:p>
        </w:tc>
        <w:tc>
          <w:tcPr>
            <w:tcW w:w="756" w:type="dxa"/>
            <w:noWrap/>
            <w:vAlign w:val="center"/>
            <w:hideMark/>
          </w:tcPr>
          <w:p w14:paraId="0E76A1CE"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2016</w:t>
            </w:r>
          </w:p>
        </w:tc>
        <w:tc>
          <w:tcPr>
            <w:tcW w:w="756" w:type="dxa"/>
            <w:noWrap/>
            <w:vAlign w:val="center"/>
            <w:hideMark/>
          </w:tcPr>
          <w:p w14:paraId="782A1707"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2017</w:t>
            </w:r>
          </w:p>
        </w:tc>
        <w:tc>
          <w:tcPr>
            <w:tcW w:w="756" w:type="dxa"/>
            <w:noWrap/>
            <w:vAlign w:val="center"/>
            <w:hideMark/>
          </w:tcPr>
          <w:p w14:paraId="01C2546B"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2018</w:t>
            </w:r>
          </w:p>
        </w:tc>
        <w:tc>
          <w:tcPr>
            <w:tcW w:w="756" w:type="dxa"/>
            <w:noWrap/>
            <w:vAlign w:val="center"/>
            <w:hideMark/>
          </w:tcPr>
          <w:p w14:paraId="172D3D81"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2019</w:t>
            </w:r>
          </w:p>
        </w:tc>
        <w:tc>
          <w:tcPr>
            <w:tcW w:w="867" w:type="dxa"/>
            <w:noWrap/>
            <w:vAlign w:val="center"/>
            <w:hideMark/>
          </w:tcPr>
          <w:p w14:paraId="3D9D2CEC" w14:textId="77777777" w:rsidR="00120F00" w:rsidRPr="00671A8E" w:rsidRDefault="00120F00" w:rsidP="002040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671A8E">
              <w:rPr>
                <w:rFonts w:ascii="Calibri" w:eastAsia="Times New Roman" w:hAnsi="Calibri" w:cs="Calibri"/>
                <w:bCs w:val="0"/>
                <w:sz w:val="18"/>
                <w:szCs w:val="18"/>
              </w:rPr>
              <w:t>2020</w:t>
            </w:r>
          </w:p>
        </w:tc>
      </w:tr>
      <w:tr w:rsidR="00162020" w:rsidRPr="00671A8E" w14:paraId="743D0EA3" w14:textId="77777777" w:rsidTr="001620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FCE95EE"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Medici (exclusiv stomatologi)</w:t>
            </w:r>
          </w:p>
        </w:tc>
        <w:tc>
          <w:tcPr>
            <w:tcW w:w="829" w:type="dxa"/>
            <w:vAlign w:val="center"/>
            <w:hideMark/>
          </w:tcPr>
          <w:p w14:paraId="135AAAC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52204</w:t>
            </w:r>
          </w:p>
        </w:tc>
        <w:tc>
          <w:tcPr>
            <w:tcW w:w="755" w:type="dxa"/>
            <w:vAlign w:val="center"/>
            <w:hideMark/>
          </w:tcPr>
          <w:p w14:paraId="1856233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52541</w:t>
            </w:r>
          </w:p>
        </w:tc>
        <w:tc>
          <w:tcPr>
            <w:tcW w:w="756" w:type="dxa"/>
            <w:vAlign w:val="center"/>
            <w:hideMark/>
          </w:tcPr>
          <w:p w14:paraId="3B91615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53681</w:t>
            </w:r>
          </w:p>
        </w:tc>
        <w:tc>
          <w:tcPr>
            <w:tcW w:w="756" w:type="dxa"/>
            <w:vAlign w:val="center"/>
            <w:hideMark/>
          </w:tcPr>
          <w:p w14:paraId="53507CE8"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54086</w:t>
            </w:r>
          </w:p>
        </w:tc>
        <w:tc>
          <w:tcPr>
            <w:tcW w:w="756" w:type="dxa"/>
            <w:vAlign w:val="center"/>
            <w:hideMark/>
          </w:tcPr>
          <w:p w14:paraId="51D4A77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54929</w:t>
            </w:r>
          </w:p>
        </w:tc>
        <w:tc>
          <w:tcPr>
            <w:tcW w:w="779" w:type="dxa"/>
            <w:vAlign w:val="center"/>
            <w:hideMark/>
          </w:tcPr>
          <w:p w14:paraId="662A9D7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56110</w:t>
            </w:r>
          </w:p>
        </w:tc>
        <w:tc>
          <w:tcPr>
            <w:tcW w:w="756" w:type="dxa"/>
            <w:vAlign w:val="center"/>
            <w:hideMark/>
          </w:tcPr>
          <w:p w14:paraId="0BE7880B"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57304</w:t>
            </w:r>
          </w:p>
        </w:tc>
        <w:tc>
          <w:tcPr>
            <w:tcW w:w="756" w:type="dxa"/>
            <w:vAlign w:val="center"/>
            <w:hideMark/>
          </w:tcPr>
          <w:p w14:paraId="4C5ACF1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58583</w:t>
            </w:r>
          </w:p>
        </w:tc>
        <w:tc>
          <w:tcPr>
            <w:tcW w:w="756" w:type="dxa"/>
            <w:vAlign w:val="center"/>
            <w:hideMark/>
          </w:tcPr>
          <w:p w14:paraId="52C8391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60585</w:t>
            </w:r>
          </w:p>
        </w:tc>
        <w:tc>
          <w:tcPr>
            <w:tcW w:w="756" w:type="dxa"/>
            <w:vAlign w:val="center"/>
            <w:hideMark/>
          </w:tcPr>
          <w:p w14:paraId="664311F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63303</w:t>
            </w:r>
          </w:p>
        </w:tc>
        <w:tc>
          <w:tcPr>
            <w:tcW w:w="867" w:type="dxa"/>
            <w:vAlign w:val="center"/>
            <w:hideMark/>
          </w:tcPr>
          <w:p w14:paraId="36158FD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65740</w:t>
            </w:r>
          </w:p>
        </w:tc>
      </w:tr>
      <w:tr w:rsidR="00162020" w:rsidRPr="00671A8E" w14:paraId="237A7026" w14:textId="77777777" w:rsidTr="0016202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5677EFF"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din care medici de familie</w:t>
            </w:r>
          </w:p>
        </w:tc>
        <w:tc>
          <w:tcPr>
            <w:tcW w:w="829" w:type="dxa"/>
            <w:vAlign w:val="center"/>
            <w:hideMark/>
          </w:tcPr>
          <w:p w14:paraId="4E7FD92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14510</w:t>
            </w:r>
          </w:p>
        </w:tc>
        <w:tc>
          <w:tcPr>
            <w:tcW w:w="755" w:type="dxa"/>
            <w:vAlign w:val="center"/>
            <w:hideMark/>
          </w:tcPr>
          <w:p w14:paraId="19BB535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14616</w:t>
            </w:r>
          </w:p>
        </w:tc>
        <w:tc>
          <w:tcPr>
            <w:tcW w:w="756" w:type="dxa"/>
            <w:vAlign w:val="center"/>
            <w:hideMark/>
          </w:tcPr>
          <w:p w14:paraId="4278E8BA"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13767</w:t>
            </w:r>
          </w:p>
        </w:tc>
        <w:tc>
          <w:tcPr>
            <w:tcW w:w="756" w:type="dxa"/>
            <w:vAlign w:val="center"/>
            <w:hideMark/>
          </w:tcPr>
          <w:p w14:paraId="3385034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12736</w:t>
            </w:r>
          </w:p>
        </w:tc>
        <w:tc>
          <w:tcPr>
            <w:tcW w:w="756" w:type="dxa"/>
            <w:vAlign w:val="center"/>
            <w:hideMark/>
          </w:tcPr>
          <w:p w14:paraId="10DBC796"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12655</w:t>
            </w:r>
          </w:p>
        </w:tc>
        <w:tc>
          <w:tcPr>
            <w:tcW w:w="779" w:type="dxa"/>
            <w:vAlign w:val="center"/>
            <w:hideMark/>
          </w:tcPr>
          <w:p w14:paraId="5A84849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12333</w:t>
            </w:r>
          </w:p>
        </w:tc>
        <w:tc>
          <w:tcPr>
            <w:tcW w:w="756" w:type="dxa"/>
            <w:vAlign w:val="center"/>
            <w:hideMark/>
          </w:tcPr>
          <w:p w14:paraId="28DF1FB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12334</w:t>
            </w:r>
          </w:p>
        </w:tc>
        <w:tc>
          <w:tcPr>
            <w:tcW w:w="756" w:type="dxa"/>
            <w:vAlign w:val="center"/>
            <w:hideMark/>
          </w:tcPr>
          <w:p w14:paraId="12D0BCA6"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12185</w:t>
            </w:r>
          </w:p>
        </w:tc>
        <w:tc>
          <w:tcPr>
            <w:tcW w:w="756" w:type="dxa"/>
            <w:vAlign w:val="center"/>
            <w:hideMark/>
          </w:tcPr>
          <w:p w14:paraId="6CE1E7D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12027</w:t>
            </w:r>
          </w:p>
        </w:tc>
        <w:tc>
          <w:tcPr>
            <w:tcW w:w="756" w:type="dxa"/>
            <w:vAlign w:val="center"/>
            <w:hideMark/>
          </w:tcPr>
          <w:p w14:paraId="31893F5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12187</w:t>
            </w:r>
          </w:p>
        </w:tc>
        <w:tc>
          <w:tcPr>
            <w:tcW w:w="867" w:type="dxa"/>
            <w:vAlign w:val="center"/>
            <w:hideMark/>
          </w:tcPr>
          <w:p w14:paraId="7950953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12424</w:t>
            </w:r>
          </w:p>
        </w:tc>
      </w:tr>
      <w:tr w:rsidR="00162020" w:rsidRPr="00671A8E" w14:paraId="628DD590" w14:textId="77777777" w:rsidTr="001620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B2D28C3"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Stomatologi</w:t>
            </w:r>
          </w:p>
        </w:tc>
        <w:tc>
          <w:tcPr>
            <w:tcW w:w="829" w:type="dxa"/>
            <w:vAlign w:val="center"/>
            <w:hideMark/>
          </w:tcPr>
          <w:p w14:paraId="7E819B3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12990</w:t>
            </w:r>
          </w:p>
        </w:tc>
        <w:tc>
          <w:tcPr>
            <w:tcW w:w="755" w:type="dxa"/>
            <w:vAlign w:val="center"/>
            <w:hideMark/>
          </w:tcPr>
          <w:p w14:paraId="4D2BF5F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13355</w:t>
            </w:r>
          </w:p>
        </w:tc>
        <w:tc>
          <w:tcPr>
            <w:tcW w:w="756" w:type="dxa"/>
            <w:vAlign w:val="center"/>
            <w:hideMark/>
          </w:tcPr>
          <w:p w14:paraId="2A885AC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13814</w:t>
            </w:r>
          </w:p>
        </w:tc>
        <w:tc>
          <w:tcPr>
            <w:tcW w:w="756" w:type="dxa"/>
            <w:vAlign w:val="center"/>
            <w:hideMark/>
          </w:tcPr>
          <w:p w14:paraId="4C10424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14282</w:t>
            </w:r>
          </w:p>
        </w:tc>
        <w:tc>
          <w:tcPr>
            <w:tcW w:w="756" w:type="dxa"/>
            <w:vAlign w:val="center"/>
            <w:hideMark/>
          </w:tcPr>
          <w:p w14:paraId="26CBE63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14879</w:t>
            </w:r>
          </w:p>
        </w:tc>
        <w:tc>
          <w:tcPr>
            <w:tcW w:w="779" w:type="dxa"/>
            <w:vAlign w:val="center"/>
            <w:hideMark/>
          </w:tcPr>
          <w:p w14:paraId="774C14A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15556</w:t>
            </w:r>
          </w:p>
        </w:tc>
        <w:tc>
          <w:tcPr>
            <w:tcW w:w="756" w:type="dxa"/>
            <w:vAlign w:val="center"/>
            <w:hideMark/>
          </w:tcPr>
          <w:p w14:paraId="3CC09BB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16442</w:t>
            </w:r>
          </w:p>
        </w:tc>
        <w:tc>
          <w:tcPr>
            <w:tcW w:w="756" w:type="dxa"/>
            <w:vAlign w:val="center"/>
            <w:hideMark/>
          </w:tcPr>
          <w:p w14:paraId="44218D1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15653</w:t>
            </w:r>
          </w:p>
        </w:tc>
        <w:tc>
          <w:tcPr>
            <w:tcW w:w="756" w:type="dxa"/>
            <w:vAlign w:val="center"/>
            <w:hideMark/>
          </w:tcPr>
          <w:p w14:paraId="562FC47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16457</w:t>
            </w:r>
          </w:p>
        </w:tc>
        <w:tc>
          <w:tcPr>
            <w:tcW w:w="756" w:type="dxa"/>
            <w:vAlign w:val="center"/>
            <w:hideMark/>
          </w:tcPr>
          <w:p w14:paraId="0190D9C8"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17003</w:t>
            </w:r>
          </w:p>
        </w:tc>
        <w:tc>
          <w:tcPr>
            <w:tcW w:w="867" w:type="dxa"/>
            <w:vAlign w:val="center"/>
            <w:hideMark/>
          </w:tcPr>
          <w:p w14:paraId="2CFF8B4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18491</w:t>
            </w:r>
          </w:p>
        </w:tc>
      </w:tr>
      <w:tr w:rsidR="00162020" w:rsidRPr="00671A8E" w14:paraId="73737FDC" w14:textId="77777777" w:rsidTr="0016202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646ED4F"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Farmaciști</w:t>
            </w:r>
          </w:p>
        </w:tc>
        <w:tc>
          <w:tcPr>
            <w:tcW w:w="829" w:type="dxa"/>
            <w:vAlign w:val="center"/>
            <w:hideMark/>
          </w:tcPr>
          <w:p w14:paraId="1A0AD8C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13624</w:t>
            </w:r>
          </w:p>
        </w:tc>
        <w:tc>
          <w:tcPr>
            <w:tcW w:w="755" w:type="dxa"/>
            <w:vAlign w:val="center"/>
            <w:hideMark/>
          </w:tcPr>
          <w:p w14:paraId="2D2A0AB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14575</w:t>
            </w:r>
          </w:p>
        </w:tc>
        <w:tc>
          <w:tcPr>
            <w:tcW w:w="756" w:type="dxa"/>
            <w:vAlign w:val="center"/>
            <w:hideMark/>
          </w:tcPr>
          <w:p w14:paraId="40E963C6"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15435</w:t>
            </w:r>
          </w:p>
        </w:tc>
        <w:tc>
          <w:tcPr>
            <w:tcW w:w="756" w:type="dxa"/>
            <w:vAlign w:val="center"/>
            <w:hideMark/>
          </w:tcPr>
          <w:p w14:paraId="54A5683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16301</w:t>
            </w:r>
          </w:p>
        </w:tc>
        <w:tc>
          <w:tcPr>
            <w:tcW w:w="756" w:type="dxa"/>
            <w:vAlign w:val="center"/>
            <w:hideMark/>
          </w:tcPr>
          <w:p w14:paraId="689CC6A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17099</w:t>
            </w:r>
          </w:p>
        </w:tc>
        <w:tc>
          <w:tcPr>
            <w:tcW w:w="779" w:type="dxa"/>
            <w:vAlign w:val="center"/>
            <w:hideMark/>
          </w:tcPr>
          <w:p w14:paraId="617E9E8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17135</w:t>
            </w:r>
          </w:p>
        </w:tc>
        <w:tc>
          <w:tcPr>
            <w:tcW w:w="756" w:type="dxa"/>
            <w:vAlign w:val="center"/>
            <w:hideMark/>
          </w:tcPr>
          <w:p w14:paraId="5193BBE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17180</w:t>
            </w:r>
          </w:p>
        </w:tc>
        <w:tc>
          <w:tcPr>
            <w:tcW w:w="756" w:type="dxa"/>
            <w:vAlign w:val="center"/>
            <w:hideMark/>
          </w:tcPr>
          <w:p w14:paraId="2B9BEB6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17833</w:t>
            </w:r>
          </w:p>
        </w:tc>
        <w:tc>
          <w:tcPr>
            <w:tcW w:w="756" w:type="dxa"/>
            <w:vAlign w:val="center"/>
            <w:hideMark/>
          </w:tcPr>
          <w:p w14:paraId="17A38706"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17620</w:t>
            </w:r>
          </w:p>
        </w:tc>
        <w:tc>
          <w:tcPr>
            <w:tcW w:w="756" w:type="dxa"/>
            <w:vAlign w:val="center"/>
            <w:hideMark/>
          </w:tcPr>
          <w:p w14:paraId="777F9D2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18093</w:t>
            </w:r>
          </w:p>
        </w:tc>
        <w:tc>
          <w:tcPr>
            <w:tcW w:w="867" w:type="dxa"/>
            <w:vAlign w:val="center"/>
            <w:hideMark/>
          </w:tcPr>
          <w:p w14:paraId="75BD1FA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19470</w:t>
            </w:r>
          </w:p>
        </w:tc>
      </w:tr>
      <w:tr w:rsidR="00162020" w:rsidRPr="00671A8E" w14:paraId="734587F5" w14:textId="77777777" w:rsidTr="001620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0FD1E6C"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Personal sanitar mediu</w:t>
            </w:r>
          </w:p>
        </w:tc>
        <w:tc>
          <w:tcPr>
            <w:tcW w:w="829" w:type="dxa"/>
            <w:vAlign w:val="center"/>
            <w:hideMark/>
          </w:tcPr>
          <w:p w14:paraId="7984E6A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126656</w:t>
            </w:r>
          </w:p>
        </w:tc>
        <w:tc>
          <w:tcPr>
            <w:tcW w:w="755" w:type="dxa"/>
            <w:vAlign w:val="center"/>
            <w:hideMark/>
          </w:tcPr>
          <w:p w14:paraId="7A928C0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125992</w:t>
            </w:r>
          </w:p>
        </w:tc>
        <w:tc>
          <w:tcPr>
            <w:tcW w:w="756" w:type="dxa"/>
            <w:vAlign w:val="center"/>
            <w:hideMark/>
          </w:tcPr>
          <w:p w14:paraId="6313F63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125141</w:t>
            </w:r>
          </w:p>
        </w:tc>
        <w:tc>
          <w:tcPr>
            <w:tcW w:w="756" w:type="dxa"/>
            <w:vAlign w:val="center"/>
            <w:hideMark/>
          </w:tcPr>
          <w:p w14:paraId="0FD8681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126860</w:t>
            </w:r>
          </w:p>
        </w:tc>
        <w:tc>
          <w:tcPr>
            <w:tcW w:w="756" w:type="dxa"/>
            <w:vAlign w:val="center"/>
            <w:hideMark/>
          </w:tcPr>
          <w:p w14:paraId="7C1D9C88"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128899</w:t>
            </w:r>
          </w:p>
        </w:tc>
        <w:tc>
          <w:tcPr>
            <w:tcW w:w="779" w:type="dxa"/>
            <w:vAlign w:val="center"/>
            <w:hideMark/>
          </w:tcPr>
          <w:p w14:paraId="170B025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133173</w:t>
            </w:r>
          </w:p>
        </w:tc>
        <w:tc>
          <w:tcPr>
            <w:tcW w:w="756" w:type="dxa"/>
            <w:vAlign w:val="center"/>
            <w:hideMark/>
          </w:tcPr>
          <w:p w14:paraId="1C66BED2"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137246</w:t>
            </w:r>
          </w:p>
        </w:tc>
        <w:tc>
          <w:tcPr>
            <w:tcW w:w="756" w:type="dxa"/>
            <w:vAlign w:val="center"/>
            <w:hideMark/>
          </w:tcPr>
          <w:p w14:paraId="2CB33CA2" w14:textId="1527D9B7" w:rsidR="00120F00" w:rsidRPr="00671A8E" w:rsidRDefault="00120F00" w:rsidP="002040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 xml:space="preserve"> 42103</w:t>
            </w:r>
          </w:p>
        </w:tc>
        <w:tc>
          <w:tcPr>
            <w:tcW w:w="756" w:type="dxa"/>
            <w:vAlign w:val="center"/>
            <w:hideMark/>
          </w:tcPr>
          <w:p w14:paraId="7329CB1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145317</w:t>
            </w:r>
          </w:p>
        </w:tc>
        <w:tc>
          <w:tcPr>
            <w:tcW w:w="756" w:type="dxa"/>
            <w:vAlign w:val="center"/>
            <w:hideMark/>
          </w:tcPr>
          <w:p w14:paraId="25624DE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150251</w:t>
            </w:r>
          </w:p>
        </w:tc>
        <w:tc>
          <w:tcPr>
            <w:tcW w:w="867" w:type="dxa"/>
            <w:vAlign w:val="center"/>
            <w:hideMark/>
          </w:tcPr>
          <w:p w14:paraId="4753C1FB"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71A8E">
              <w:rPr>
                <w:rFonts w:ascii="Calibri" w:eastAsia="Times New Roman" w:hAnsi="Calibri" w:cs="Calibri"/>
                <w:color w:val="000000"/>
                <w:sz w:val="18"/>
                <w:szCs w:val="18"/>
              </w:rPr>
              <w:t>152686</w:t>
            </w:r>
          </w:p>
        </w:tc>
      </w:tr>
    </w:tbl>
    <w:p w14:paraId="4D7DB0AC"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INS, Personalul medico-sanitar pe categorii, forme de proprietate, sexe, macroregiuni, regiuni de dezvoltare și județe, [SAN104A]</w:t>
      </w:r>
    </w:p>
    <w:p w14:paraId="28243EF2" w14:textId="77777777" w:rsidR="00120F00" w:rsidRPr="00290653" w:rsidRDefault="00120F00" w:rsidP="00120F00">
      <w:r w:rsidRPr="00290653">
        <w:t>În 2020, în România exista un număr de 340 de medici, 96 de stomatologi și 101 farmaciști la 100.000 de locuitori. Dintre aceștia aproximativ 20% sunt medici de familie. Peste 80% dintre stomatologi și 90% dintre farmaciști profesează în mediul privat. Numărul medicilor la 100.000 de locuitori a crescut cu 32% în perioada 2010 – 2020, ajungând la 340 de medici/1000.000 de locuitori. Comparativ cu alte țări europene, România se află pe ultimele locuri la numărul de medici raportat la 100.000 de locuitori. În perioada 2010 – 2020 numărul personalului mediu sanitar a crescut de la 624 la 100.000 de locuitori la 790 la 100.000 de locuitori. Cu toată această creștere, comparativ cu alte state europene, România se afla pe la mijlocul clasamentului în ce privește numărul de asistente și moașe la 1000.000 de locuitori. (</w:t>
      </w:r>
      <w:r w:rsidRPr="00290653">
        <w:fldChar w:fldCharType="begin"/>
      </w:r>
      <w:r w:rsidRPr="00290653">
        <w:instrText xml:space="preserve"> REF _Ref86877928 \h </w:instrText>
      </w:r>
      <w:r w:rsidRPr="00290653">
        <w:fldChar w:fldCharType="separate"/>
      </w:r>
      <w:r w:rsidRPr="00290653">
        <w:t xml:space="preserve">Figura </w:t>
      </w:r>
      <w:r w:rsidRPr="00290653">
        <w:rPr>
          <w:noProof/>
        </w:rPr>
        <w:t>11</w:t>
      </w:r>
      <w:r w:rsidRPr="00290653">
        <w:fldChar w:fldCharType="end"/>
      </w:r>
      <w:r w:rsidRPr="00290653">
        <w:t>)</w:t>
      </w:r>
    </w:p>
    <w:p w14:paraId="118F8915" w14:textId="77777777" w:rsidR="00120F00" w:rsidRPr="00290653" w:rsidRDefault="00120F00" w:rsidP="00120F00">
      <w:pPr>
        <w:pStyle w:val="Caption"/>
      </w:pPr>
      <w:bookmarkStart w:id="21" w:name="_Ref86877928"/>
      <w:r w:rsidRPr="00290653">
        <w:lastRenderedPageBreak/>
        <w:t xml:space="preserve">Figura </w:t>
      </w:r>
      <w:r>
        <w:fldChar w:fldCharType="begin"/>
      </w:r>
      <w:r>
        <w:instrText xml:space="preserve"> SEQ Figura \* ARABIC </w:instrText>
      </w:r>
      <w:r>
        <w:fldChar w:fldCharType="separate"/>
      </w:r>
      <w:r>
        <w:rPr>
          <w:noProof/>
        </w:rPr>
        <w:t>11</w:t>
      </w:r>
      <w:r>
        <w:rPr>
          <w:noProof/>
        </w:rPr>
        <w:fldChar w:fldCharType="end"/>
      </w:r>
      <w:bookmarkEnd w:id="21"/>
      <w:r w:rsidRPr="00290653">
        <w:t>. Personalul medico-sanitar la 100.000 de locuitori</w:t>
      </w:r>
    </w:p>
    <w:p w14:paraId="4A8AA2D3"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drawing>
          <wp:inline distT="0" distB="0" distL="0" distR="0" wp14:anchorId="0D54DFC5" wp14:editId="1284C1B9">
            <wp:extent cx="5966460" cy="3414395"/>
            <wp:effectExtent l="0" t="0" r="15240" b="1460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955B55"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INS, Personalul medico-sanitar pe categorii, forme de proprietate, sexe, macroregiuni, regiuni de dezvoltare și județe, [SAN104A], Populația rezidentă [POP105A], calcule proprii</w:t>
      </w:r>
    </w:p>
    <w:p w14:paraId="53DDAE2F" w14:textId="77777777" w:rsidR="00120F00" w:rsidRPr="00290653" w:rsidRDefault="00120F00" w:rsidP="00DB3C2B">
      <w:pPr>
        <w:pStyle w:val="Heading2"/>
        <w:numPr>
          <w:ilvl w:val="1"/>
          <w:numId w:val="30"/>
        </w:numPr>
      </w:pPr>
      <w:bookmarkStart w:id="22" w:name="_Toc86912888"/>
      <w:r w:rsidRPr="00290653">
        <w:t>Asistența medicală comunitară</w:t>
      </w:r>
      <w:bookmarkEnd w:id="22"/>
    </w:p>
    <w:p w14:paraId="7A7026E6" w14:textId="77777777" w:rsidR="00120F00" w:rsidRPr="00290653" w:rsidRDefault="00120F00" w:rsidP="00120F00">
      <w:r w:rsidRPr="00290653">
        <w:t>Numărul asistenților medicali comunitari a crescut în ultimii ani de la 982 în 2014 la 1695 în iunie 2020 și la 1821 în octombrie 2021. Această creștere a numărului asistenților medicali comunitari este extrem de importantă pentru asigurarea accesului la servicii medicale primare persoanelor aflate în situații de vulnerabilitate. În același timp, pe perioada pandemiei COVID-19 asistenții medicali comunitari au fost cei care au oferit servicii medicale primare, în condițiile limitării accesului populației la servicii medicale. În mediul rural sunt 1452 de asistenți medicali comunitari, iar în urban 369. Există județe unde numărul asistenților medicali comunitari este mare, acestea având o acoperire de aproape 100% a unităților administrativ teritoriale – Botoșani, Gorj, Olt, Dolj. Sunt însă și județe cu un număr foarte mic de asistenți medicali comunitari – Brașov, Caraș – Severin, Covasna, Cluj, Satu Mare, Timiș. Și numărul mediatorilor sanitari a crescut de la 351 în 2014 la 465 în 2021. Dintre aceștia 194 sunt în mediul urban și 271 în rural. Județele cu cei mai puțini mediatori sanitari sunt Teleorman, Hunedoara, Ialomița, Timiș. (</w:t>
      </w:r>
      <w:r w:rsidRPr="00290653">
        <w:fldChar w:fldCharType="begin"/>
      </w:r>
      <w:r w:rsidRPr="00290653">
        <w:instrText xml:space="preserve"> REF _Ref86882217 \h </w:instrText>
      </w:r>
      <w:r>
        <w:instrText xml:space="preserve"> \* MERGEFORMAT </w:instrText>
      </w:r>
      <w:r w:rsidRPr="00290653">
        <w:fldChar w:fldCharType="separate"/>
      </w:r>
      <w:r w:rsidRPr="00290653">
        <w:t xml:space="preserve">Tabelul </w:t>
      </w:r>
      <w:r w:rsidRPr="00290653">
        <w:rPr>
          <w:noProof/>
        </w:rPr>
        <w:t>3</w:t>
      </w:r>
      <w:r w:rsidRPr="00290653">
        <w:fldChar w:fldCharType="end"/>
      </w:r>
      <w:r w:rsidRPr="00290653">
        <w:t xml:space="preserve">) </w:t>
      </w:r>
    </w:p>
    <w:p w14:paraId="3B913FFD" w14:textId="74183446" w:rsidR="00120F00" w:rsidRPr="00290653" w:rsidRDefault="00120F00" w:rsidP="00120F00">
      <w:pPr>
        <w:pStyle w:val="Caption"/>
      </w:pPr>
      <w:bookmarkStart w:id="23" w:name="_Ref86882217"/>
      <w:r w:rsidRPr="00290653">
        <w:t xml:space="preserve">Tabelul </w:t>
      </w:r>
      <w:r>
        <w:fldChar w:fldCharType="begin"/>
      </w:r>
      <w:r>
        <w:instrText xml:space="preserve"> SEQ Tabelul \* ARABIC </w:instrText>
      </w:r>
      <w:r>
        <w:fldChar w:fldCharType="separate"/>
      </w:r>
      <w:r w:rsidR="00671A8E">
        <w:rPr>
          <w:noProof/>
        </w:rPr>
        <w:t>3</w:t>
      </w:r>
      <w:r>
        <w:rPr>
          <w:noProof/>
        </w:rPr>
        <w:fldChar w:fldCharType="end"/>
      </w:r>
      <w:bookmarkEnd w:id="23"/>
      <w:r w:rsidRPr="00290653">
        <w:t xml:space="preserve">. Asistenți medicali comunitari și mediatori sanitari pe județe </w:t>
      </w:r>
    </w:p>
    <w:tbl>
      <w:tblPr>
        <w:tblStyle w:val="GridTable4-Accent1"/>
        <w:tblW w:w="9351" w:type="dxa"/>
        <w:tblLook w:val="04A0" w:firstRow="1" w:lastRow="0" w:firstColumn="1" w:lastColumn="0" w:noHBand="0" w:noVBand="1"/>
      </w:tblPr>
      <w:tblGrid>
        <w:gridCol w:w="805"/>
        <w:gridCol w:w="2250"/>
        <w:gridCol w:w="1051"/>
        <w:gridCol w:w="851"/>
        <w:gridCol w:w="1275"/>
        <w:gridCol w:w="1276"/>
        <w:gridCol w:w="992"/>
        <w:gridCol w:w="851"/>
      </w:tblGrid>
      <w:tr w:rsidR="00120F00" w:rsidRPr="009B0D57" w14:paraId="246F908D" w14:textId="77777777" w:rsidTr="009706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vMerge w:val="restart"/>
            <w:noWrap/>
            <w:vAlign w:val="center"/>
            <w:hideMark/>
          </w:tcPr>
          <w:p w14:paraId="4E509F41" w14:textId="77777777" w:rsidR="00120F00" w:rsidRPr="009B0D57" w:rsidRDefault="00120F00" w:rsidP="0020409C">
            <w:pPr>
              <w:jc w:val="center"/>
              <w:rPr>
                <w:rFonts w:ascii="Calibri" w:eastAsia="Times New Roman" w:hAnsi="Calibri" w:cs="Calibri"/>
                <w:b w:val="0"/>
                <w:bCs w:val="0"/>
                <w:sz w:val="18"/>
                <w:szCs w:val="18"/>
              </w:rPr>
            </w:pPr>
            <w:r w:rsidRPr="009B0D57">
              <w:rPr>
                <w:rFonts w:ascii="Calibri" w:eastAsia="Times New Roman" w:hAnsi="Calibri" w:cs="Calibri"/>
                <w:bCs w:val="0"/>
                <w:sz w:val="18"/>
                <w:szCs w:val="18"/>
              </w:rPr>
              <w:t>Nr. crt</w:t>
            </w:r>
          </w:p>
        </w:tc>
        <w:tc>
          <w:tcPr>
            <w:tcW w:w="2250" w:type="dxa"/>
            <w:vMerge w:val="restart"/>
            <w:noWrap/>
            <w:vAlign w:val="center"/>
            <w:hideMark/>
          </w:tcPr>
          <w:p w14:paraId="05FA725C" w14:textId="77777777" w:rsidR="00120F00" w:rsidRPr="009B0D57"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9B0D57">
              <w:rPr>
                <w:rFonts w:ascii="Calibri" w:eastAsia="Times New Roman" w:hAnsi="Calibri" w:cs="Calibri"/>
                <w:bCs w:val="0"/>
                <w:sz w:val="18"/>
                <w:szCs w:val="18"/>
              </w:rPr>
              <w:t>Județ</w:t>
            </w:r>
          </w:p>
        </w:tc>
        <w:tc>
          <w:tcPr>
            <w:tcW w:w="3177" w:type="dxa"/>
            <w:gridSpan w:val="3"/>
            <w:noWrap/>
            <w:vAlign w:val="center"/>
            <w:hideMark/>
          </w:tcPr>
          <w:p w14:paraId="7401DC8E" w14:textId="77777777" w:rsidR="00120F00" w:rsidRPr="009B0D57"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9B0D57">
              <w:rPr>
                <w:rFonts w:ascii="Calibri" w:eastAsia="Times New Roman" w:hAnsi="Calibri" w:cs="Calibri"/>
                <w:bCs w:val="0"/>
                <w:sz w:val="18"/>
                <w:szCs w:val="18"/>
              </w:rPr>
              <w:t>Asistenți Medicali Comunitari</w:t>
            </w:r>
          </w:p>
        </w:tc>
        <w:tc>
          <w:tcPr>
            <w:tcW w:w="3119" w:type="dxa"/>
            <w:gridSpan w:val="3"/>
            <w:noWrap/>
            <w:vAlign w:val="center"/>
            <w:hideMark/>
          </w:tcPr>
          <w:p w14:paraId="06772914" w14:textId="77777777" w:rsidR="00120F00" w:rsidRPr="009B0D57"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9B0D57">
              <w:rPr>
                <w:rFonts w:ascii="Calibri" w:eastAsia="Times New Roman" w:hAnsi="Calibri" w:cs="Calibri"/>
                <w:bCs w:val="0"/>
                <w:sz w:val="18"/>
                <w:szCs w:val="18"/>
              </w:rPr>
              <w:t>Mediatori sanitari</w:t>
            </w:r>
          </w:p>
        </w:tc>
      </w:tr>
      <w:tr w:rsidR="00970656" w:rsidRPr="009B0D57" w14:paraId="73E4761F"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vMerge/>
            <w:vAlign w:val="center"/>
            <w:hideMark/>
          </w:tcPr>
          <w:p w14:paraId="6709321C" w14:textId="77777777" w:rsidR="00120F00" w:rsidRPr="009B0D57" w:rsidRDefault="00120F00" w:rsidP="0020409C">
            <w:pPr>
              <w:jc w:val="center"/>
              <w:rPr>
                <w:rFonts w:ascii="Calibri" w:eastAsia="Times New Roman" w:hAnsi="Calibri" w:cs="Calibri"/>
                <w:b w:val="0"/>
                <w:bCs w:val="0"/>
                <w:color w:val="000000"/>
                <w:sz w:val="18"/>
                <w:szCs w:val="18"/>
              </w:rPr>
            </w:pPr>
          </w:p>
        </w:tc>
        <w:tc>
          <w:tcPr>
            <w:tcW w:w="2250" w:type="dxa"/>
            <w:vMerge/>
            <w:vAlign w:val="center"/>
            <w:hideMark/>
          </w:tcPr>
          <w:p w14:paraId="66D4418C"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p>
        </w:tc>
        <w:tc>
          <w:tcPr>
            <w:tcW w:w="1051" w:type="dxa"/>
            <w:noWrap/>
            <w:vAlign w:val="center"/>
            <w:hideMark/>
          </w:tcPr>
          <w:p w14:paraId="77E38ED8"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9B0D57">
              <w:rPr>
                <w:rFonts w:ascii="Calibri" w:eastAsia="Times New Roman" w:hAnsi="Calibri" w:cs="Calibri"/>
                <w:b/>
                <w:color w:val="000000"/>
                <w:sz w:val="18"/>
                <w:szCs w:val="18"/>
              </w:rPr>
              <w:t>Total</w:t>
            </w:r>
          </w:p>
        </w:tc>
        <w:tc>
          <w:tcPr>
            <w:tcW w:w="851" w:type="dxa"/>
            <w:noWrap/>
            <w:vAlign w:val="center"/>
            <w:hideMark/>
          </w:tcPr>
          <w:p w14:paraId="6FEBDF64"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9B0D57">
              <w:rPr>
                <w:rFonts w:ascii="Calibri" w:eastAsia="Times New Roman" w:hAnsi="Calibri" w:cs="Calibri"/>
                <w:b/>
                <w:color w:val="000000"/>
                <w:sz w:val="18"/>
                <w:szCs w:val="18"/>
              </w:rPr>
              <w:t>Urban</w:t>
            </w:r>
          </w:p>
        </w:tc>
        <w:tc>
          <w:tcPr>
            <w:tcW w:w="1275" w:type="dxa"/>
            <w:noWrap/>
            <w:vAlign w:val="center"/>
            <w:hideMark/>
          </w:tcPr>
          <w:p w14:paraId="46E5E0F6"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9B0D57">
              <w:rPr>
                <w:rFonts w:ascii="Calibri" w:eastAsia="Times New Roman" w:hAnsi="Calibri" w:cs="Calibri"/>
                <w:b/>
                <w:color w:val="000000"/>
                <w:sz w:val="18"/>
                <w:szCs w:val="18"/>
              </w:rPr>
              <w:t>Rural</w:t>
            </w:r>
          </w:p>
        </w:tc>
        <w:tc>
          <w:tcPr>
            <w:tcW w:w="1276" w:type="dxa"/>
            <w:noWrap/>
            <w:vAlign w:val="center"/>
            <w:hideMark/>
          </w:tcPr>
          <w:p w14:paraId="7BF40AEA"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9B0D57">
              <w:rPr>
                <w:rFonts w:ascii="Calibri" w:eastAsia="Times New Roman" w:hAnsi="Calibri" w:cs="Calibri"/>
                <w:b/>
                <w:color w:val="000000"/>
                <w:sz w:val="18"/>
                <w:szCs w:val="18"/>
              </w:rPr>
              <w:t>Total</w:t>
            </w:r>
          </w:p>
        </w:tc>
        <w:tc>
          <w:tcPr>
            <w:tcW w:w="992" w:type="dxa"/>
            <w:noWrap/>
            <w:vAlign w:val="center"/>
            <w:hideMark/>
          </w:tcPr>
          <w:p w14:paraId="5C53B322"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9B0D57">
              <w:rPr>
                <w:rFonts w:ascii="Calibri" w:eastAsia="Times New Roman" w:hAnsi="Calibri" w:cs="Calibri"/>
                <w:b/>
                <w:color w:val="000000"/>
                <w:sz w:val="18"/>
                <w:szCs w:val="18"/>
              </w:rPr>
              <w:t>Urban</w:t>
            </w:r>
          </w:p>
        </w:tc>
        <w:tc>
          <w:tcPr>
            <w:tcW w:w="851" w:type="dxa"/>
            <w:noWrap/>
            <w:vAlign w:val="center"/>
            <w:hideMark/>
          </w:tcPr>
          <w:p w14:paraId="120C1092" w14:textId="77777777" w:rsidR="00120F00" w:rsidRPr="009B0D57"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9B0D57">
              <w:rPr>
                <w:rFonts w:ascii="Calibri" w:eastAsia="Times New Roman" w:hAnsi="Calibri" w:cs="Calibri"/>
                <w:b/>
                <w:color w:val="000000"/>
                <w:sz w:val="18"/>
                <w:szCs w:val="18"/>
              </w:rPr>
              <w:t>Rural</w:t>
            </w:r>
          </w:p>
        </w:tc>
      </w:tr>
      <w:tr w:rsidR="00120F00" w:rsidRPr="009B0D57" w14:paraId="2ED229DA"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E946F3C"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w:t>
            </w:r>
          </w:p>
        </w:tc>
        <w:tc>
          <w:tcPr>
            <w:tcW w:w="2250" w:type="dxa"/>
            <w:noWrap/>
            <w:vAlign w:val="center"/>
            <w:hideMark/>
          </w:tcPr>
          <w:p w14:paraId="3F7C20E5"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ALBA</w:t>
            </w:r>
          </w:p>
        </w:tc>
        <w:tc>
          <w:tcPr>
            <w:tcW w:w="1051" w:type="dxa"/>
            <w:noWrap/>
            <w:vAlign w:val="center"/>
            <w:hideMark/>
          </w:tcPr>
          <w:p w14:paraId="1806D1B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64</w:t>
            </w:r>
          </w:p>
        </w:tc>
        <w:tc>
          <w:tcPr>
            <w:tcW w:w="851" w:type="dxa"/>
            <w:noWrap/>
            <w:vAlign w:val="center"/>
            <w:hideMark/>
          </w:tcPr>
          <w:p w14:paraId="58A7981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25</w:t>
            </w:r>
          </w:p>
        </w:tc>
        <w:tc>
          <w:tcPr>
            <w:tcW w:w="1275" w:type="dxa"/>
            <w:noWrap/>
            <w:vAlign w:val="center"/>
            <w:hideMark/>
          </w:tcPr>
          <w:p w14:paraId="3081AE6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39</w:t>
            </w:r>
          </w:p>
        </w:tc>
        <w:tc>
          <w:tcPr>
            <w:tcW w:w="1276" w:type="dxa"/>
            <w:noWrap/>
            <w:vAlign w:val="center"/>
            <w:hideMark/>
          </w:tcPr>
          <w:p w14:paraId="7A0D54C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992" w:type="dxa"/>
            <w:noWrap/>
            <w:vAlign w:val="center"/>
            <w:hideMark/>
          </w:tcPr>
          <w:p w14:paraId="6C7B281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851" w:type="dxa"/>
            <w:noWrap/>
            <w:vAlign w:val="center"/>
            <w:hideMark/>
          </w:tcPr>
          <w:p w14:paraId="4BBD0E1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r>
      <w:tr w:rsidR="00970656" w:rsidRPr="009B0D57" w14:paraId="0D6C9B59"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F9C4B17"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w:t>
            </w:r>
          </w:p>
        </w:tc>
        <w:tc>
          <w:tcPr>
            <w:tcW w:w="2250" w:type="dxa"/>
            <w:noWrap/>
            <w:vAlign w:val="center"/>
            <w:hideMark/>
          </w:tcPr>
          <w:p w14:paraId="39F9825B"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ARGES</w:t>
            </w:r>
          </w:p>
        </w:tc>
        <w:tc>
          <w:tcPr>
            <w:tcW w:w="1051" w:type="dxa"/>
            <w:noWrap/>
            <w:vAlign w:val="center"/>
            <w:hideMark/>
          </w:tcPr>
          <w:p w14:paraId="340A9E1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11</w:t>
            </w:r>
          </w:p>
        </w:tc>
        <w:tc>
          <w:tcPr>
            <w:tcW w:w="851" w:type="dxa"/>
            <w:noWrap/>
            <w:vAlign w:val="center"/>
            <w:hideMark/>
          </w:tcPr>
          <w:p w14:paraId="165FF20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1275" w:type="dxa"/>
            <w:noWrap/>
            <w:vAlign w:val="center"/>
            <w:hideMark/>
          </w:tcPr>
          <w:p w14:paraId="79D50BA6"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1276" w:type="dxa"/>
            <w:noWrap/>
            <w:vAlign w:val="center"/>
            <w:hideMark/>
          </w:tcPr>
          <w:p w14:paraId="7D2CCAF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992" w:type="dxa"/>
            <w:noWrap/>
            <w:vAlign w:val="center"/>
            <w:hideMark/>
          </w:tcPr>
          <w:p w14:paraId="3A73B36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c>
          <w:tcPr>
            <w:tcW w:w="851" w:type="dxa"/>
            <w:noWrap/>
            <w:vAlign w:val="center"/>
            <w:hideMark/>
          </w:tcPr>
          <w:p w14:paraId="03B68DDA"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r>
      <w:tr w:rsidR="00120F00" w:rsidRPr="009B0D57" w14:paraId="27F4F729"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A904CD2"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w:t>
            </w:r>
          </w:p>
        </w:tc>
        <w:tc>
          <w:tcPr>
            <w:tcW w:w="2250" w:type="dxa"/>
            <w:noWrap/>
            <w:vAlign w:val="center"/>
            <w:hideMark/>
          </w:tcPr>
          <w:p w14:paraId="2CDFE391"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ARAD</w:t>
            </w:r>
          </w:p>
        </w:tc>
        <w:tc>
          <w:tcPr>
            <w:tcW w:w="1051" w:type="dxa"/>
            <w:noWrap/>
            <w:vAlign w:val="center"/>
            <w:hideMark/>
          </w:tcPr>
          <w:p w14:paraId="2429EBE6"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21</w:t>
            </w:r>
          </w:p>
        </w:tc>
        <w:tc>
          <w:tcPr>
            <w:tcW w:w="851" w:type="dxa"/>
            <w:noWrap/>
            <w:vAlign w:val="center"/>
            <w:hideMark/>
          </w:tcPr>
          <w:p w14:paraId="774B8F3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1275" w:type="dxa"/>
            <w:noWrap/>
            <w:vAlign w:val="center"/>
            <w:hideMark/>
          </w:tcPr>
          <w:p w14:paraId="28C17DA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11</w:t>
            </w:r>
          </w:p>
        </w:tc>
        <w:tc>
          <w:tcPr>
            <w:tcW w:w="1276" w:type="dxa"/>
            <w:noWrap/>
            <w:vAlign w:val="center"/>
            <w:hideMark/>
          </w:tcPr>
          <w:p w14:paraId="21FE5FB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992" w:type="dxa"/>
            <w:noWrap/>
            <w:vAlign w:val="center"/>
            <w:hideMark/>
          </w:tcPr>
          <w:p w14:paraId="36A9AB9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851" w:type="dxa"/>
            <w:noWrap/>
            <w:vAlign w:val="center"/>
            <w:hideMark/>
          </w:tcPr>
          <w:p w14:paraId="2629AD9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r>
      <w:tr w:rsidR="00970656" w:rsidRPr="009B0D57" w14:paraId="56DA43F8"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BBAA50D"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4</w:t>
            </w:r>
          </w:p>
        </w:tc>
        <w:tc>
          <w:tcPr>
            <w:tcW w:w="2250" w:type="dxa"/>
            <w:noWrap/>
            <w:vAlign w:val="center"/>
            <w:hideMark/>
          </w:tcPr>
          <w:p w14:paraId="425AD6AA"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BACAU</w:t>
            </w:r>
          </w:p>
        </w:tc>
        <w:tc>
          <w:tcPr>
            <w:tcW w:w="1051" w:type="dxa"/>
            <w:noWrap/>
            <w:vAlign w:val="center"/>
            <w:hideMark/>
          </w:tcPr>
          <w:p w14:paraId="31EA03D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42</w:t>
            </w:r>
          </w:p>
        </w:tc>
        <w:tc>
          <w:tcPr>
            <w:tcW w:w="851" w:type="dxa"/>
            <w:noWrap/>
            <w:vAlign w:val="center"/>
            <w:hideMark/>
          </w:tcPr>
          <w:p w14:paraId="79A1040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1275" w:type="dxa"/>
            <w:noWrap/>
            <w:vAlign w:val="center"/>
            <w:hideMark/>
          </w:tcPr>
          <w:p w14:paraId="3125371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35</w:t>
            </w:r>
          </w:p>
        </w:tc>
        <w:tc>
          <w:tcPr>
            <w:tcW w:w="1276" w:type="dxa"/>
            <w:noWrap/>
            <w:vAlign w:val="center"/>
            <w:hideMark/>
          </w:tcPr>
          <w:p w14:paraId="7BC0765A"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11</w:t>
            </w:r>
          </w:p>
        </w:tc>
        <w:tc>
          <w:tcPr>
            <w:tcW w:w="992" w:type="dxa"/>
            <w:noWrap/>
            <w:vAlign w:val="center"/>
            <w:hideMark/>
          </w:tcPr>
          <w:p w14:paraId="21894F96"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2BBEEEC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r>
      <w:tr w:rsidR="00120F00" w:rsidRPr="009B0D57" w14:paraId="0B03E9D6"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E6E637A"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5</w:t>
            </w:r>
          </w:p>
        </w:tc>
        <w:tc>
          <w:tcPr>
            <w:tcW w:w="2250" w:type="dxa"/>
            <w:noWrap/>
            <w:vAlign w:val="center"/>
            <w:hideMark/>
          </w:tcPr>
          <w:p w14:paraId="3BEB05C1"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BISTRITA NASAUD</w:t>
            </w:r>
          </w:p>
        </w:tc>
        <w:tc>
          <w:tcPr>
            <w:tcW w:w="1051" w:type="dxa"/>
            <w:noWrap/>
            <w:vAlign w:val="center"/>
            <w:hideMark/>
          </w:tcPr>
          <w:p w14:paraId="42488D1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28</w:t>
            </w:r>
          </w:p>
        </w:tc>
        <w:tc>
          <w:tcPr>
            <w:tcW w:w="851" w:type="dxa"/>
            <w:noWrap/>
            <w:vAlign w:val="center"/>
            <w:hideMark/>
          </w:tcPr>
          <w:p w14:paraId="7458716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1275" w:type="dxa"/>
            <w:noWrap/>
            <w:vAlign w:val="center"/>
            <w:hideMark/>
          </w:tcPr>
          <w:p w14:paraId="00029CE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24</w:t>
            </w:r>
          </w:p>
        </w:tc>
        <w:tc>
          <w:tcPr>
            <w:tcW w:w="1276" w:type="dxa"/>
            <w:noWrap/>
            <w:vAlign w:val="center"/>
            <w:hideMark/>
          </w:tcPr>
          <w:p w14:paraId="7F4973A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992" w:type="dxa"/>
            <w:noWrap/>
            <w:vAlign w:val="center"/>
            <w:hideMark/>
          </w:tcPr>
          <w:p w14:paraId="3FE78B1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851" w:type="dxa"/>
            <w:noWrap/>
            <w:vAlign w:val="center"/>
            <w:hideMark/>
          </w:tcPr>
          <w:p w14:paraId="30CEDD1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r>
      <w:tr w:rsidR="00970656" w:rsidRPr="009B0D57" w14:paraId="5982487A"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02E789B"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6</w:t>
            </w:r>
          </w:p>
        </w:tc>
        <w:tc>
          <w:tcPr>
            <w:tcW w:w="2250" w:type="dxa"/>
            <w:noWrap/>
            <w:vAlign w:val="center"/>
            <w:hideMark/>
          </w:tcPr>
          <w:p w14:paraId="01D59F30"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BRASOV</w:t>
            </w:r>
          </w:p>
        </w:tc>
        <w:tc>
          <w:tcPr>
            <w:tcW w:w="1051" w:type="dxa"/>
            <w:noWrap/>
            <w:vAlign w:val="center"/>
            <w:hideMark/>
          </w:tcPr>
          <w:p w14:paraId="7B48B5D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2F7535A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1275" w:type="dxa"/>
            <w:noWrap/>
            <w:vAlign w:val="center"/>
            <w:hideMark/>
          </w:tcPr>
          <w:p w14:paraId="3E972C58"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c>
          <w:tcPr>
            <w:tcW w:w="1276" w:type="dxa"/>
            <w:noWrap/>
            <w:vAlign w:val="center"/>
            <w:hideMark/>
          </w:tcPr>
          <w:p w14:paraId="488CF10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992" w:type="dxa"/>
            <w:noWrap/>
            <w:vAlign w:val="center"/>
            <w:hideMark/>
          </w:tcPr>
          <w:p w14:paraId="62086BB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851" w:type="dxa"/>
            <w:noWrap/>
            <w:vAlign w:val="center"/>
            <w:hideMark/>
          </w:tcPr>
          <w:p w14:paraId="78185BA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r>
      <w:tr w:rsidR="00120F00" w:rsidRPr="009B0D57" w14:paraId="41D63A0D"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6234C8E"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7</w:t>
            </w:r>
          </w:p>
        </w:tc>
        <w:tc>
          <w:tcPr>
            <w:tcW w:w="2250" w:type="dxa"/>
            <w:noWrap/>
            <w:vAlign w:val="center"/>
            <w:hideMark/>
          </w:tcPr>
          <w:p w14:paraId="433CD46E"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BRAILA</w:t>
            </w:r>
          </w:p>
        </w:tc>
        <w:tc>
          <w:tcPr>
            <w:tcW w:w="1051" w:type="dxa"/>
            <w:noWrap/>
            <w:vAlign w:val="center"/>
            <w:hideMark/>
          </w:tcPr>
          <w:p w14:paraId="0FAE48B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28</w:t>
            </w:r>
          </w:p>
        </w:tc>
        <w:tc>
          <w:tcPr>
            <w:tcW w:w="851" w:type="dxa"/>
            <w:noWrap/>
            <w:vAlign w:val="center"/>
            <w:hideMark/>
          </w:tcPr>
          <w:p w14:paraId="2C287CA2"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1275" w:type="dxa"/>
            <w:noWrap/>
            <w:vAlign w:val="center"/>
            <w:hideMark/>
          </w:tcPr>
          <w:p w14:paraId="284218C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26</w:t>
            </w:r>
          </w:p>
        </w:tc>
        <w:tc>
          <w:tcPr>
            <w:tcW w:w="1276" w:type="dxa"/>
            <w:noWrap/>
            <w:vAlign w:val="center"/>
            <w:hideMark/>
          </w:tcPr>
          <w:p w14:paraId="0ABCB66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992" w:type="dxa"/>
            <w:noWrap/>
            <w:vAlign w:val="center"/>
            <w:hideMark/>
          </w:tcPr>
          <w:p w14:paraId="04AD49EF"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06FA0D2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r>
      <w:tr w:rsidR="00970656" w:rsidRPr="009B0D57" w14:paraId="6FF7EDBB"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27DCBC1"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lastRenderedPageBreak/>
              <w:t>8</w:t>
            </w:r>
          </w:p>
        </w:tc>
        <w:tc>
          <w:tcPr>
            <w:tcW w:w="2250" w:type="dxa"/>
            <w:noWrap/>
            <w:vAlign w:val="center"/>
            <w:hideMark/>
          </w:tcPr>
          <w:p w14:paraId="3EFE8C72"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BIHOR</w:t>
            </w:r>
          </w:p>
        </w:tc>
        <w:tc>
          <w:tcPr>
            <w:tcW w:w="1051" w:type="dxa"/>
            <w:noWrap/>
            <w:vAlign w:val="center"/>
            <w:hideMark/>
          </w:tcPr>
          <w:p w14:paraId="465EC96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25</w:t>
            </w:r>
          </w:p>
        </w:tc>
        <w:tc>
          <w:tcPr>
            <w:tcW w:w="851" w:type="dxa"/>
            <w:noWrap/>
            <w:vAlign w:val="center"/>
            <w:hideMark/>
          </w:tcPr>
          <w:p w14:paraId="3D60718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1275" w:type="dxa"/>
            <w:noWrap/>
            <w:vAlign w:val="center"/>
            <w:hideMark/>
          </w:tcPr>
          <w:p w14:paraId="37EFC8A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19</w:t>
            </w:r>
          </w:p>
        </w:tc>
        <w:tc>
          <w:tcPr>
            <w:tcW w:w="1276" w:type="dxa"/>
            <w:noWrap/>
            <w:vAlign w:val="center"/>
            <w:hideMark/>
          </w:tcPr>
          <w:p w14:paraId="04F126C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12</w:t>
            </w:r>
          </w:p>
        </w:tc>
        <w:tc>
          <w:tcPr>
            <w:tcW w:w="992" w:type="dxa"/>
            <w:noWrap/>
            <w:vAlign w:val="center"/>
            <w:hideMark/>
          </w:tcPr>
          <w:p w14:paraId="326A5D8A"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3593538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r>
      <w:tr w:rsidR="00120F00" w:rsidRPr="009B0D57" w14:paraId="36D8EC90"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56805AA"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9</w:t>
            </w:r>
          </w:p>
        </w:tc>
        <w:tc>
          <w:tcPr>
            <w:tcW w:w="2250" w:type="dxa"/>
            <w:noWrap/>
            <w:vAlign w:val="center"/>
            <w:hideMark/>
          </w:tcPr>
          <w:p w14:paraId="52ADFF6E"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BOTOSANI</w:t>
            </w:r>
          </w:p>
        </w:tc>
        <w:tc>
          <w:tcPr>
            <w:tcW w:w="1051" w:type="dxa"/>
            <w:noWrap/>
            <w:vAlign w:val="center"/>
            <w:hideMark/>
          </w:tcPr>
          <w:p w14:paraId="782D136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107</w:t>
            </w:r>
          </w:p>
        </w:tc>
        <w:tc>
          <w:tcPr>
            <w:tcW w:w="851" w:type="dxa"/>
            <w:noWrap/>
            <w:vAlign w:val="center"/>
            <w:hideMark/>
          </w:tcPr>
          <w:p w14:paraId="744E143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17</w:t>
            </w:r>
          </w:p>
        </w:tc>
        <w:tc>
          <w:tcPr>
            <w:tcW w:w="1275" w:type="dxa"/>
            <w:noWrap/>
            <w:vAlign w:val="center"/>
            <w:hideMark/>
          </w:tcPr>
          <w:p w14:paraId="726B161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90</w:t>
            </w:r>
          </w:p>
        </w:tc>
        <w:tc>
          <w:tcPr>
            <w:tcW w:w="1276" w:type="dxa"/>
            <w:noWrap/>
            <w:vAlign w:val="center"/>
            <w:hideMark/>
          </w:tcPr>
          <w:p w14:paraId="113B578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17</w:t>
            </w:r>
          </w:p>
        </w:tc>
        <w:tc>
          <w:tcPr>
            <w:tcW w:w="992" w:type="dxa"/>
            <w:noWrap/>
            <w:vAlign w:val="center"/>
            <w:hideMark/>
          </w:tcPr>
          <w:p w14:paraId="2C99DAE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851" w:type="dxa"/>
            <w:noWrap/>
            <w:vAlign w:val="center"/>
            <w:hideMark/>
          </w:tcPr>
          <w:p w14:paraId="256F388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r>
      <w:tr w:rsidR="00970656" w:rsidRPr="009B0D57" w14:paraId="4EB0B920"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AF80F67"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10</w:t>
            </w:r>
          </w:p>
        </w:tc>
        <w:tc>
          <w:tcPr>
            <w:tcW w:w="2250" w:type="dxa"/>
            <w:noWrap/>
            <w:vAlign w:val="center"/>
            <w:hideMark/>
          </w:tcPr>
          <w:p w14:paraId="5973BA02"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BUCURESTI</w:t>
            </w:r>
          </w:p>
        </w:tc>
        <w:tc>
          <w:tcPr>
            <w:tcW w:w="1051" w:type="dxa"/>
            <w:noWrap/>
            <w:vAlign w:val="center"/>
            <w:hideMark/>
          </w:tcPr>
          <w:p w14:paraId="47B3C587"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851" w:type="dxa"/>
            <w:noWrap/>
            <w:vAlign w:val="center"/>
            <w:hideMark/>
          </w:tcPr>
          <w:p w14:paraId="56ADADF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1275" w:type="dxa"/>
            <w:noWrap/>
            <w:vAlign w:val="center"/>
            <w:hideMark/>
          </w:tcPr>
          <w:p w14:paraId="5FF812C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1276" w:type="dxa"/>
            <w:noWrap/>
            <w:vAlign w:val="center"/>
            <w:hideMark/>
          </w:tcPr>
          <w:p w14:paraId="4AF6518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992" w:type="dxa"/>
            <w:noWrap/>
            <w:vAlign w:val="center"/>
            <w:hideMark/>
          </w:tcPr>
          <w:p w14:paraId="66A1DEE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6AF1860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r>
      <w:tr w:rsidR="00120F00" w:rsidRPr="009B0D57" w14:paraId="400EEA03"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CBAEC25"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11</w:t>
            </w:r>
          </w:p>
        </w:tc>
        <w:tc>
          <w:tcPr>
            <w:tcW w:w="2250" w:type="dxa"/>
            <w:noWrap/>
            <w:vAlign w:val="center"/>
            <w:hideMark/>
          </w:tcPr>
          <w:p w14:paraId="5A023A61"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BUZAU</w:t>
            </w:r>
          </w:p>
        </w:tc>
        <w:tc>
          <w:tcPr>
            <w:tcW w:w="1051" w:type="dxa"/>
            <w:noWrap/>
            <w:vAlign w:val="center"/>
            <w:hideMark/>
          </w:tcPr>
          <w:p w14:paraId="22868DA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59</w:t>
            </w:r>
          </w:p>
        </w:tc>
        <w:tc>
          <w:tcPr>
            <w:tcW w:w="851" w:type="dxa"/>
            <w:noWrap/>
            <w:vAlign w:val="center"/>
            <w:hideMark/>
          </w:tcPr>
          <w:p w14:paraId="1EF5278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1275" w:type="dxa"/>
            <w:noWrap/>
            <w:vAlign w:val="center"/>
            <w:hideMark/>
          </w:tcPr>
          <w:p w14:paraId="3DF9E9B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56</w:t>
            </w:r>
          </w:p>
        </w:tc>
        <w:tc>
          <w:tcPr>
            <w:tcW w:w="1276" w:type="dxa"/>
            <w:noWrap/>
            <w:vAlign w:val="center"/>
            <w:hideMark/>
          </w:tcPr>
          <w:p w14:paraId="3787E78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12</w:t>
            </w:r>
          </w:p>
        </w:tc>
        <w:tc>
          <w:tcPr>
            <w:tcW w:w="992" w:type="dxa"/>
            <w:noWrap/>
            <w:vAlign w:val="center"/>
            <w:hideMark/>
          </w:tcPr>
          <w:p w14:paraId="73C8E10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851" w:type="dxa"/>
            <w:noWrap/>
            <w:vAlign w:val="center"/>
            <w:hideMark/>
          </w:tcPr>
          <w:p w14:paraId="7C6EC1D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r>
      <w:tr w:rsidR="00970656" w:rsidRPr="009B0D57" w14:paraId="4FC6E121"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73442A5"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12</w:t>
            </w:r>
          </w:p>
        </w:tc>
        <w:tc>
          <w:tcPr>
            <w:tcW w:w="2250" w:type="dxa"/>
            <w:noWrap/>
            <w:vAlign w:val="center"/>
            <w:hideMark/>
          </w:tcPr>
          <w:p w14:paraId="4AED6758"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CARAS SEVERIN</w:t>
            </w:r>
          </w:p>
        </w:tc>
        <w:tc>
          <w:tcPr>
            <w:tcW w:w="1051" w:type="dxa"/>
            <w:noWrap/>
            <w:vAlign w:val="center"/>
            <w:hideMark/>
          </w:tcPr>
          <w:p w14:paraId="10A265A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851" w:type="dxa"/>
            <w:noWrap/>
            <w:vAlign w:val="center"/>
            <w:hideMark/>
          </w:tcPr>
          <w:p w14:paraId="412354F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1275" w:type="dxa"/>
            <w:noWrap/>
            <w:vAlign w:val="center"/>
            <w:hideMark/>
          </w:tcPr>
          <w:p w14:paraId="0380887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1276" w:type="dxa"/>
            <w:noWrap/>
            <w:vAlign w:val="center"/>
            <w:hideMark/>
          </w:tcPr>
          <w:p w14:paraId="7500F2A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992" w:type="dxa"/>
            <w:noWrap/>
            <w:vAlign w:val="center"/>
            <w:hideMark/>
          </w:tcPr>
          <w:p w14:paraId="406B0428"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851" w:type="dxa"/>
            <w:noWrap/>
            <w:vAlign w:val="center"/>
            <w:hideMark/>
          </w:tcPr>
          <w:p w14:paraId="648B519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r>
      <w:tr w:rsidR="00120F00" w:rsidRPr="009B0D57" w14:paraId="152223F5"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BB79AD0"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13</w:t>
            </w:r>
          </w:p>
        </w:tc>
        <w:tc>
          <w:tcPr>
            <w:tcW w:w="2250" w:type="dxa"/>
            <w:noWrap/>
            <w:vAlign w:val="center"/>
            <w:hideMark/>
          </w:tcPr>
          <w:p w14:paraId="6DBADFA6"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CLUJ</w:t>
            </w:r>
          </w:p>
        </w:tc>
        <w:tc>
          <w:tcPr>
            <w:tcW w:w="1051" w:type="dxa"/>
            <w:noWrap/>
            <w:vAlign w:val="center"/>
            <w:hideMark/>
          </w:tcPr>
          <w:p w14:paraId="3522C516"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851" w:type="dxa"/>
            <w:noWrap/>
            <w:vAlign w:val="center"/>
            <w:hideMark/>
          </w:tcPr>
          <w:p w14:paraId="11EFB87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1275" w:type="dxa"/>
            <w:noWrap/>
            <w:vAlign w:val="center"/>
            <w:hideMark/>
          </w:tcPr>
          <w:p w14:paraId="3485183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1276" w:type="dxa"/>
            <w:noWrap/>
            <w:vAlign w:val="center"/>
            <w:hideMark/>
          </w:tcPr>
          <w:p w14:paraId="70FE74B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992" w:type="dxa"/>
            <w:noWrap/>
            <w:vAlign w:val="center"/>
            <w:hideMark/>
          </w:tcPr>
          <w:p w14:paraId="6CD01A3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851" w:type="dxa"/>
            <w:noWrap/>
            <w:vAlign w:val="center"/>
            <w:hideMark/>
          </w:tcPr>
          <w:p w14:paraId="068AC7D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r>
      <w:tr w:rsidR="00970656" w:rsidRPr="009B0D57" w14:paraId="738B8CC4"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9CA2A18"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14</w:t>
            </w:r>
          </w:p>
        </w:tc>
        <w:tc>
          <w:tcPr>
            <w:tcW w:w="2250" w:type="dxa"/>
            <w:noWrap/>
            <w:vAlign w:val="center"/>
            <w:hideMark/>
          </w:tcPr>
          <w:p w14:paraId="3BBDCE7C"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COVASNA</w:t>
            </w:r>
          </w:p>
        </w:tc>
        <w:tc>
          <w:tcPr>
            <w:tcW w:w="1051" w:type="dxa"/>
            <w:noWrap/>
            <w:vAlign w:val="center"/>
            <w:hideMark/>
          </w:tcPr>
          <w:p w14:paraId="7BA736D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851" w:type="dxa"/>
            <w:noWrap/>
            <w:vAlign w:val="center"/>
            <w:hideMark/>
          </w:tcPr>
          <w:p w14:paraId="58F1025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c>
          <w:tcPr>
            <w:tcW w:w="1275" w:type="dxa"/>
            <w:noWrap/>
            <w:vAlign w:val="center"/>
            <w:hideMark/>
          </w:tcPr>
          <w:p w14:paraId="30F2E0A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1276" w:type="dxa"/>
            <w:noWrap/>
            <w:vAlign w:val="center"/>
            <w:hideMark/>
          </w:tcPr>
          <w:p w14:paraId="70A035F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992" w:type="dxa"/>
            <w:noWrap/>
            <w:vAlign w:val="center"/>
            <w:hideMark/>
          </w:tcPr>
          <w:p w14:paraId="4D43F8E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851" w:type="dxa"/>
            <w:noWrap/>
            <w:vAlign w:val="center"/>
            <w:hideMark/>
          </w:tcPr>
          <w:p w14:paraId="43B0DFE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r>
      <w:tr w:rsidR="00120F00" w:rsidRPr="009B0D57" w14:paraId="6476E879"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BA43D34"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15</w:t>
            </w:r>
          </w:p>
        </w:tc>
        <w:tc>
          <w:tcPr>
            <w:tcW w:w="2250" w:type="dxa"/>
            <w:noWrap/>
            <w:vAlign w:val="center"/>
            <w:hideMark/>
          </w:tcPr>
          <w:p w14:paraId="76CCD36C"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CONSTANTA</w:t>
            </w:r>
          </w:p>
        </w:tc>
        <w:tc>
          <w:tcPr>
            <w:tcW w:w="1051" w:type="dxa"/>
            <w:noWrap/>
            <w:vAlign w:val="center"/>
            <w:hideMark/>
          </w:tcPr>
          <w:p w14:paraId="2AD7C6C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23</w:t>
            </w:r>
          </w:p>
        </w:tc>
        <w:tc>
          <w:tcPr>
            <w:tcW w:w="851" w:type="dxa"/>
            <w:noWrap/>
            <w:vAlign w:val="center"/>
            <w:hideMark/>
          </w:tcPr>
          <w:p w14:paraId="32F1938A"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1275" w:type="dxa"/>
            <w:noWrap/>
            <w:vAlign w:val="center"/>
            <w:hideMark/>
          </w:tcPr>
          <w:p w14:paraId="78B5E76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15</w:t>
            </w:r>
          </w:p>
        </w:tc>
        <w:tc>
          <w:tcPr>
            <w:tcW w:w="1276" w:type="dxa"/>
            <w:noWrap/>
            <w:vAlign w:val="center"/>
            <w:hideMark/>
          </w:tcPr>
          <w:p w14:paraId="757B453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11</w:t>
            </w:r>
          </w:p>
        </w:tc>
        <w:tc>
          <w:tcPr>
            <w:tcW w:w="992" w:type="dxa"/>
            <w:noWrap/>
            <w:vAlign w:val="center"/>
            <w:hideMark/>
          </w:tcPr>
          <w:p w14:paraId="151A3C8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851" w:type="dxa"/>
            <w:noWrap/>
            <w:vAlign w:val="center"/>
            <w:hideMark/>
          </w:tcPr>
          <w:p w14:paraId="2A8FA9E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r>
      <w:tr w:rsidR="00970656" w:rsidRPr="009B0D57" w14:paraId="71512E0B"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0C16211"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16</w:t>
            </w:r>
          </w:p>
        </w:tc>
        <w:tc>
          <w:tcPr>
            <w:tcW w:w="2250" w:type="dxa"/>
            <w:noWrap/>
            <w:vAlign w:val="center"/>
            <w:hideMark/>
          </w:tcPr>
          <w:p w14:paraId="55DC0688"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CALARASI</w:t>
            </w:r>
          </w:p>
        </w:tc>
        <w:tc>
          <w:tcPr>
            <w:tcW w:w="1051" w:type="dxa"/>
            <w:noWrap/>
            <w:vAlign w:val="center"/>
            <w:hideMark/>
          </w:tcPr>
          <w:p w14:paraId="74F37FD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34</w:t>
            </w:r>
          </w:p>
        </w:tc>
        <w:tc>
          <w:tcPr>
            <w:tcW w:w="851" w:type="dxa"/>
            <w:noWrap/>
            <w:vAlign w:val="center"/>
            <w:hideMark/>
          </w:tcPr>
          <w:p w14:paraId="3C7D808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14</w:t>
            </w:r>
          </w:p>
        </w:tc>
        <w:tc>
          <w:tcPr>
            <w:tcW w:w="1275" w:type="dxa"/>
            <w:noWrap/>
            <w:vAlign w:val="center"/>
            <w:hideMark/>
          </w:tcPr>
          <w:p w14:paraId="35B79D5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20</w:t>
            </w:r>
          </w:p>
        </w:tc>
        <w:tc>
          <w:tcPr>
            <w:tcW w:w="1276" w:type="dxa"/>
            <w:noWrap/>
            <w:vAlign w:val="center"/>
            <w:hideMark/>
          </w:tcPr>
          <w:p w14:paraId="601B1F1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14</w:t>
            </w:r>
          </w:p>
        </w:tc>
        <w:tc>
          <w:tcPr>
            <w:tcW w:w="992" w:type="dxa"/>
            <w:noWrap/>
            <w:vAlign w:val="center"/>
            <w:hideMark/>
          </w:tcPr>
          <w:p w14:paraId="0B83A59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851" w:type="dxa"/>
            <w:noWrap/>
            <w:vAlign w:val="center"/>
            <w:hideMark/>
          </w:tcPr>
          <w:p w14:paraId="5473961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12</w:t>
            </w:r>
          </w:p>
        </w:tc>
      </w:tr>
      <w:tr w:rsidR="00120F00" w:rsidRPr="009B0D57" w14:paraId="7605869D"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2603F5A"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17</w:t>
            </w:r>
          </w:p>
        </w:tc>
        <w:tc>
          <w:tcPr>
            <w:tcW w:w="2250" w:type="dxa"/>
            <w:noWrap/>
            <w:vAlign w:val="center"/>
            <w:hideMark/>
          </w:tcPr>
          <w:p w14:paraId="516B3424"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DAMBOVITA</w:t>
            </w:r>
          </w:p>
        </w:tc>
        <w:tc>
          <w:tcPr>
            <w:tcW w:w="1051" w:type="dxa"/>
            <w:noWrap/>
            <w:vAlign w:val="center"/>
            <w:hideMark/>
          </w:tcPr>
          <w:p w14:paraId="18BC17C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37</w:t>
            </w:r>
          </w:p>
        </w:tc>
        <w:tc>
          <w:tcPr>
            <w:tcW w:w="851" w:type="dxa"/>
            <w:noWrap/>
            <w:vAlign w:val="center"/>
            <w:hideMark/>
          </w:tcPr>
          <w:p w14:paraId="02E8165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1275" w:type="dxa"/>
            <w:noWrap/>
            <w:vAlign w:val="center"/>
            <w:hideMark/>
          </w:tcPr>
          <w:p w14:paraId="1CACD4A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28</w:t>
            </w:r>
          </w:p>
        </w:tc>
        <w:tc>
          <w:tcPr>
            <w:tcW w:w="1276" w:type="dxa"/>
            <w:noWrap/>
            <w:vAlign w:val="center"/>
            <w:hideMark/>
          </w:tcPr>
          <w:p w14:paraId="2D67D3F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992" w:type="dxa"/>
            <w:noWrap/>
            <w:vAlign w:val="center"/>
            <w:hideMark/>
          </w:tcPr>
          <w:p w14:paraId="033C1A9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851" w:type="dxa"/>
            <w:noWrap/>
            <w:vAlign w:val="center"/>
            <w:hideMark/>
          </w:tcPr>
          <w:p w14:paraId="33D463C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r>
      <w:tr w:rsidR="00970656" w:rsidRPr="009B0D57" w14:paraId="48F100E3"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D0A2F65"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18</w:t>
            </w:r>
          </w:p>
        </w:tc>
        <w:tc>
          <w:tcPr>
            <w:tcW w:w="2250" w:type="dxa"/>
            <w:noWrap/>
            <w:vAlign w:val="center"/>
            <w:hideMark/>
          </w:tcPr>
          <w:p w14:paraId="1AC900FF"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DOLJ</w:t>
            </w:r>
          </w:p>
        </w:tc>
        <w:tc>
          <w:tcPr>
            <w:tcW w:w="1051" w:type="dxa"/>
            <w:noWrap/>
            <w:vAlign w:val="center"/>
            <w:hideMark/>
          </w:tcPr>
          <w:p w14:paraId="2C37FF2B"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99</w:t>
            </w:r>
          </w:p>
        </w:tc>
        <w:tc>
          <w:tcPr>
            <w:tcW w:w="851" w:type="dxa"/>
            <w:noWrap/>
            <w:vAlign w:val="center"/>
            <w:hideMark/>
          </w:tcPr>
          <w:p w14:paraId="7B44E7D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1275" w:type="dxa"/>
            <w:noWrap/>
            <w:vAlign w:val="center"/>
            <w:hideMark/>
          </w:tcPr>
          <w:p w14:paraId="1D8001E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90</w:t>
            </w:r>
          </w:p>
        </w:tc>
        <w:tc>
          <w:tcPr>
            <w:tcW w:w="1276" w:type="dxa"/>
            <w:noWrap/>
            <w:vAlign w:val="center"/>
            <w:hideMark/>
          </w:tcPr>
          <w:p w14:paraId="52D67F4B"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16</w:t>
            </w:r>
          </w:p>
        </w:tc>
        <w:tc>
          <w:tcPr>
            <w:tcW w:w="992" w:type="dxa"/>
            <w:noWrap/>
            <w:vAlign w:val="center"/>
            <w:hideMark/>
          </w:tcPr>
          <w:p w14:paraId="09DE41C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851" w:type="dxa"/>
            <w:noWrap/>
            <w:vAlign w:val="center"/>
            <w:hideMark/>
          </w:tcPr>
          <w:p w14:paraId="2E8F4258"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14</w:t>
            </w:r>
          </w:p>
        </w:tc>
      </w:tr>
      <w:tr w:rsidR="00120F00" w:rsidRPr="009B0D57" w14:paraId="10BD0EA1"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0BBD2EA"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19</w:t>
            </w:r>
          </w:p>
        </w:tc>
        <w:tc>
          <w:tcPr>
            <w:tcW w:w="2250" w:type="dxa"/>
            <w:noWrap/>
            <w:vAlign w:val="center"/>
            <w:hideMark/>
          </w:tcPr>
          <w:p w14:paraId="20973BAB"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GALATI</w:t>
            </w:r>
          </w:p>
        </w:tc>
        <w:tc>
          <w:tcPr>
            <w:tcW w:w="1051" w:type="dxa"/>
            <w:noWrap/>
            <w:vAlign w:val="center"/>
            <w:hideMark/>
          </w:tcPr>
          <w:p w14:paraId="64D8CEB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44</w:t>
            </w:r>
          </w:p>
        </w:tc>
        <w:tc>
          <w:tcPr>
            <w:tcW w:w="851" w:type="dxa"/>
            <w:noWrap/>
            <w:vAlign w:val="center"/>
            <w:hideMark/>
          </w:tcPr>
          <w:p w14:paraId="6C7FE44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23</w:t>
            </w:r>
          </w:p>
        </w:tc>
        <w:tc>
          <w:tcPr>
            <w:tcW w:w="1275" w:type="dxa"/>
            <w:noWrap/>
            <w:vAlign w:val="center"/>
            <w:hideMark/>
          </w:tcPr>
          <w:p w14:paraId="01664E4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21</w:t>
            </w:r>
          </w:p>
        </w:tc>
        <w:tc>
          <w:tcPr>
            <w:tcW w:w="1276" w:type="dxa"/>
            <w:noWrap/>
            <w:vAlign w:val="center"/>
            <w:hideMark/>
          </w:tcPr>
          <w:p w14:paraId="4CD6518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19</w:t>
            </w:r>
          </w:p>
        </w:tc>
        <w:tc>
          <w:tcPr>
            <w:tcW w:w="992" w:type="dxa"/>
            <w:noWrap/>
            <w:vAlign w:val="center"/>
            <w:hideMark/>
          </w:tcPr>
          <w:p w14:paraId="5501E642"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851" w:type="dxa"/>
            <w:noWrap/>
            <w:vAlign w:val="center"/>
            <w:hideMark/>
          </w:tcPr>
          <w:p w14:paraId="44EB44D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13</w:t>
            </w:r>
          </w:p>
        </w:tc>
      </w:tr>
      <w:tr w:rsidR="00970656" w:rsidRPr="009B0D57" w14:paraId="278D70FD"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FE6E924"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20</w:t>
            </w:r>
          </w:p>
        </w:tc>
        <w:tc>
          <w:tcPr>
            <w:tcW w:w="2250" w:type="dxa"/>
            <w:noWrap/>
            <w:vAlign w:val="center"/>
            <w:hideMark/>
          </w:tcPr>
          <w:p w14:paraId="188ADBD4"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GIURGIU</w:t>
            </w:r>
          </w:p>
        </w:tc>
        <w:tc>
          <w:tcPr>
            <w:tcW w:w="1051" w:type="dxa"/>
            <w:noWrap/>
            <w:vAlign w:val="center"/>
            <w:hideMark/>
          </w:tcPr>
          <w:p w14:paraId="22200E0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31</w:t>
            </w:r>
          </w:p>
        </w:tc>
        <w:tc>
          <w:tcPr>
            <w:tcW w:w="851" w:type="dxa"/>
            <w:noWrap/>
            <w:vAlign w:val="center"/>
            <w:hideMark/>
          </w:tcPr>
          <w:p w14:paraId="42C6533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1275" w:type="dxa"/>
            <w:noWrap/>
            <w:vAlign w:val="center"/>
            <w:hideMark/>
          </w:tcPr>
          <w:p w14:paraId="4D72714A"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23</w:t>
            </w:r>
          </w:p>
        </w:tc>
        <w:tc>
          <w:tcPr>
            <w:tcW w:w="1276" w:type="dxa"/>
            <w:noWrap/>
            <w:vAlign w:val="center"/>
            <w:hideMark/>
          </w:tcPr>
          <w:p w14:paraId="3A7112B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24</w:t>
            </w:r>
          </w:p>
        </w:tc>
        <w:tc>
          <w:tcPr>
            <w:tcW w:w="992" w:type="dxa"/>
            <w:noWrap/>
            <w:vAlign w:val="center"/>
            <w:hideMark/>
          </w:tcPr>
          <w:p w14:paraId="1EE74FA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851" w:type="dxa"/>
            <w:noWrap/>
            <w:vAlign w:val="center"/>
            <w:hideMark/>
          </w:tcPr>
          <w:p w14:paraId="2AE8298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14</w:t>
            </w:r>
          </w:p>
        </w:tc>
      </w:tr>
      <w:tr w:rsidR="00120F00" w:rsidRPr="009B0D57" w14:paraId="4F8D9FA2"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834710C"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21</w:t>
            </w:r>
          </w:p>
        </w:tc>
        <w:tc>
          <w:tcPr>
            <w:tcW w:w="2250" w:type="dxa"/>
            <w:noWrap/>
            <w:vAlign w:val="center"/>
            <w:hideMark/>
          </w:tcPr>
          <w:p w14:paraId="0EE1E315"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GORJ</w:t>
            </w:r>
          </w:p>
        </w:tc>
        <w:tc>
          <w:tcPr>
            <w:tcW w:w="1051" w:type="dxa"/>
            <w:noWrap/>
            <w:vAlign w:val="center"/>
            <w:hideMark/>
          </w:tcPr>
          <w:p w14:paraId="0AD14AB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138</w:t>
            </w:r>
          </w:p>
        </w:tc>
        <w:tc>
          <w:tcPr>
            <w:tcW w:w="851" w:type="dxa"/>
            <w:noWrap/>
            <w:vAlign w:val="center"/>
            <w:hideMark/>
          </w:tcPr>
          <w:p w14:paraId="1A2BF6C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32</w:t>
            </w:r>
          </w:p>
        </w:tc>
        <w:tc>
          <w:tcPr>
            <w:tcW w:w="1275" w:type="dxa"/>
            <w:noWrap/>
            <w:vAlign w:val="center"/>
            <w:hideMark/>
          </w:tcPr>
          <w:p w14:paraId="23A798F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106</w:t>
            </w:r>
          </w:p>
        </w:tc>
        <w:tc>
          <w:tcPr>
            <w:tcW w:w="1276" w:type="dxa"/>
            <w:noWrap/>
            <w:vAlign w:val="center"/>
            <w:hideMark/>
          </w:tcPr>
          <w:p w14:paraId="6FA3558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14</w:t>
            </w:r>
          </w:p>
        </w:tc>
        <w:tc>
          <w:tcPr>
            <w:tcW w:w="992" w:type="dxa"/>
            <w:noWrap/>
            <w:vAlign w:val="center"/>
            <w:hideMark/>
          </w:tcPr>
          <w:p w14:paraId="6814FF2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851" w:type="dxa"/>
            <w:noWrap/>
            <w:vAlign w:val="center"/>
            <w:hideMark/>
          </w:tcPr>
          <w:p w14:paraId="088E20D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r>
      <w:tr w:rsidR="00970656" w:rsidRPr="009B0D57" w14:paraId="6F0DBF5C"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731DC0D"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22</w:t>
            </w:r>
          </w:p>
        </w:tc>
        <w:tc>
          <w:tcPr>
            <w:tcW w:w="2250" w:type="dxa"/>
            <w:noWrap/>
            <w:vAlign w:val="center"/>
            <w:hideMark/>
          </w:tcPr>
          <w:p w14:paraId="1ED39C2B"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HARGHITA</w:t>
            </w:r>
          </w:p>
        </w:tc>
        <w:tc>
          <w:tcPr>
            <w:tcW w:w="1051" w:type="dxa"/>
            <w:noWrap/>
            <w:vAlign w:val="center"/>
            <w:hideMark/>
          </w:tcPr>
          <w:p w14:paraId="371ACF0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48</w:t>
            </w:r>
          </w:p>
        </w:tc>
        <w:tc>
          <w:tcPr>
            <w:tcW w:w="851" w:type="dxa"/>
            <w:noWrap/>
            <w:vAlign w:val="center"/>
            <w:hideMark/>
          </w:tcPr>
          <w:p w14:paraId="1A84016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20</w:t>
            </w:r>
          </w:p>
        </w:tc>
        <w:tc>
          <w:tcPr>
            <w:tcW w:w="1275" w:type="dxa"/>
            <w:noWrap/>
            <w:vAlign w:val="center"/>
            <w:hideMark/>
          </w:tcPr>
          <w:p w14:paraId="5535999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28</w:t>
            </w:r>
          </w:p>
        </w:tc>
        <w:tc>
          <w:tcPr>
            <w:tcW w:w="1276" w:type="dxa"/>
            <w:noWrap/>
            <w:vAlign w:val="center"/>
            <w:hideMark/>
          </w:tcPr>
          <w:p w14:paraId="0451136A"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18</w:t>
            </w:r>
          </w:p>
        </w:tc>
        <w:tc>
          <w:tcPr>
            <w:tcW w:w="992" w:type="dxa"/>
            <w:noWrap/>
            <w:vAlign w:val="center"/>
            <w:hideMark/>
          </w:tcPr>
          <w:p w14:paraId="356284C7"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851" w:type="dxa"/>
            <w:noWrap/>
            <w:vAlign w:val="center"/>
            <w:hideMark/>
          </w:tcPr>
          <w:p w14:paraId="1F8C93C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12</w:t>
            </w:r>
          </w:p>
        </w:tc>
      </w:tr>
      <w:tr w:rsidR="00120F00" w:rsidRPr="009B0D57" w14:paraId="6FC22F87"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D73219B"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23</w:t>
            </w:r>
          </w:p>
        </w:tc>
        <w:tc>
          <w:tcPr>
            <w:tcW w:w="2250" w:type="dxa"/>
            <w:noWrap/>
            <w:vAlign w:val="center"/>
            <w:hideMark/>
          </w:tcPr>
          <w:p w14:paraId="44DD3ACF"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HUNEDOARA</w:t>
            </w:r>
          </w:p>
        </w:tc>
        <w:tc>
          <w:tcPr>
            <w:tcW w:w="1051" w:type="dxa"/>
            <w:noWrap/>
            <w:vAlign w:val="center"/>
            <w:hideMark/>
          </w:tcPr>
          <w:p w14:paraId="7625E8A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20</w:t>
            </w:r>
          </w:p>
        </w:tc>
        <w:tc>
          <w:tcPr>
            <w:tcW w:w="851" w:type="dxa"/>
            <w:noWrap/>
            <w:vAlign w:val="center"/>
            <w:hideMark/>
          </w:tcPr>
          <w:p w14:paraId="275AECCA"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1275" w:type="dxa"/>
            <w:noWrap/>
            <w:vAlign w:val="center"/>
            <w:hideMark/>
          </w:tcPr>
          <w:p w14:paraId="663ADC1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1276" w:type="dxa"/>
            <w:noWrap/>
            <w:vAlign w:val="center"/>
            <w:hideMark/>
          </w:tcPr>
          <w:p w14:paraId="7B1B69D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992" w:type="dxa"/>
            <w:noWrap/>
            <w:vAlign w:val="center"/>
            <w:hideMark/>
          </w:tcPr>
          <w:p w14:paraId="65B7B85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851" w:type="dxa"/>
            <w:noWrap/>
            <w:vAlign w:val="center"/>
            <w:hideMark/>
          </w:tcPr>
          <w:p w14:paraId="5426CE3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r>
      <w:tr w:rsidR="00970656" w:rsidRPr="009B0D57" w14:paraId="5F954E12"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7A6518C"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24</w:t>
            </w:r>
          </w:p>
        </w:tc>
        <w:tc>
          <w:tcPr>
            <w:tcW w:w="2250" w:type="dxa"/>
            <w:noWrap/>
            <w:vAlign w:val="center"/>
            <w:hideMark/>
          </w:tcPr>
          <w:p w14:paraId="129312F2"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IALOMITA</w:t>
            </w:r>
          </w:p>
        </w:tc>
        <w:tc>
          <w:tcPr>
            <w:tcW w:w="1051" w:type="dxa"/>
            <w:noWrap/>
            <w:vAlign w:val="center"/>
            <w:hideMark/>
          </w:tcPr>
          <w:p w14:paraId="2F4A9266"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39</w:t>
            </w:r>
          </w:p>
        </w:tc>
        <w:tc>
          <w:tcPr>
            <w:tcW w:w="851" w:type="dxa"/>
            <w:noWrap/>
            <w:vAlign w:val="center"/>
            <w:hideMark/>
          </w:tcPr>
          <w:p w14:paraId="5ADF2DA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13</w:t>
            </w:r>
          </w:p>
        </w:tc>
        <w:tc>
          <w:tcPr>
            <w:tcW w:w="1275" w:type="dxa"/>
            <w:noWrap/>
            <w:vAlign w:val="center"/>
            <w:hideMark/>
          </w:tcPr>
          <w:p w14:paraId="3EE6DD9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26</w:t>
            </w:r>
          </w:p>
        </w:tc>
        <w:tc>
          <w:tcPr>
            <w:tcW w:w="1276" w:type="dxa"/>
            <w:noWrap/>
            <w:vAlign w:val="center"/>
            <w:hideMark/>
          </w:tcPr>
          <w:p w14:paraId="39CF009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992" w:type="dxa"/>
            <w:noWrap/>
            <w:vAlign w:val="center"/>
            <w:hideMark/>
          </w:tcPr>
          <w:p w14:paraId="5556261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851" w:type="dxa"/>
            <w:noWrap/>
            <w:vAlign w:val="center"/>
            <w:hideMark/>
          </w:tcPr>
          <w:p w14:paraId="65008258"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r>
      <w:tr w:rsidR="00120F00" w:rsidRPr="009B0D57" w14:paraId="7D324630"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DE0FC26"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25</w:t>
            </w:r>
          </w:p>
        </w:tc>
        <w:tc>
          <w:tcPr>
            <w:tcW w:w="2250" w:type="dxa"/>
            <w:noWrap/>
            <w:vAlign w:val="center"/>
            <w:hideMark/>
          </w:tcPr>
          <w:p w14:paraId="3B36486C"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IASI</w:t>
            </w:r>
          </w:p>
        </w:tc>
        <w:tc>
          <w:tcPr>
            <w:tcW w:w="1051" w:type="dxa"/>
            <w:noWrap/>
            <w:vAlign w:val="center"/>
            <w:hideMark/>
          </w:tcPr>
          <w:p w14:paraId="2C85329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39</w:t>
            </w:r>
          </w:p>
        </w:tc>
        <w:tc>
          <w:tcPr>
            <w:tcW w:w="851" w:type="dxa"/>
            <w:noWrap/>
            <w:vAlign w:val="center"/>
            <w:hideMark/>
          </w:tcPr>
          <w:p w14:paraId="0CF1F4F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1275" w:type="dxa"/>
            <w:noWrap/>
            <w:vAlign w:val="center"/>
            <w:hideMark/>
          </w:tcPr>
          <w:p w14:paraId="3950619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37</w:t>
            </w:r>
          </w:p>
        </w:tc>
        <w:tc>
          <w:tcPr>
            <w:tcW w:w="1276" w:type="dxa"/>
            <w:noWrap/>
            <w:vAlign w:val="center"/>
            <w:hideMark/>
          </w:tcPr>
          <w:p w14:paraId="5BBD4D06"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15</w:t>
            </w:r>
          </w:p>
        </w:tc>
        <w:tc>
          <w:tcPr>
            <w:tcW w:w="992" w:type="dxa"/>
            <w:noWrap/>
            <w:vAlign w:val="center"/>
            <w:hideMark/>
          </w:tcPr>
          <w:p w14:paraId="0840D79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3A9B91B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11</w:t>
            </w:r>
          </w:p>
        </w:tc>
      </w:tr>
      <w:tr w:rsidR="00970656" w:rsidRPr="009B0D57" w14:paraId="1E3DF0C3"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CBB936E"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26</w:t>
            </w:r>
          </w:p>
        </w:tc>
        <w:tc>
          <w:tcPr>
            <w:tcW w:w="2250" w:type="dxa"/>
            <w:noWrap/>
            <w:vAlign w:val="center"/>
            <w:hideMark/>
          </w:tcPr>
          <w:p w14:paraId="13139D55"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ILFOV </w:t>
            </w:r>
          </w:p>
        </w:tc>
        <w:tc>
          <w:tcPr>
            <w:tcW w:w="1051" w:type="dxa"/>
            <w:noWrap/>
            <w:vAlign w:val="center"/>
            <w:hideMark/>
          </w:tcPr>
          <w:p w14:paraId="72878C7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13</w:t>
            </w:r>
          </w:p>
        </w:tc>
        <w:tc>
          <w:tcPr>
            <w:tcW w:w="851" w:type="dxa"/>
            <w:noWrap/>
            <w:vAlign w:val="center"/>
            <w:hideMark/>
          </w:tcPr>
          <w:p w14:paraId="552468C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1275" w:type="dxa"/>
            <w:noWrap/>
            <w:vAlign w:val="center"/>
            <w:hideMark/>
          </w:tcPr>
          <w:p w14:paraId="70D37E8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1276" w:type="dxa"/>
            <w:noWrap/>
            <w:vAlign w:val="center"/>
            <w:hideMark/>
          </w:tcPr>
          <w:p w14:paraId="7CA975F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16</w:t>
            </w:r>
          </w:p>
        </w:tc>
        <w:tc>
          <w:tcPr>
            <w:tcW w:w="992" w:type="dxa"/>
            <w:noWrap/>
            <w:vAlign w:val="center"/>
            <w:hideMark/>
          </w:tcPr>
          <w:p w14:paraId="0C1EEFFB"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851" w:type="dxa"/>
            <w:noWrap/>
            <w:vAlign w:val="center"/>
            <w:hideMark/>
          </w:tcPr>
          <w:p w14:paraId="19E917A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r>
      <w:tr w:rsidR="00120F00" w:rsidRPr="009B0D57" w14:paraId="48A9055F"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94A230F"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27</w:t>
            </w:r>
          </w:p>
        </w:tc>
        <w:tc>
          <w:tcPr>
            <w:tcW w:w="2250" w:type="dxa"/>
            <w:noWrap/>
            <w:vAlign w:val="center"/>
            <w:hideMark/>
          </w:tcPr>
          <w:p w14:paraId="3C2FD575"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MARAMURES</w:t>
            </w:r>
          </w:p>
        </w:tc>
        <w:tc>
          <w:tcPr>
            <w:tcW w:w="1051" w:type="dxa"/>
            <w:noWrap/>
            <w:vAlign w:val="center"/>
            <w:hideMark/>
          </w:tcPr>
          <w:p w14:paraId="121CCFA2"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42</w:t>
            </w:r>
          </w:p>
        </w:tc>
        <w:tc>
          <w:tcPr>
            <w:tcW w:w="851" w:type="dxa"/>
            <w:noWrap/>
            <w:vAlign w:val="center"/>
            <w:hideMark/>
          </w:tcPr>
          <w:p w14:paraId="7656436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22</w:t>
            </w:r>
          </w:p>
        </w:tc>
        <w:tc>
          <w:tcPr>
            <w:tcW w:w="1275" w:type="dxa"/>
            <w:noWrap/>
            <w:vAlign w:val="center"/>
            <w:hideMark/>
          </w:tcPr>
          <w:p w14:paraId="6665BB0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20</w:t>
            </w:r>
          </w:p>
        </w:tc>
        <w:tc>
          <w:tcPr>
            <w:tcW w:w="1276" w:type="dxa"/>
            <w:noWrap/>
            <w:vAlign w:val="center"/>
            <w:hideMark/>
          </w:tcPr>
          <w:p w14:paraId="67C52DA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992" w:type="dxa"/>
            <w:noWrap/>
            <w:vAlign w:val="center"/>
            <w:hideMark/>
          </w:tcPr>
          <w:p w14:paraId="127509E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2F0AB406"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r>
      <w:tr w:rsidR="00970656" w:rsidRPr="009B0D57" w14:paraId="78E534AC"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73FFA63"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28</w:t>
            </w:r>
          </w:p>
        </w:tc>
        <w:tc>
          <w:tcPr>
            <w:tcW w:w="2250" w:type="dxa"/>
            <w:noWrap/>
            <w:vAlign w:val="center"/>
            <w:hideMark/>
          </w:tcPr>
          <w:p w14:paraId="0C755886"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MEHEDINTI</w:t>
            </w:r>
          </w:p>
        </w:tc>
        <w:tc>
          <w:tcPr>
            <w:tcW w:w="1051" w:type="dxa"/>
            <w:noWrap/>
            <w:vAlign w:val="center"/>
            <w:hideMark/>
          </w:tcPr>
          <w:p w14:paraId="0CD1B4C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82</w:t>
            </w:r>
          </w:p>
        </w:tc>
        <w:tc>
          <w:tcPr>
            <w:tcW w:w="851" w:type="dxa"/>
            <w:noWrap/>
            <w:vAlign w:val="center"/>
            <w:hideMark/>
          </w:tcPr>
          <w:p w14:paraId="6410A3D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12</w:t>
            </w:r>
          </w:p>
        </w:tc>
        <w:tc>
          <w:tcPr>
            <w:tcW w:w="1275" w:type="dxa"/>
            <w:noWrap/>
            <w:vAlign w:val="center"/>
            <w:hideMark/>
          </w:tcPr>
          <w:p w14:paraId="6D6B14E6"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70</w:t>
            </w:r>
          </w:p>
        </w:tc>
        <w:tc>
          <w:tcPr>
            <w:tcW w:w="1276" w:type="dxa"/>
            <w:noWrap/>
            <w:vAlign w:val="center"/>
            <w:hideMark/>
          </w:tcPr>
          <w:p w14:paraId="400D9D9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19</w:t>
            </w:r>
          </w:p>
        </w:tc>
        <w:tc>
          <w:tcPr>
            <w:tcW w:w="992" w:type="dxa"/>
            <w:noWrap/>
            <w:vAlign w:val="center"/>
            <w:hideMark/>
          </w:tcPr>
          <w:p w14:paraId="6562674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0B20804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15</w:t>
            </w:r>
          </w:p>
        </w:tc>
      </w:tr>
      <w:tr w:rsidR="00120F00" w:rsidRPr="009B0D57" w14:paraId="505E0118"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C229C61"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29</w:t>
            </w:r>
          </w:p>
        </w:tc>
        <w:tc>
          <w:tcPr>
            <w:tcW w:w="2250" w:type="dxa"/>
            <w:noWrap/>
            <w:vAlign w:val="center"/>
            <w:hideMark/>
          </w:tcPr>
          <w:p w14:paraId="26D5EC50"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MURES</w:t>
            </w:r>
          </w:p>
        </w:tc>
        <w:tc>
          <w:tcPr>
            <w:tcW w:w="1051" w:type="dxa"/>
            <w:noWrap/>
            <w:vAlign w:val="center"/>
            <w:hideMark/>
          </w:tcPr>
          <w:p w14:paraId="77D77FF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55</w:t>
            </w:r>
          </w:p>
        </w:tc>
        <w:tc>
          <w:tcPr>
            <w:tcW w:w="851" w:type="dxa"/>
            <w:noWrap/>
            <w:vAlign w:val="center"/>
            <w:hideMark/>
          </w:tcPr>
          <w:p w14:paraId="21543A5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1275" w:type="dxa"/>
            <w:noWrap/>
            <w:vAlign w:val="center"/>
            <w:hideMark/>
          </w:tcPr>
          <w:p w14:paraId="374DC8F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48</w:t>
            </w:r>
          </w:p>
        </w:tc>
        <w:tc>
          <w:tcPr>
            <w:tcW w:w="1276" w:type="dxa"/>
            <w:noWrap/>
            <w:vAlign w:val="center"/>
            <w:hideMark/>
          </w:tcPr>
          <w:p w14:paraId="3E242EAF"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27</w:t>
            </w:r>
          </w:p>
        </w:tc>
        <w:tc>
          <w:tcPr>
            <w:tcW w:w="992" w:type="dxa"/>
            <w:noWrap/>
            <w:vAlign w:val="center"/>
            <w:hideMark/>
          </w:tcPr>
          <w:p w14:paraId="0D1FBFD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851" w:type="dxa"/>
            <w:noWrap/>
            <w:vAlign w:val="center"/>
            <w:hideMark/>
          </w:tcPr>
          <w:p w14:paraId="160EC9B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18</w:t>
            </w:r>
          </w:p>
        </w:tc>
      </w:tr>
      <w:tr w:rsidR="00970656" w:rsidRPr="009B0D57" w14:paraId="23FB5C6F"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15CE0B7"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30</w:t>
            </w:r>
          </w:p>
        </w:tc>
        <w:tc>
          <w:tcPr>
            <w:tcW w:w="2250" w:type="dxa"/>
            <w:noWrap/>
            <w:vAlign w:val="center"/>
            <w:hideMark/>
          </w:tcPr>
          <w:p w14:paraId="2325B502"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NEAMT</w:t>
            </w:r>
          </w:p>
        </w:tc>
        <w:tc>
          <w:tcPr>
            <w:tcW w:w="1051" w:type="dxa"/>
            <w:noWrap/>
            <w:vAlign w:val="center"/>
            <w:hideMark/>
          </w:tcPr>
          <w:p w14:paraId="789DD01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57</w:t>
            </w:r>
          </w:p>
        </w:tc>
        <w:tc>
          <w:tcPr>
            <w:tcW w:w="851" w:type="dxa"/>
            <w:noWrap/>
            <w:vAlign w:val="center"/>
            <w:hideMark/>
          </w:tcPr>
          <w:p w14:paraId="5945BFD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1275" w:type="dxa"/>
            <w:noWrap/>
            <w:vAlign w:val="center"/>
            <w:hideMark/>
          </w:tcPr>
          <w:p w14:paraId="63DCF30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52</w:t>
            </w:r>
          </w:p>
        </w:tc>
        <w:tc>
          <w:tcPr>
            <w:tcW w:w="1276" w:type="dxa"/>
            <w:noWrap/>
            <w:vAlign w:val="center"/>
            <w:hideMark/>
          </w:tcPr>
          <w:p w14:paraId="2E63D9D7"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992" w:type="dxa"/>
            <w:noWrap/>
            <w:vAlign w:val="center"/>
            <w:hideMark/>
          </w:tcPr>
          <w:p w14:paraId="47A8CA7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316C54BB"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r>
      <w:tr w:rsidR="00120F00" w:rsidRPr="009B0D57" w14:paraId="7810F5CA"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D15C146"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31</w:t>
            </w:r>
          </w:p>
        </w:tc>
        <w:tc>
          <w:tcPr>
            <w:tcW w:w="2250" w:type="dxa"/>
            <w:noWrap/>
            <w:vAlign w:val="center"/>
            <w:hideMark/>
          </w:tcPr>
          <w:p w14:paraId="46A4880D"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OLT</w:t>
            </w:r>
          </w:p>
        </w:tc>
        <w:tc>
          <w:tcPr>
            <w:tcW w:w="1051" w:type="dxa"/>
            <w:noWrap/>
            <w:vAlign w:val="center"/>
            <w:hideMark/>
          </w:tcPr>
          <w:p w14:paraId="31042AA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108</w:t>
            </w:r>
          </w:p>
        </w:tc>
        <w:tc>
          <w:tcPr>
            <w:tcW w:w="851" w:type="dxa"/>
            <w:noWrap/>
            <w:vAlign w:val="center"/>
            <w:hideMark/>
          </w:tcPr>
          <w:p w14:paraId="07E5DB0F"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24</w:t>
            </w:r>
          </w:p>
        </w:tc>
        <w:tc>
          <w:tcPr>
            <w:tcW w:w="1275" w:type="dxa"/>
            <w:noWrap/>
            <w:vAlign w:val="center"/>
            <w:hideMark/>
          </w:tcPr>
          <w:p w14:paraId="1811885F"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84</w:t>
            </w:r>
          </w:p>
        </w:tc>
        <w:tc>
          <w:tcPr>
            <w:tcW w:w="1276" w:type="dxa"/>
            <w:noWrap/>
            <w:vAlign w:val="center"/>
            <w:hideMark/>
          </w:tcPr>
          <w:p w14:paraId="73A967A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992" w:type="dxa"/>
            <w:noWrap/>
            <w:vAlign w:val="center"/>
            <w:hideMark/>
          </w:tcPr>
          <w:p w14:paraId="44FA1B8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851" w:type="dxa"/>
            <w:noWrap/>
            <w:vAlign w:val="center"/>
            <w:hideMark/>
          </w:tcPr>
          <w:p w14:paraId="49FFDEB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r>
      <w:tr w:rsidR="00970656" w:rsidRPr="009B0D57" w14:paraId="7B45FE04"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DB22D43"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32</w:t>
            </w:r>
          </w:p>
        </w:tc>
        <w:tc>
          <w:tcPr>
            <w:tcW w:w="2250" w:type="dxa"/>
            <w:noWrap/>
            <w:vAlign w:val="center"/>
            <w:hideMark/>
          </w:tcPr>
          <w:p w14:paraId="777F25F3"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PRAHOVA</w:t>
            </w:r>
          </w:p>
        </w:tc>
        <w:tc>
          <w:tcPr>
            <w:tcW w:w="1051" w:type="dxa"/>
            <w:noWrap/>
            <w:vAlign w:val="center"/>
            <w:hideMark/>
          </w:tcPr>
          <w:p w14:paraId="63DFC77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12</w:t>
            </w:r>
          </w:p>
        </w:tc>
        <w:tc>
          <w:tcPr>
            <w:tcW w:w="851" w:type="dxa"/>
            <w:noWrap/>
            <w:vAlign w:val="center"/>
            <w:hideMark/>
          </w:tcPr>
          <w:p w14:paraId="1AF451E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1275" w:type="dxa"/>
            <w:noWrap/>
            <w:vAlign w:val="center"/>
            <w:hideMark/>
          </w:tcPr>
          <w:p w14:paraId="29F63EA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1276" w:type="dxa"/>
            <w:noWrap/>
            <w:vAlign w:val="center"/>
            <w:hideMark/>
          </w:tcPr>
          <w:p w14:paraId="66CDF6D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19</w:t>
            </w:r>
          </w:p>
        </w:tc>
        <w:tc>
          <w:tcPr>
            <w:tcW w:w="992" w:type="dxa"/>
            <w:noWrap/>
            <w:vAlign w:val="center"/>
            <w:hideMark/>
          </w:tcPr>
          <w:p w14:paraId="06845B9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851" w:type="dxa"/>
            <w:noWrap/>
            <w:vAlign w:val="center"/>
            <w:hideMark/>
          </w:tcPr>
          <w:p w14:paraId="1EBAB1DC"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r>
      <w:tr w:rsidR="00120F00" w:rsidRPr="009B0D57" w14:paraId="661BC30F"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72EC907"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33</w:t>
            </w:r>
          </w:p>
        </w:tc>
        <w:tc>
          <w:tcPr>
            <w:tcW w:w="2250" w:type="dxa"/>
            <w:noWrap/>
            <w:vAlign w:val="center"/>
            <w:hideMark/>
          </w:tcPr>
          <w:p w14:paraId="68E2E8D5"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SALAJ</w:t>
            </w:r>
          </w:p>
        </w:tc>
        <w:tc>
          <w:tcPr>
            <w:tcW w:w="1051" w:type="dxa"/>
            <w:noWrap/>
            <w:vAlign w:val="center"/>
            <w:hideMark/>
          </w:tcPr>
          <w:p w14:paraId="640B24A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31</w:t>
            </w:r>
          </w:p>
        </w:tc>
        <w:tc>
          <w:tcPr>
            <w:tcW w:w="851" w:type="dxa"/>
            <w:noWrap/>
            <w:vAlign w:val="center"/>
            <w:hideMark/>
          </w:tcPr>
          <w:p w14:paraId="1A8AA68A"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1275" w:type="dxa"/>
            <w:noWrap/>
            <w:vAlign w:val="center"/>
            <w:hideMark/>
          </w:tcPr>
          <w:p w14:paraId="5423BD9F"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28</w:t>
            </w:r>
          </w:p>
        </w:tc>
        <w:tc>
          <w:tcPr>
            <w:tcW w:w="1276" w:type="dxa"/>
            <w:noWrap/>
            <w:vAlign w:val="center"/>
            <w:hideMark/>
          </w:tcPr>
          <w:p w14:paraId="7A2E4D2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992" w:type="dxa"/>
            <w:noWrap/>
            <w:vAlign w:val="center"/>
            <w:hideMark/>
          </w:tcPr>
          <w:p w14:paraId="5D52F3E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851" w:type="dxa"/>
            <w:noWrap/>
            <w:vAlign w:val="center"/>
            <w:hideMark/>
          </w:tcPr>
          <w:p w14:paraId="52641F9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r>
      <w:tr w:rsidR="00970656" w:rsidRPr="009B0D57" w14:paraId="1DF3E258"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216F7EE"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34</w:t>
            </w:r>
          </w:p>
        </w:tc>
        <w:tc>
          <w:tcPr>
            <w:tcW w:w="2250" w:type="dxa"/>
            <w:noWrap/>
            <w:vAlign w:val="center"/>
            <w:hideMark/>
          </w:tcPr>
          <w:p w14:paraId="56324B5D"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SATU MARE</w:t>
            </w:r>
          </w:p>
        </w:tc>
        <w:tc>
          <w:tcPr>
            <w:tcW w:w="1051" w:type="dxa"/>
            <w:noWrap/>
            <w:vAlign w:val="center"/>
            <w:hideMark/>
          </w:tcPr>
          <w:p w14:paraId="628209D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851" w:type="dxa"/>
            <w:noWrap/>
            <w:vAlign w:val="center"/>
            <w:hideMark/>
          </w:tcPr>
          <w:p w14:paraId="31BFB1BB"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1275" w:type="dxa"/>
            <w:noWrap/>
            <w:vAlign w:val="center"/>
            <w:hideMark/>
          </w:tcPr>
          <w:p w14:paraId="221210C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1276" w:type="dxa"/>
            <w:noWrap/>
            <w:vAlign w:val="center"/>
            <w:hideMark/>
          </w:tcPr>
          <w:p w14:paraId="2A1969F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992" w:type="dxa"/>
            <w:noWrap/>
            <w:vAlign w:val="center"/>
            <w:hideMark/>
          </w:tcPr>
          <w:p w14:paraId="2C032F3A"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c>
          <w:tcPr>
            <w:tcW w:w="851" w:type="dxa"/>
            <w:noWrap/>
            <w:vAlign w:val="center"/>
            <w:hideMark/>
          </w:tcPr>
          <w:p w14:paraId="11379FA3"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r>
      <w:tr w:rsidR="00120F00" w:rsidRPr="009B0D57" w14:paraId="1F18BF5D"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03F114D"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35</w:t>
            </w:r>
          </w:p>
        </w:tc>
        <w:tc>
          <w:tcPr>
            <w:tcW w:w="2250" w:type="dxa"/>
            <w:noWrap/>
            <w:vAlign w:val="center"/>
            <w:hideMark/>
          </w:tcPr>
          <w:p w14:paraId="7E878DD0"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SIBIU</w:t>
            </w:r>
          </w:p>
        </w:tc>
        <w:tc>
          <w:tcPr>
            <w:tcW w:w="1051" w:type="dxa"/>
            <w:noWrap/>
            <w:vAlign w:val="center"/>
            <w:hideMark/>
          </w:tcPr>
          <w:p w14:paraId="3158526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59</w:t>
            </w:r>
          </w:p>
        </w:tc>
        <w:tc>
          <w:tcPr>
            <w:tcW w:w="851" w:type="dxa"/>
            <w:noWrap/>
            <w:vAlign w:val="center"/>
            <w:hideMark/>
          </w:tcPr>
          <w:p w14:paraId="245E44B6"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18</w:t>
            </w:r>
          </w:p>
        </w:tc>
        <w:tc>
          <w:tcPr>
            <w:tcW w:w="1275" w:type="dxa"/>
            <w:noWrap/>
            <w:vAlign w:val="center"/>
            <w:hideMark/>
          </w:tcPr>
          <w:p w14:paraId="4F7EC74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41</w:t>
            </w:r>
          </w:p>
        </w:tc>
        <w:tc>
          <w:tcPr>
            <w:tcW w:w="1276" w:type="dxa"/>
            <w:noWrap/>
            <w:vAlign w:val="center"/>
            <w:hideMark/>
          </w:tcPr>
          <w:p w14:paraId="4DB0658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25</w:t>
            </w:r>
          </w:p>
        </w:tc>
        <w:tc>
          <w:tcPr>
            <w:tcW w:w="992" w:type="dxa"/>
            <w:noWrap/>
            <w:vAlign w:val="center"/>
            <w:hideMark/>
          </w:tcPr>
          <w:p w14:paraId="0333F1B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851" w:type="dxa"/>
            <w:noWrap/>
            <w:vAlign w:val="center"/>
            <w:hideMark/>
          </w:tcPr>
          <w:p w14:paraId="7ACCD51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18</w:t>
            </w:r>
          </w:p>
        </w:tc>
      </w:tr>
      <w:tr w:rsidR="00970656" w:rsidRPr="009B0D57" w14:paraId="3A819F59"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37206B7"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36</w:t>
            </w:r>
          </w:p>
        </w:tc>
        <w:tc>
          <w:tcPr>
            <w:tcW w:w="2250" w:type="dxa"/>
            <w:noWrap/>
            <w:vAlign w:val="center"/>
            <w:hideMark/>
          </w:tcPr>
          <w:p w14:paraId="1878493D"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SUCEAVA</w:t>
            </w:r>
          </w:p>
        </w:tc>
        <w:tc>
          <w:tcPr>
            <w:tcW w:w="1051" w:type="dxa"/>
            <w:noWrap/>
            <w:vAlign w:val="center"/>
            <w:hideMark/>
          </w:tcPr>
          <w:p w14:paraId="599E69D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72</w:t>
            </w:r>
          </w:p>
        </w:tc>
        <w:tc>
          <w:tcPr>
            <w:tcW w:w="851" w:type="dxa"/>
            <w:noWrap/>
            <w:vAlign w:val="center"/>
            <w:hideMark/>
          </w:tcPr>
          <w:p w14:paraId="2D4E942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c>
          <w:tcPr>
            <w:tcW w:w="1275" w:type="dxa"/>
            <w:noWrap/>
            <w:vAlign w:val="center"/>
            <w:hideMark/>
          </w:tcPr>
          <w:p w14:paraId="3A956C9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67</w:t>
            </w:r>
          </w:p>
        </w:tc>
        <w:tc>
          <w:tcPr>
            <w:tcW w:w="1276" w:type="dxa"/>
            <w:noWrap/>
            <w:vAlign w:val="center"/>
            <w:hideMark/>
          </w:tcPr>
          <w:p w14:paraId="11748679"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992" w:type="dxa"/>
            <w:noWrap/>
            <w:vAlign w:val="center"/>
            <w:hideMark/>
          </w:tcPr>
          <w:p w14:paraId="3E5795B7"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41176B7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r>
      <w:tr w:rsidR="00120F00" w:rsidRPr="009B0D57" w14:paraId="2C7A191B"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9CAF63F"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37</w:t>
            </w:r>
          </w:p>
        </w:tc>
        <w:tc>
          <w:tcPr>
            <w:tcW w:w="2250" w:type="dxa"/>
            <w:noWrap/>
            <w:vAlign w:val="center"/>
            <w:hideMark/>
          </w:tcPr>
          <w:p w14:paraId="1A558B5B"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TELEORMAN</w:t>
            </w:r>
          </w:p>
        </w:tc>
        <w:tc>
          <w:tcPr>
            <w:tcW w:w="1051" w:type="dxa"/>
            <w:noWrap/>
            <w:vAlign w:val="center"/>
            <w:hideMark/>
          </w:tcPr>
          <w:p w14:paraId="5ECFEBF0"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52</w:t>
            </w:r>
          </w:p>
        </w:tc>
        <w:tc>
          <w:tcPr>
            <w:tcW w:w="851" w:type="dxa"/>
            <w:noWrap/>
            <w:vAlign w:val="center"/>
            <w:hideMark/>
          </w:tcPr>
          <w:p w14:paraId="699B33C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c>
          <w:tcPr>
            <w:tcW w:w="1275" w:type="dxa"/>
            <w:noWrap/>
            <w:vAlign w:val="center"/>
            <w:hideMark/>
          </w:tcPr>
          <w:p w14:paraId="021E07C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46</w:t>
            </w:r>
          </w:p>
        </w:tc>
        <w:tc>
          <w:tcPr>
            <w:tcW w:w="1276" w:type="dxa"/>
            <w:noWrap/>
            <w:vAlign w:val="center"/>
            <w:hideMark/>
          </w:tcPr>
          <w:p w14:paraId="551C1BE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c>
          <w:tcPr>
            <w:tcW w:w="992" w:type="dxa"/>
            <w:noWrap/>
            <w:vAlign w:val="center"/>
            <w:hideMark/>
          </w:tcPr>
          <w:p w14:paraId="32674DE1"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c>
          <w:tcPr>
            <w:tcW w:w="851" w:type="dxa"/>
            <w:noWrap/>
            <w:vAlign w:val="center"/>
            <w:hideMark/>
          </w:tcPr>
          <w:p w14:paraId="40237CD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r>
      <w:tr w:rsidR="00970656" w:rsidRPr="009B0D57" w14:paraId="75ECFD7D"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321ED15"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38</w:t>
            </w:r>
          </w:p>
        </w:tc>
        <w:tc>
          <w:tcPr>
            <w:tcW w:w="2250" w:type="dxa"/>
            <w:noWrap/>
            <w:vAlign w:val="center"/>
            <w:hideMark/>
          </w:tcPr>
          <w:p w14:paraId="27913B63"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TIMIS</w:t>
            </w:r>
          </w:p>
        </w:tc>
        <w:tc>
          <w:tcPr>
            <w:tcW w:w="1051" w:type="dxa"/>
            <w:noWrap/>
            <w:vAlign w:val="center"/>
            <w:hideMark/>
          </w:tcPr>
          <w:p w14:paraId="09A0090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851" w:type="dxa"/>
            <w:noWrap/>
            <w:vAlign w:val="center"/>
            <w:hideMark/>
          </w:tcPr>
          <w:p w14:paraId="5B861C24"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1275" w:type="dxa"/>
            <w:noWrap/>
            <w:vAlign w:val="center"/>
            <w:hideMark/>
          </w:tcPr>
          <w:p w14:paraId="42F2746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1276" w:type="dxa"/>
            <w:noWrap/>
            <w:vAlign w:val="center"/>
            <w:hideMark/>
          </w:tcPr>
          <w:p w14:paraId="6A699A9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992" w:type="dxa"/>
            <w:noWrap/>
            <w:vAlign w:val="center"/>
            <w:hideMark/>
          </w:tcPr>
          <w:p w14:paraId="705D867F"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c>
          <w:tcPr>
            <w:tcW w:w="851" w:type="dxa"/>
            <w:noWrap/>
            <w:vAlign w:val="center"/>
            <w:hideMark/>
          </w:tcPr>
          <w:p w14:paraId="4EFDB3F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w:t>
            </w:r>
          </w:p>
        </w:tc>
      </w:tr>
      <w:tr w:rsidR="00120F00" w:rsidRPr="009B0D57" w14:paraId="79DF851F"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FC5958E"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39</w:t>
            </w:r>
          </w:p>
        </w:tc>
        <w:tc>
          <w:tcPr>
            <w:tcW w:w="2250" w:type="dxa"/>
            <w:noWrap/>
            <w:vAlign w:val="center"/>
            <w:hideMark/>
          </w:tcPr>
          <w:p w14:paraId="7A0726D9"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TULCEA</w:t>
            </w:r>
          </w:p>
        </w:tc>
        <w:tc>
          <w:tcPr>
            <w:tcW w:w="1051" w:type="dxa"/>
            <w:noWrap/>
            <w:vAlign w:val="center"/>
            <w:hideMark/>
          </w:tcPr>
          <w:p w14:paraId="7F6A50D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73</w:t>
            </w:r>
          </w:p>
        </w:tc>
        <w:tc>
          <w:tcPr>
            <w:tcW w:w="851" w:type="dxa"/>
            <w:noWrap/>
            <w:vAlign w:val="center"/>
            <w:hideMark/>
          </w:tcPr>
          <w:p w14:paraId="2CACF5D8"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11</w:t>
            </w:r>
          </w:p>
        </w:tc>
        <w:tc>
          <w:tcPr>
            <w:tcW w:w="1275" w:type="dxa"/>
            <w:noWrap/>
            <w:vAlign w:val="center"/>
            <w:hideMark/>
          </w:tcPr>
          <w:p w14:paraId="026024E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62</w:t>
            </w:r>
          </w:p>
        </w:tc>
        <w:tc>
          <w:tcPr>
            <w:tcW w:w="1276" w:type="dxa"/>
            <w:noWrap/>
            <w:vAlign w:val="center"/>
            <w:hideMark/>
          </w:tcPr>
          <w:p w14:paraId="3D75808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13</w:t>
            </w:r>
          </w:p>
        </w:tc>
        <w:tc>
          <w:tcPr>
            <w:tcW w:w="992" w:type="dxa"/>
            <w:noWrap/>
            <w:vAlign w:val="center"/>
            <w:hideMark/>
          </w:tcPr>
          <w:p w14:paraId="5FD15CA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851" w:type="dxa"/>
            <w:noWrap/>
            <w:vAlign w:val="center"/>
            <w:hideMark/>
          </w:tcPr>
          <w:p w14:paraId="7DDBF1FD"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w:t>
            </w:r>
          </w:p>
        </w:tc>
      </w:tr>
      <w:tr w:rsidR="00970656" w:rsidRPr="009B0D57" w14:paraId="0CB67138"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F02ED2D"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40</w:t>
            </w:r>
          </w:p>
        </w:tc>
        <w:tc>
          <w:tcPr>
            <w:tcW w:w="2250" w:type="dxa"/>
            <w:noWrap/>
            <w:vAlign w:val="center"/>
            <w:hideMark/>
          </w:tcPr>
          <w:p w14:paraId="7E519503"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VALCEA</w:t>
            </w:r>
          </w:p>
        </w:tc>
        <w:tc>
          <w:tcPr>
            <w:tcW w:w="1051" w:type="dxa"/>
            <w:noWrap/>
            <w:vAlign w:val="center"/>
            <w:hideMark/>
          </w:tcPr>
          <w:p w14:paraId="1ACE80B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58</w:t>
            </w:r>
          </w:p>
        </w:tc>
        <w:tc>
          <w:tcPr>
            <w:tcW w:w="851" w:type="dxa"/>
            <w:noWrap/>
            <w:vAlign w:val="center"/>
            <w:hideMark/>
          </w:tcPr>
          <w:p w14:paraId="7F2D94D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0</w:t>
            </w:r>
          </w:p>
        </w:tc>
        <w:tc>
          <w:tcPr>
            <w:tcW w:w="1275" w:type="dxa"/>
            <w:noWrap/>
            <w:vAlign w:val="center"/>
            <w:hideMark/>
          </w:tcPr>
          <w:p w14:paraId="12B3250B"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58</w:t>
            </w:r>
          </w:p>
        </w:tc>
        <w:tc>
          <w:tcPr>
            <w:tcW w:w="1276" w:type="dxa"/>
            <w:noWrap/>
            <w:vAlign w:val="center"/>
            <w:hideMark/>
          </w:tcPr>
          <w:p w14:paraId="7DA0C812"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w:t>
            </w:r>
          </w:p>
        </w:tc>
        <w:tc>
          <w:tcPr>
            <w:tcW w:w="992" w:type="dxa"/>
            <w:noWrap/>
            <w:vAlign w:val="center"/>
            <w:hideMark/>
          </w:tcPr>
          <w:p w14:paraId="1C2859C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851" w:type="dxa"/>
            <w:noWrap/>
            <w:vAlign w:val="center"/>
            <w:hideMark/>
          </w:tcPr>
          <w:p w14:paraId="53089E87"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3</w:t>
            </w:r>
          </w:p>
        </w:tc>
      </w:tr>
      <w:tr w:rsidR="00120F00" w:rsidRPr="009B0D57" w14:paraId="6DA27BB2"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E223275"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41</w:t>
            </w:r>
          </w:p>
        </w:tc>
        <w:tc>
          <w:tcPr>
            <w:tcW w:w="2250" w:type="dxa"/>
            <w:noWrap/>
            <w:vAlign w:val="center"/>
            <w:hideMark/>
          </w:tcPr>
          <w:p w14:paraId="10F6866D" w14:textId="77777777" w:rsidR="00120F00" w:rsidRPr="009B0D57"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VASLUI</w:t>
            </w:r>
          </w:p>
        </w:tc>
        <w:tc>
          <w:tcPr>
            <w:tcW w:w="1051" w:type="dxa"/>
            <w:noWrap/>
            <w:vAlign w:val="center"/>
            <w:hideMark/>
          </w:tcPr>
          <w:p w14:paraId="5C8FC7DB"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72</w:t>
            </w:r>
          </w:p>
        </w:tc>
        <w:tc>
          <w:tcPr>
            <w:tcW w:w="851" w:type="dxa"/>
            <w:noWrap/>
            <w:vAlign w:val="center"/>
            <w:hideMark/>
          </w:tcPr>
          <w:p w14:paraId="12F3089C"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10</w:t>
            </w:r>
          </w:p>
        </w:tc>
        <w:tc>
          <w:tcPr>
            <w:tcW w:w="1275" w:type="dxa"/>
            <w:noWrap/>
            <w:vAlign w:val="center"/>
            <w:hideMark/>
          </w:tcPr>
          <w:p w14:paraId="109DF94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62</w:t>
            </w:r>
          </w:p>
        </w:tc>
        <w:tc>
          <w:tcPr>
            <w:tcW w:w="1276" w:type="dxa"/>
            <w:noWrap/>
            <w:vAlign w:val="center"/>
            <w:hideMark/>
          </w:tcPr>
          <w:p w14:paraId="1771D465"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22</w:t>
            </w:r>
          </w:p>
        </w:tc>
        <w:tc>
          <w:tcPr>
            <w:tcW w:w="992" w:type="dxa"/>
            <w:noWrap/>
            <w:vAlign w:val="center"/>
            <w:hideMark/>
          </w:tcPr>
          <w:p w14:paraId="04EDDCD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9</w:t>
            </w:r>
          </w:p>
        </w:tc>
        <w:tc>
          <w:tcPr>
            <w:tcW w:w="851" w:type="dxa"/>
            <w:noWrap/>
            <w:vAlign w:val="center"/>
            <w:hideMark/>
          </w:tcPr>
          <w:p w14:paraId="343EF0A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13</w:t>
            </w:r>
          </w:p>
        </w:tc>
      </w:tr>
      <w:tr w:rsidR="00970656" w:rsidRPr="009B0D57" w14:paraId="6919235B" w14:textId="77777777" w:rsidTr="009706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D705DBE" w14:textId="77777777" w:rsidR="00120F00" w:rsidRPr="009B0D57" w:rsidRDefault="00120F00" w:rsidP="0020409C">
            <w:pPr>
              <w:jc w:val="center"/>
              <w:rPr>
                <w:rFonts w:ascii="Calibri" w:eastAsia="Times New Roman" w:hAnsi="Calibri" w:cs="Calibri"/>
                <w:b w:val="0"/>
                <w:color w:val="000000"/>
                <w:sz w:val="18"/>
                <w:szCs w:val="18"/>
              </w:rPr>
            </w:pPr>
            <w:r w:rsidRPr="009B0D57">
              <w:rPr>
                <w:rFonts w:ascii="Calibri" w:eastAsia="Times New Roman" w:hAnsi="Calibri" w:cs="Calibri"/>
                <w:b w:val="0"/>
                <w:color w:val="000000"/>
                <w:sz w:val="18"/>
                <w:szCs w:val="18"/>
              </w:rPr>
              <w:t>42</w:t>
            </w:r>
          </w:p>
        </w:tc>
        <w:tc>
          <w:tcPr>
            <w:tcW w:w="2250" w:type="dxa"/>
            <w:noWrap/>
            <w:vAlign w:val="center"/>
            <w:hideMark/>
          </w:tcPr>
          <w:p w14:paraId="2AC90217" w14:textId="77777777" w:rsidR="00120F00" w:rsidRPr="009B0D57"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Arial" w:hAnsi="Calibri" w:cs="Calibri"/>
                <w:color w:val="000000"/>
                <w:sz w:val="18"/>
                <w:szCs w:val="18"/>
              </w:rPr>
              <w:t xml:space="preserve"> VRANCEA</w:t>
            </w:r>
          </w:p>
        </w:tc>
        <w:tc>
          <w:tcPr>
            <w:tcW w:w="1051" w:type="dxa"/>
            <w:noWrap/>
            <w:vAlign w:val="center"/>
            <w:hideMark/>
          </w:tcPr>
          <w:p w14:paraId="7C61EB7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55</w:t>
            </w:r>
          </w:p>
        </w:tc>
        <w:tc>
          <w:tcPr>
            <w:tcW w:w="851" w:type="dxa"/>
            <w:noWrap/>
            <w:vAlign w:val="center"/>
            <w:hideMark/>
          </w:tcPr>
          <w:p w14:paraId="53924C01"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4</w:t>
            </w:r>
          </w:p>
        </w:tc>
        <w:tc>
          <w:tcPr>
            <w:tcW w:w="1275" w:type="dxa"/>
            <w:noWrap/>
            <w:vAlign w:val="center"/>
            <w:hideMark/>
          </w:tcPr>
          <w:p w14:paraId="2E7AA93E"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51</w:t>
            </w:r>
          </w:p>
        </w:tc>
        <w:tc>
          <w:tcPr>
            <w:tcW w:w="1276" w:type="dxa"/>
            <w:noWrap/>
            <w:vAlign w:val="center"/>
            <w:hideMark/>
          </w:tcPr>
          <w:p w14:paraId="32BB7210"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8</w:t>
            </w:r>
          </w:p>
        </w:tc>
        <w:tc>
          <w:tcPr>
            <w:tcW w:w="992" w:type="dxa"/>
            <w:noWrap/>
            <w:vAlign w:val="center"/>
            <w:hideMark/>
          </w:tcPr>
          <w:p w14:paraId="5C138EAD"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2</w:t>
            </w:r>
          </w:p>
        </w:tc>
        <w:tc>
          <w:tcPr>
            <w:tcW w:w="851" w:type="dxa"/>
            <w:noWrap/>
            <w:vAlign w:val="center"/>
            <w:hideMark/>
          </w:tcPr>
          <w:p w14:paraId="75556BE5" w14:textId="77777777" w:rsidR="00120F00" w:rsidRPr="009B0D57"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9B0D57">
              <w:rPr>
                <w:rFonts w:ascii="Calibri" w:eastAsia="Times New Roman" w:hAnsi="Calibri" w:cs="Calibri"/>
                <w:color w:val="000000"/>
                <w:sz w:val="18"/>
                <w:szCs w:val="18"/>
              </w:rPr>
              <w:t>6</w:t>
            </w:r>
          </w:p>
        </w:tc>
      </w:tr>
      <w:tr w:rsidR="00120F00" w:rsidRPr="009B0D57" w14:paraId="11BFE80C" w14:textId="77777777" w:rsidTr="00970656">
        <w:trPr>
          <w:trHeight w:val="300"/>
        </w:trPr>
        <w:tc>
          <w:tcPr>
            <w:cnfStyle w:val="001000000000" w:firstRow="0" w:lastRow="0" w:firstColumn="1" w:lastColumn="0" w:oddVBand="0" w:evenVBand="0" w:oddHBand="0" w:evenHBand="0" w:firstRowFirstColumn="0" w:firstRowLastColumn="0" w:lastRowFirstColumn="0" w:lastRowLastColumn="0"/>
            <w:tcW w:w="3055" w:type="dxa"/>
            <w:gridSpan w:val="2"/>
            <w:noWrap/>
            <w:vAlign w:val="center"/>
            <w:hideMark/>
          </w:tcPr>
          <w:p w14:paraId="046E3AF2" w14:textId="77777777" w:rsidR="00120F00" w:rsidRPr="009B0D57" w:rsidRDefault="00120F00" w:rsidP="0020409C">
            <w:pPr>
              <w:jc w:val="left"/>
              <w:rPr>
                <w:rFonts w:eastAsia="Times New Roman" w:cstheme="minorHAnsi"/>
                <w:b w:val="0"/>
                <w:bCs w:val="0"/>
                <w:sz w:val="18"/>
                <w:szCs w:val="18"/>
              </w:rPr>
            </w:pPr>
            <w:r w:rsidRPr="009B0D57">
              <w:rPr>
                <w:rFonts w:eastAsia="Times New Roman" w:cstheme="minorHAnsi"/>
                <w:bCs w:val="0"/>
                <w:sz w:val="18"/>
                <w:szCs w:val="18"/>
              </w:rPr>
              <w:t>TOTAL</w:t>
            </w:r>
          </w:p>
        </w:tc>
        <w:tc>
          <w:tcPr>
            <w:tcW w:w="1051" w:type="dxa"/>
            <w:noWrap/>
            <w:vAlign w:val="center"/>
            <w:hideMark/>
          </w:tcPr>
          <w:p w14:paraId="13D80413"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9B0D57">
              <w:rPr>
                <w:rFonts w:eastAsia="Times New Roman" w:cstheme="minorHAnsi"/>
                <w:b/>
                <w:color w:val="000000"/>
                <w:sz w:val="18"/>
                <w:szCs w:val="18"/>
              </w:rPr>
              <w:t>1821</w:t>
            </w:r>
          </w:p>
        </w:tc>
        <w:tc>
          <w:tcPr>
            <w:tcW w:w="851" w:type="dxa"/>
            <w:noWrap/>
            <w:vAlign w:val="center"/>
            <w:hideMark/>
          </w:tcPr>
          <w:p w14:paraId="6120FC2E"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9B0D57">
              <w:rPr>
                <w:rFonts w:eastAsia="Times New Roman" w:cstheme="minorHAnsi"/>
                <w:b/>
                <w:color w:val="000000"/>
                <w:sz w:val="18"/>
                <w:szCs w:val="18"/>
              </w:rPr>
              <w:t>369</w:t>
            </w:r>
          </w:p>
        </w:tc>
        <w:tc>
          <w:tcPr>
            <w:tcW w:w="1275" w:type="dxa"/>
            <w:noWrap/>
            <w:vAlign w:val="center"/>
            <w:hideMark/>
          </w:tcPr>
          <w:p w14:paraId="49776227"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9B0D57">
              <w:rPr>
                <w:rFonts w:eastAsia="Times New Roman" w:cstheme="minorHAnsi"/>
                <w:b/>
                <w:color w:val="000000"/>
                <w:sz w:val="18"/>
                <w:szCs w:val="18"/>
              </w:rPr>
              <w:t>1452</w:t>
            </w:r>
          </w:p>
        </w:tc>
        <w:tc>
          <w:tcPr>
            <w:tcW w:w="1276" w:type="dxa"/>
            <w:noWrap/>
            <w:vAlign w:val="center"/>
            <w:hideMark/>
          </w:tcPr>
          <w:p w14:paraId="03FD4C29"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9B0D57">
              <w:rPr>
                <w:rFonts w:eastAsia="Times New Roman" w:cstheme="minorHAnsi"/>
                <w:b/>
                <w:color w:val="000000"/>
                <w:sz w:val="18"/>
                <w:szCs w:val="18"/>
              </w:rPr>
              <w:t>465</w:t>
            </w:r>
          </w:p>
        </w:tc>
        <w:tc>
          <w:tcPr>
            <w:tcW w:w="992" w:type="dxa"/>
            <w:noWrap/>
            <w:vAlign w:val="center"/>
            <w:hideMark/>
          </w:tcPr>
          <w:p w14:paraId="275F7A24"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9B0D57">
              <w:rPr>
                <w:rFonts w:eastAsia="Times New Roman" w:cstheme="minorHAnsi"/>
                <w:b/>
                <w:color w:val="000000"/>
                <w:sz w:val="18"/>
                <w:szCs w:val="18"/>
              </w:rPr>
              <w:t>194</w:t>
            </w:r>
          </w:p>
        </w:tc>
        <w:tc>
          <w:tcPr>
            <w:tcW w:w="851" w:type="dxa"/>
            <w:noWrap/>
            <w:vAlign w:val="center"/>
            <w:hideMark/>
          </w:tcPr>
          <w:p w14:paraId="14DD883A" w14:textId="77777777" w:rsidR="00120F00" w:rsidRPr="009B0D57"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9B0D57">
              <w:rPr>
                <w:rFonts w:eastAsia="Times New Roman" w:cstheme="minorHAnsi"/>
                <w:b/>
                <w:color w:val="000000"/>
                <w:sz w:val="18"/>
                <w:szCs w:val="18"/>
              </w:rPr>
              <w:t>271</w:t>
            </w:r>
          </w:p>
        </w:tc>
      </w:tr>
    </w:tbl>
    <w:p w14:paraId="0A35D912" w14:textId="77777777" w:rsidR="00120F00" w:rsidRPr="00162020" w:rsidRDefault="00120F00" w:rsidP="00120F00">
      <w:pPr>
        <w:rPr>
          <w:rFonts w:ascii="Calibri" w:hAnsi="Calibri" w:cs="Calibri"/>
          <w:i/>
          <w:sz w:val="16"/>
          <w:szCs w:val="16"/>
        </w:rPr>
      </w:pPr>
      <w:r w:rsidRPr="00162020">
        <w:rPr>
          <w:rFonts w:ascii="Calibri" w:hAnsi="Calibri" w:cs="Calibri"/>
          <w:i/>
          <w:sz w:val="16"/>
          <w:szCs w:val="16"/>
        </w:rPr>
        <w:t>Sursa: Ministerul Sănătății, 2021</w:t>
      </w:r>
    </w:p>
    <w:p w14:paraId="688494BF" w14:textId="77777777" w:rsidR="00120F00" w:rsidRPr="00290653" w:rsidRDefault="00120F00" w:rsidP="00120F00">
      <w:r w:rsidRPr="00290653">
        <w:t xml:space="preserve">Distribuția echipelor comunitare integrate dezvoltate în cadrul proiectului </w:t>
      </w:r>
      <w:r w:rsidRPr="00290653">
        <w:rPr>
          <w:i/>
        </w:rPr>
        <w:t>Crearea și implementarea serviciilor comunitare integrate pentru combaterea sărăciei și a excluziunii sociale</w:t>
      </w:r>
      <w:r w:rsidRPr="00290653">
        <w:t>, (POCU/375/4/22/122607) este neunitară la nivel național. Din cele 139 de comunități în care proiectul și-a propus să ajungă inițial, doar în 126 există asistenți medicali comunitari, în 48 asistent social, în 10 mediator sanitar, în 87 consilier școlar, iar în 74 mediator școlar. (</w:t>
      </w:r>
      <w:r w:rsidRPr="00290653">
        <w:fldChar w:fldCharType="begin"/>
      </w:r>
      <w:r w:rsidRPr="00290653">
        <w:instrText xml:space="preserve"> REF _Ref86883423 \h </w:instrText>
      </w:r>
      <w:r>
        <w:instrText xml:space="preserve"> \* MERGEFORMAT </w:instrText>
      </w:r>
      <w:r w:rsidRPr="00290653">
        <w:fldChar w:fldCharType="separate"/>
      </w:r>
      <w:r w:rsidRPr="00290653">
        <w:t xml:space="preserve">Harta </w:t>
      </w:r>
      <w:r w:rsidRPr="00290653">
        <w:rPr>
          <w:noProof/>
        </w:rPr>
        <w:t>1</w:t>
      </w:r>
      <w:r w:rsidRPr="00290653">
        <w:fldChar w:fldCharType="end"/>
      </w:r>
      <w:r w:rsidRPr="00290653">
        <w:t>)</w:t>
      </w:r>
    </w:p>
    <w:p w14:paraId="414B616B" w14:textId="77777777" w:rsidR="00120F00" w:rsidRPr="00290653" w:rsidRDefault="00120F00" w:rsidP="00120F00"/>
    <w:p w14:paraId="03E50D48" w14:textId="77777777" w:rsidR="00120F00" w:rsidRPr="00290653" w:rsidRDefault="00120F00" w:rsidP="00120F00">
      <w:pPr>
        <w:pStyle w:val="Caption"/>
      </w:pPr>
      <w:bookmarkStart w:id="24" w:name="_Ref86883423"/>
      <w:r w:rsidRPr="00290653">
        <w:t xml:space="preserve">Harta </w:t>
      </w:r>
      <w:r>
        <w:fldChar w:fldCharType="begin"/>
      </w:r>
      <w:r>
        <w:instrText xml:space="preserve"> SEQ Harta \* ARABIC </w:instrText>
      </w:r>
      <w:r>
        <w:fldChar w:fldCharType="separate"/>
      </w:r>
      <w:r w:rsidRPr="00290653">
        <w:rPr>
          <w:noProof/>
        </w:rPr>
        <w:t>1</w:t>
      </w:r>
      <w:r>
        <w:rPr>
          <w:noProof/>
        </w:rPr>
        <w:fldChar w:fldCharType="end"/>
      </w:r>
      <w:bookmarkEnd w:id="24"/>
      <w:r w:rsidRPr="00290653">
        <w:t>. Distribuția echipelor comunitare integrate, proiect POCU/375/4/22/122607</w:t>
      </w:r>
    </w:p>
    <w:p w14:paraId="053B3A9B" w14:textId="77777777" w:rsidR="00120F00" w:rsidRPr="00290653" w:rsidRDefault="00120F00" w:rsidP="00120F00">
      <w:pPr>
        <w:spacing w:after="0"/>
      </w:pPr>
      <w:r w:rsidRPr="00290653">
        <w:rPr>
          <w:noProof/>
        </w:rPr>
        <w:drawing>
          <wp:inline distT="0" distB="0" distL="0" distR="0" wp14:anchorId="3E46CD7F" wp14:editId="7C3F7D2F">
            <wp:extent cx="6012180" cy="4051300"/>
            <wp:effectExtent l="0" t="0" r="0" b="6350"/>
            <wp:docPr id="46" name="Picture 46" descr="http://serviciicomunitare.ro/user/pages/05.evenimente/eveniment-33/H_ECI%20aprilie%20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icomunitare.ro/user/pages/05.evenimente/eveniment-33/H_ECI%20aprilie%20202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2180" cy="4051300"/>
                    </a:xfrm>
                    <a:prstGeom prst="rect">
                      <a:avLst/>
                    </a:prstGeom>
                    <a:noFill/>
                    <a:ln>
                      <a:noFill/>
                    </a:ln>
                  </pic:spPr>
                </pic:pic>
              </a:graphicData>
            </a:graphic>
          </wp:inline>
        </w:drawing>
      </w:r>
    </w:p>
    <w:p w14:paraId="4C440FAB" w14:textId="77777777" w:rsidR="00120F00" w:rsidRPr="009B0D57" w:rsidRDefault="00120F00" w:rsidP="00120F00">
      <w:pPr>
        <w:spacing w:after="0"/>
        <w:rPr>
          <w:rFonts w:ascii="Calibri" w:hAnsi="Calibri" w:cs="Calibri"/>
          <w:i/>
          <w:sz w:val="16"/>
          <w:szCs w:val="16"/>
        </w:rPr>
      </w:pPr>
      <w:r w:rsidRPr="009B0D57">
        <w:rPr>
          <w:rFonts w:ascii="Calibri" w:hAnsi="Calibri" w:cs="Calibri"/>
          <w:i/>
          <w:sz w:val="16"/>
          <w:szCs w:val="16"/>
        </w:rPr>
        <w:t>Sursa: http://serviciicomunitare.ro/evenimente/eveniment-33</w:t>
      </w:r>
    </w:p>
    <w:p w14:paraId="6D33AD83" w14:textId="77777777" w:rsidR="00120F00" w:rsidRPr="00290653" w:rsidRDefault="00120F00" w:rsidP="00DB3C2B">
      <w:pPr>
        <w:pStyle w:val="Heading2"/>
        <w:numPr>
          <w:ilvl w:val="1"/>
          <w:numId w:val="30"/>
        </w:numPr>
      </w:pPr>
      <w:bookmarkStart w:id="25" w:name="_Toc86912889"/>
      <w:r w:rsidRPr="00290653">
        <w:t>Percepții privind viața sănătoasă</w:t>
      </w:r>
      <w:bookmarkEnd w:id="25"/>
    </w:p>
    <w:p w14:paraId="72945B05" w14:textId="77777777" w:rsidR="00120F00" w:rsidRPr="00290653" w:rsidRDefault="00120F00" w:rsidP="00120F00">
      <w:r w:rsidRPr="00290653">
        <w:t xml:space="preserve">Ponderea persoanelor care declară că au nevoi medicale nesatisfăcute s-a redus în perioada 2010 – 2020 de la 13.8% la 6.9%. Cu toate acestea procentul celor care declară că au nevoi medicale nesatisfăcute </w:t>
      </w:r>
      <w:r>
        <w:t>este mai ridicat decât media europeană. Cel mai important motiv invocat de români când declară că au nevoi medicale nesatisfăcute îl reprezintă costul acestora (3.6% în 2020) și timpul lung de așteptare până când pot beneficia de serviciu (0.8% în 2020). Se observă o scădere a ponderii celor pentru care costul serviciilor reprezintă motivul principal pentru care nu și-au satisfăcut nevoile medicale de la 10% în 2010 la 3.6% în 2020. (</w:t>
      </w:r>
      <w:r>
        <w:fldChar w:fldCharType="begin"/>
      </w:r>
      <w:r>
        <w:instrText xml:space="preserve"> REF _Ref86886970 \h  \* MERGEFORMAT </w:instrText>
      </w:r>
      <w:r>
        <w:fldChar w:fldCharType="separate"/>
      </w:r>
      <w:r w:rsidRPr="00290653">
        <w:t xml:space="preserve">Tabelul </w:t>
      </w:r>
      <w:r w:rsidRPr="00290653">
        <w:rPr>
          <w:noProof/>
        </w:rPr>
        <w:t>4</w:t>
      </w:r>
      <w:r>
        <w:fldChar w:fldCharType="end"/>
      </w:r>
      <w:r>
        <w:t>)</w:t>
      </w:r>
    </w:p>
    <w:p w14:paraId="5CA3FFA6" w14:textId="77777777" w:rsidR="00120F00" w:rsidRPr="00290653" w:rsidRDefault="00120F00" w:rsidP="00120F00">
      <w:pPr>
        <w:pStyle w:val="Caption"/>
      </w:pPr>
      <w:bookmarkStart w:id="26" w:name="_Ref86886970"/>
      <w:r w:rsidRPr="00290653">
        <w:t xml:space="preserve">Tabelul </w:t>
      </w:r>
      <w:r>
        <w:fldChar w:fldCharType="begin"/>
      </w:r>
      <w:r>
        <w:instrText xml:space="preserve"> SEQ Tabelul \* ARABIC </w:instrText>
      </w:r>
      <w:r>
        <w:fldChar w:fldCharType="separate"/>
      </w:r>
      <w:r>
        <w:rPr>
          <w:noProof/>
        </w:rPr>
        <w:t>4</w:t>
      </w:r>
      <w:r>
        <w:rPr>
          <w:noProof/>
        </w:rPr>
        <w:fldChar w:fldCharType="end"/>
      </w:r>
      <w:bookmarkEnd w:id="26"/>
      <w:r w:rsidRPr="00290653">
        <w:t>. Evoluția ponderii nevoilor medicale nesatisfăcute</w:t>
      </w:r>
    </w:p>
    <w:tbl>
      <w:tblPr>
        <w:tblStyle w:val="GridTable4-Accent1"/>
        <w:tblW w:w="9459" w:type="dxa"/>
        <w:tblLook w:val="04A0" w:firstRow="1" w:lastRow="0" w:firstColumn="1" w:lastColumn="0" w:noHBand="0" w:noVBand="1"/>
      </w:tblPr>
      <w:tblGrid>
        <w:gridCol w:w="900"/>
        <w:gridCol w:w="2090"/>
        <w:gridCol w:w="610"/>
        <w:gridCol w:w="581"/>
        <w:gridCol w:w="581"/>
        <w:gridCol w:w="630"/>
        <w:gridCol w:w="581"/>
        <w:gridCol w:w="581"/>
        <w:gridCol w:w="581"/>
        <w:gridCol w:w="581"/>
        <w:gridCol w:w="581"/>
        <w:gridCol w:w="581"/>
        <w:gridCol w:w="581"/>
      </w:tblGrid>
      <w:tr w:rsidR="00120F00" w:rsidRPr="00290653" w14:paraId="385BB6CD" w14:textId="77777777" w:rsidTr="00671A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1A936085" w14:textId="77777777" w:rsidR="00120F00" w:rsidRPr="00970656" w:rsidRDefault="00120F00" w:rsidP="0020409C">
            <w:pPr>
              <w:jc w:val="left"/>
              <w:rPr>
                <w:rFonts w:ascii="Calibri" w:eastAsia="Times New Roman" w:hAnsi="Calibri" w:cs="Calibri"/>
                <w:bCs w:val="0"/>
                <w:sz w:val="18"/>
                <w:szCs w:val="18"/>
              </w:rPr>
            </w:pPr>
            <w:r w:rsidRPr="00970656">
              <w:rPr>
                <w:rFonts w:ascii="Calibri" w:eastAsia="Times New Roman" w:hAnsi="Calibri" w:cs="Calibri"/>
                <w:bCs w:val="0"/>
                <w:sz w:val="18"/>
                <w:szCs w:val="18"/>
              </w:rPr>
              <w:t> </w:t>
            </w:r>
          </w:p>
        </w:tc>
        <w:tc>
          <w:tcPr>
            <w:tcW w:w="2090" w:type="dxa"/>
            <w:noWrap/>
            <w:vAlign w:val="center"/>
            <w:hideMark/>
          </w:tcPr>
          <w:p w14:paraId="22EA804C" w14:textId="77777777" w:rsidR="00120F00" w:rsidRPr="00970656"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970656">
              <w:rPr>
                <w:rFonts w:ascii="Calibri" w:eastAsia="Times New Roman" w:hAnsi="Calibri" w:cs="Calibri"/>
                <w:bCs w:val="0"/>
                <w:sz w:val="18"/>
                <w:szCs w:val="18"/>
              </w:rPr>
              <w:t>Motive pentru care nu au fost satisfăcute nevoile medicale</w:t>
            </w:r>
          </w:p>
        </w:tc>
        <w:tc>
          <w:tcPr>
            <w:tcW w:w="610" w:type="dxa"/>
            <w:noWrap/>
            <w:vAlign w:val="center"/>
            <w:hideMark/>
          </w:tcPr>
          <w:p w14:paraId="19489D02"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2010</w:t>
            </w:r>
          </w:p>
        </w:tc>
        <w:tc>
          <w:tcPr>
            <w:tcW w:w="581" w:type="dxa"/>
            <w:noWrap/>
            <w:vAlign w:val="center"/>
            <w:hideMark/>
          </w:tcPr>
          <w:p w14:paraId="11BC0E73"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2011</w:t>
            </w:r>
          </w:p>
        </w:tc>
        <w:tc>
          <w:tcPr>
            <w:tcW w:w="581" w:type="dxa"/>
            <w:noWrap/>
            <w:vAlign w:val="center"/>
            <w:hideMark/>
          </w:tcPr>
          <w:p w14:paraId="76831882"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2012</w:t>
            </w:r>
          </w:p>
        </w:tc>
        <w:tc>
          <w:tcPr>
            <w:tcW w:w="630" w:type="dxa"/>
            <w:noWrap/>
            <w:vAlign w:val="center"/>
            <w:hideMark/>
          </w:tcPr>
          <w:p w14:paraId="1E501F0D"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2013</w:t>
            </w:r>
          </w:p>
        </w:tc>
        <w:tc>
          <w:tcPr>
            <w:tcW w:w="581" w:type="dxa"/>
            <w:noWrap/>
            <w:vAlign w:val="center"/>
            <w:hideMark/>
          </w:tcPr>
          <w:p w14:paraId="02C3F7E3"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2014</w:t>
            </w:r>
          </w:p>
        </w:tc>
        <w:tc>
          <w:tcPr>
            <w:tcW w:w="581" w:type="dxa"/>
            <w:noWrap/>
            <w:vAlign w:val="center"/>
            <w:hideMark/>
          </w:tcPr>
          <w:p w14:paraId="330981DA"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2015</w:t>
            </w:r>
          </w:p>
        </w:tc>
        <w:tc>
          <w:tcPr>
            <w:tcW w:w="581" w:type="dxa"/>
            <w:noWrap/>
            <w:vAlign w:val="center"/>
            <w:hideMark/>
          </w:tcPr>
          <w:p w14:paraId="0EC75F7E"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2016</w:t>
            </w:r>
          </w:p>
        </w:tc>
        <w:tc>
          <w:tcPr>
            <w:tcW w:w="581" w:type="dxa"/>
            <w:noWrap/>
            <w:vAlign w:val="center"/>
            <w:hideMark/>
          </w:tcPr>
          <w:p w14:paraId="11A72058"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2017</w:t>
            </w:r>
          </w:p>
        </w:tc>
        <w:tc>
          <w:tcPr>
            <w:tcW w:w="581" w:type="dxa"/>
            <w:noWrap/>
            <w:vAlign w:val="center"/>
            <w:hideMark/>
          </w:tcPr>
          <w:p w14:paraId="539092F4"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2018</w:t>
            </w:r>
          </w:p>
        </w:tc>
        <w:tc>
          <w:tcPr>
            <w:tcW w:w="581" w:type="dxa"/>
            <w:noWrap/>
            <w:vAlign w:val="center"/>
            <w:hideMark/>
          </w:tcPr>
          <w:p w14:paraId="6C628350"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6F2D3B">
              <w:rPr>
                <w:rFonts w:ascii="Calibri" w:eastAsia="Times New Roman" w:hAnsi="Calibri" w:cs="Calibri"/>
                <w:bCs w:val="0"/>
                <w:sz w:val="18"/>
                <w:szCs w:val="18"/>
              </w:rPr>
              <w:t>2019</w:t>
            </w:r>
          </w:p>
        </w:tc>
        <w:tc>
          <w:tcPr>
            <w:tcW w:w="581" w:type="dxa"/>
            <w:noWrap/>
            <w:vAlign w:val="center"/>
            <w:hideMark/>
          </w:tcPr>
          <w:p w14:paraId="1A548AC0" w14:textId="77777777" w:rsidR="00120F00" w:rsidRPr="006F2D3B" w:rsidRDefault="00120F00" w:rsidP="00204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sidRPr="006F2D3B">
              <w:rPr>
                <w:rFonts w:ascii="Calibri" w:eastAsia="Times New Roman" w:hAnsi="Calibri" w:cs="Calibri"/>
                <w:bCs w:val="0"/>
                <w:color w:val="000000"/>
                <w:sz w:val="18"/>
                <w:szCs w:val="18"/>
              </w:rPr>
              <w:t>2020</w:t>
            </w:r>
          </w:p>
        </w:tc>
      </w:tr>
      <w:tr w:rsidR="00120F00" w:rsidRPr="00290653" w14:paraId="49001CF0"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3180A227" w14:textId="77777777" w:rsidR="00120F00" w:rsidRPr="00671A8E" w:rsidRDefault="00120F00" w:rsidP="0020409C">
            <w:pPr>
              <w:jc w:val="left"/>
              <w:rPr>
                <w:rFonts w:ascii="Calibri" w:eastAsia="Times New Roman" w:hAnsi="Calibri" w:cs="Calibri"/>
                <w:b w:val="0"/>
                <w:sz w:val="18"/>
                <w:szCs w:val="18"/>
              </w:rPr>
            </w:pPr>
            <w:r w:rsidRPr="00671A8E">
              <w:rPr>
                <w:rFonts w:ascii="Calibri" w:eastAsia="Times New Roman" w:hAnsi="Calibri" w:cs="Calibri"/>
                <w:b w:val="0"/>
                <w:sz w:val="18"/>
                <w:szCs w:val="18"/>
              </w:rPr>
              <w:t>EU-27</w:t>
            </w:r>
          </w:p>
        </w:tc>
        <w:tc>
          <w:tcPr>
            <w:tcW w:w="2090" w:type="dxa"/>
            <w:vMerge w:val="restart"/>
            <w:noWrap/>
            <w:vAlign w:val="center"/>
            <w:hideMark/>
          </w:tcPr>
          <w:p w14:paraId="2ED9772E" w14:textId="77777777" w:rsidR="00120F00" w:rsidRPr="006F2D3B"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Prea scumpe</w:t>
            </w:r>
          </w:p>
        </w:tc>
        <w:tc>
          <w:tcPr>
            <w:tcW w:w="610" w:type="dxa"/>
            <w:noWrap/>
            <w:vAlign w:val="center"/>
            <w:hideMark/>
          </w:tcPr>
          <w:p w14:paraId="67BDDE5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2.3</w:t>
            </w:r>
          </w:p>
        </w:tc>
        <w:tc>
          <w:tcPr>
            <w:tcW w:w="581" w:type="dxa"/>
            <w:noWrap/>
            <w:vAlign w:val="center"/>
            <w:hideMark/>
          </w:tcPr>
          <w:p w14:paraId="7A07F6D6"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2.6</w:t>
            </w:r>
          </w:p>
        </w:tc>
        <w:tc>
          <w:tcPr>
            <w:tcW w:w="581" w:type="dxa"/>
            <w:noWrap/>
            <w:vAlign w:val="center"/>
            <w:hideMark/>
          </w:tcPr>
          <w:p w14:paraId="1E956F46"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2.6</w:t>
            </w:r>
          </w:p>
        </w:tc>
        <w:tc>
          <w:tcPr>
            <w:tcW w:w="630" w:type="dxa"/>
            <w:noWrap/>
            <w:vAlign w:val="center"/>
            <w:hideMark/>
          </w:tcPr>
          <w:p w14:paraId="65DA89E6"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2.8</w:t>
            </w:r>
          </w:p>
        </w:tc>
        <w:tc>
          <w:tcPr>
            <w:tcW w:w="581" w:type="dxa"/>
            <w:noWrap/>
            <w:vAlign w:val="center"/>
            <w:hideMark/>
          </w:tcPr>
          <w:p w14:paraId="0BE9229C"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2.8</w:t>
            </w:r>
          </w:p>
        </w:tc>
        <w:tc>
          <w:tcPr>
            <w:tcW w:w="581" w:type="dxa"/>
            <w:noWrap/>
            <w:vAlign w:val="center"/>
            <w:hideMark/>
          </w:tcPr>
          <w:p w14:paraId="09E17D4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2.4</w:t>
            </w:r>
          </w:p>
        </w:tc>
        <w:tc>
          <w:tcPr>
            <w:tcW w:w="581" w:type="dxa"/>
            <w:noWrap/>
            <w:vAlign w:val="center"/>
            <w:hideMark/>
          </w:tcPr>
          <w:p w14:paraId="2A901F5B"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1.9</w:t>
            </w:r>
          </w:p>
        </w:tc>
        <w:tc>
          <w:tcPr>
            <w:tcW w:w="581" w:type="dxa"/>
            <w:noWrap/>
            <w:vAlign w:val="center"/>
            <w:hideMark/>
          </w:tcPr>
          <w:p w14:paraId="760FA49F"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w:t>
            </w:r>
          </w:p>
        </w:tc>
        <w:tc>
          <w:tcPr>
            <w:tcW w:w="581" w:type="dxa"/>
            <w:noWrap/>
            <w:vAlign w:val="center"/>
            <w:hideMark/>
          </w:tcPr>
          <w:p w14:paraId="512B5B4D"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1.1</w:t>
            </w:r>
          </w:p>
        </w:tc>
        <w:tc>
          <w:tcPr>
            <w:tcW w:w="581" w:type="dxa"/>
            <w:noWrap/>
            <w:vAlign w:val="center"/>
            <w:hideMark/>
          </w:tcPr>
          <w:p w14:paraId="075A766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0.9</w:t>
            </w:r>
          </w:p>
        </w:tc>
        <w:tc>
          <w:tcPr>
            <w:tcW w:w="581" w:type="dxa"/>
            <w:noWrap/>
            <w:vAlign w:val="center"/>
            <w:hideMark/>
          </w:tcPr>
          <w:p w14:paraId="347D6107" w14:textId="77777777" w:rsidR="00120F00" w:rsidRPr="006F2D3B"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w:t>
            </w:r>
          </w:p>
        </w:tc>
      </w:tr>
      <w:tr w:rsidR="00120F00" w:rsidRPr="00290653" w14:paraId="65D3F6F6"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24630366"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România</w:t>
            </w:r>
          </w:p>
        </w:tc>
        <w:tc>
          <w:tcPr>
            <w:tcW w:w="2090" w:type="dxa"/>
            <w:vMerge/>
            <w:vAlign w:val="center"/>
            <w:hideMark/>
          </w:tcPr>
          <w:p w14:paraId="05861C3A" w14:textId="77777777" w:rsidR="00120F00" w:rsidRPr="006F2D3B" w:rsidRDefault="00120F00" w:rsidP="00204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p>
        </w:tc>
        <w:tc>
          <w:tcPr>
            <w:tcW w:w="610" w:type="dxa"/>
            <w:noWrap/>
            <w:vAlign w:val="center"/>
            <w:hideMark/>
          </w:tcPr>
          <w:p w14:paraId="04F58B15"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10.0</w:t>
            </w:r>
          </w:p>
        </w:tc>
        <w:tc>
          <w:tcPr>
            <w:tcW w:w="581" w:type="dxa"/>
            <w:noWrap/>
            <w:vAlign w:val="center"/>
            <w:hideMark/>
          </w:tcPr>
          <w:p w14:paraId="5AE545F8"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11.0</w:t>
            </w:r>
          </w:p>
        </w:tc>
        <w:tc>
          <w:tcPr>
            <w:tcW w:w="581" w:type="dxa"/>
            <w:noWrap/>
            <w:vAlign w:val="center"/>
            <w:hideMark/>
          </w:tcPr>
          <w:p w14:paraId="28BA34C7"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10.5</w:t>
            </w:r>
          </w:p>
        </w:tc>
        <w:tc>
          <w:tcPr>
            <w:tcW w:w="630" w:type="dxa"/>
            <w:noWrap/>
            <w:vAlign w:val="center"/>
            <w:hideMark/>
          </w:tcPr>
          <w:p w14:paraId="0A878F89"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9.6</w:t>
            </w:r>
          </w:p>
        </w:tc>
        <w:tc>
          <w:tcPr>
            <w:tcW w:w="581" w:type="dxa"/>
            <w:noWrap/>
            <w:vAlign w:val="center"/>
            <w:hideMark/>
          </w:tcPr>
          <w:p w14:paraId="0D9A3B10"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8.8</w:t>
            </w:r>
          </w:p>
        </w:tc>
        <w:tc>
          <w:tcPr>
            <w:tcW w:w="581" w:type="dxa"/>
            <w:noWrap/>
            <w:vAlign w:val="center"/>
            <w:hideMark/>
          </w:tcPr>
          <w:p w14:paraId="70D88271"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8.3</w:t>
            </w:r>
          </w:p>
        </w:tc>
        <w:tc>
          <w:tcPr>
            <w:tcW w:w="581" w:type="dxa"/>
            <w:noWrap/>
            <w:vAlign w:val="center"/>
            <w:hideMark/>
          </w:tcPr>
          <w:p w14:paraId="3D111AA4"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5.3</w:t>
            </w:r>
          </w:p>
        </w:tc>
        <w:tc>
          <w:tcPr>
            <w:tcW w:w="581" w:type="dxa"/>
            <w:noWrap/>
            <w:vAlign w:val="center"/>
            <w:hideMark/>
          </w:tcPr>
          <w:p w14:paraId="5437ED81"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3.5</w:t>
            </w:r>
          </w:p>
        </w:tc>
        <w:tc>
          <w:tcPr>
            <w:tcW w:w="581" w:type="dxa"/>
            <w:noWrap/>
            <w:vAlign w:val="center"/>
            <w:hideMark/>
          </w:tcPr>
          <w:p w14:paraId="009F453C"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3.4</w:t>
            </w:r>
          </w:p>
        </w:tc>
        <w:tc>
          <w:tcPr>
            <w:tcW w:w="581" w:type="dxa"/>
            <w:noWrap/>
            <w:vAlign w:val="center"/>
            <w:hideMark/>
          </w:tcPr>
          <w:p w14:paraId="792FBA54"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3.5</w:t>
            </w:r>
          </w:p>
        </w:tc>
        <w:tc>
          <w:tcPr>
            <w:tcW w:w="581" w:type="dxa"/>
            <w:noWrap/>
            <w:vAlign w:val="center"/>
            <w:hideMark/>
          </w:tcPr>
          <w:p w14:paraId="370C16D0"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3.6</w:t>
            </w:r>
          </w:p>
        </w:tc>
      </w:tr>
      <w:tr w:rsidR="00120F00" w:rsidRPr="00290653" w14:paraId="792D9C6D"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0FB62D90" w14:textId="77777777" w:rsidR="00120F00" w:rsidRPr="00671A8E" w:rsidRDefault="00120F00" w:rsidP="0020409C">
            <w:pPr>
              <w:jc w:val="left"/>
              <w:rPr>
                <w:rFonts w:ascii="Calibri" w:eastAsia="Times New Roman" w:hAnsi="Calibri" w:cs="Calibri"/>
                <w:b w:val="0"/>
                <w:sz w:val="18"/>
                <w:szCs w:val="18"/>
              </w:rPr>
            </w:pPr>
            <w:r w:rsidRPr="00671A8E">
              <w:rPr>
                <w:rFonts w:ascii="Calibri" w:eastAsia="Times New Roman" w:hAnsi="Calibri" w:cs="Calibri"/>
                <w:b w:val="0"/>
                <w:sz w:val="18"/>
                <w:szCs w:val="18"/>
              </w:rPr>
              <w:t>EU-27</w:t>
            </w:r>
          </w:p>
        </w:tc>
        <w:tc>
          <w:tcPr>
            <w:tcW w:w="2090" w:type="dxa"/>
            <w:vMerge w:val="restart"/>
            <w:noWrap/>
            <w:vAlign w:val="center"/>
            <w:hideMark/>
          </w:tcPr>
          <w:p w14:paraId="5AFE99E5" w14:textId="77777777" w:rsidR="00120F00" w:rsidRPr="006F2D3B"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La distanță mare</w:t>
            </w:r>
          </w:p>
        </w:tc>
        <w:tc>
          <w:tcPr>
            <w:tcW w:w="610" w:type="dxa"/>
            <w:noWrap/>
            <w:vAlign w:val="center"/>
            <w:hideMark/>
          </w:tcPr>
          <w:p w14:paraId="7462C2F3"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0.2</w:t>
            </w:r>
          </w:p>
        </w:tc>
        <w:tc>
          <w:tcPr>
            <w:tcW w:w="581" w:type="dxa"/>
            <w:noWrap/>
            <w:vAlign w:val="center"/>
            <w:hideMark/>
          </w:tcPr>
          <w:p w14:paraId="0BDDDF8A"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0.2</w:t>
            </w:r>
          </w:p>
        </w:tc>
        <w:tc>
          <w:tcPr>
            <w:tcW w:w="581" w:type="dxa"/>
            <w:noWrap/>
            <w:vAlign w:val="center"/>
            <w:hideMark/>
          </w:tcPr>
          <w:p w14:paraId="59D55CF7"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0.2</w:t>
            </w:r>
          </w:p>
        </w:tc>
        <w:tc>
          <w:tcPr>
            <w:tcW w:w="630" w:type="dxa"/>
            <w:noWrap/>
            <w:vAlign w:val="center"/>
            <w:hideMark/>
          </w:tcPr>
          <w:p w14:paraId="695C5388"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0.2</w:t>
            </w:r>
          </w:p>
        </w:tc>
        <w:tc>
          <w:tcPr>
            <w:tcW w:w="581" w:type="dxa"/>
            <w:noWrap/>
            <w:vAlign w:val="center"/>
            <w:hideMark/>
          </w:tcPr>
          <w:p w14:paraId="15FD8683"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0.2</w:t>
            </w:r>
          </w:p>
        </w:tc>
        <w:tc>
          <w:tcPr>
            <w:tcW w:w="581" w:type="dxa"/>
            <w:noWrap/>
            <w:vAlign w:val="center"/>
            <w:hideMark/>
          </w:tcPr>
          <w:p w14:paraId="3A1E1DF7"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0.1</w:t>
            </w:r>
          </w:p>
        </w:tc>
        <w:tc>
          <w:tcPr>
            <w:tcW w:w="581" w:type="dxa"/>
            <w:noWrap/>
            <w:vAlign w:val="center"/>
            <w:hideMark/>
          </w:tcPr>
          <w:p w14:paraId="3070666C"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0.1</w:t>
            </w:r>
          </w:p>
        </w:tc>
        <w:tc>
          <w:tcPr>
            <w:tcW w:w="581" w:type="dxa"/>
            <w:noWrap/>
            <w:vAlign w:val="center"/>
            <w:hideMark/>
          </w:tcPr>
          <w:p w14:paraId="631600F8"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0.1</w:t>
            </w:r>
          </w:p>
        </w:tc>
        <w:tc>
          <w:tcPr>
            <w:tcW w:w="581" w:type="dxa"/>
            <w:noWrap/>
            <w:vAlign w:val="center"/>
            <w:hideMark/>
          </w:tcPr>
          <w:p w14:paraId="5E300BB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0.1</w:t>
            </w:r>
          </w:p>
        </w:tc>
        <w:tc>
          <w:tcPr>
            <w:tcW w:w="581" w:type="dxa"/>
            <w:noWrap/>
            <w:vAlign w:val="center"/>
            <w:hideMark/>
          </w:tcPr>
          <w:p w14:paraId="743EAC0B"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0.1</w:t>
            </w:r>
          </w:p>
        </w:tc>
        <w:tc>
          <w:tcPr>
            <w:tcW w:w="581" w:type="dxa"/>
            <w:noWrap/>
            <w:vAlign w:val="center"/>
            <w:hideMark/>
          </w:tcPr>
          <w:p w14:paraId="235B1B28" w14:textId="77777777" w:rsidR="00120F00" w:rsidRPr="006F2D3B"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w:t>
            </w:r>
          </w:p>
        </w:tc>
      </w:tr>
      <w:tr w:rsidR="00120F00" w:rsidRPr="00290653" w14:paraId="63E5E4E9"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65D70C10"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România</w:t>
            </w:r>
          </w:p>
        </w:tc>
        <w:tc>
          <w:tcPr>
            <w:tcW w:w="2090" w:type="dxa"/>
            <w:vMerge/>
            <w:vAlign w:val="center"/>
            <w:hideMark/>
          </w:tcPr>
          <w:p w14:paraId="05F6B56E" w14:textId="77777777" w:rsidR="00120F00" w:rsidRPr="006F2D3B" w:rsidRDefault="00120F00" w:rsidP="00204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649AFADA"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0.6</w:t>
            </w:r>
          </w:p>
        </w:tc>
        <w:tc>
          <w:tcPr>
            <w:tcW w:w="581" w:type="dxa"/>
            <w:noWrap/>
            <w:vAlign w:val="center"/>
            <w:hideMark/>
          </w:tcPr>
          <w:p w14:paraId="28965863"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0.7</w:t>
            </w:r>
          </w:p>
        </w:tc>
        <w:tc>
          <w:tcPr>
            <w:tcW w:w="581" w:type="dxa"/>
            <w:noWrap/>
            <w:vAlign w:val="center"/>
            <w:hideMark/>
          </w:tcPr>
          <w:p w14:paraId="2AC9839D"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0.7</w:t>
            </w:r>
          </w:p>
        </w:tc>
        <w:tc>
          <w:tcPr>
            <w:tcW w:w="630" w:type="dxa"/>
            <w:noWrap/>
            <w:vAlign w:val="center"/>
            <w:hideMark/>
          </w:tcPr>
          <w:p w14:paraId="0FCAF9FA"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0.6</w:t>
            </w:r>
          </w:p>
        </w:tc>
        <w:tc>
          <w:tcPr>
            <w:tcW w:w="581" w:type="dxa"/>
            <w:noWrap/>
            <w:vAlign w:val="center"/>
            <w:hideMark/>
          </w:tcPr>
          <w:p w14:paraId="78E49A6C"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581" w:type="dxa"/>
            <w:noWrap/>
            <w:vAlign w:val="center"/>
            <w:hideMark/>
          </w:tcPr>
          <w:p w14:paraId="750520AF"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0.6</w:t>
            </w:r>
          </w:p>
        </w:tc>
        <w:tc>
          <w:tcPr>
            <w:tcW w:w="581" w:type="dxa"/>
            <w:noWrap/>
            <w:vAlign w:val="center"/>
            <w:hideMark/>
          </w:tcPr>
          <w:p w14:paraId="60C3D8BA"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0.6</w:t>
            </w:r>
          </w:p>
        </w:tc>
        <w:tc>
          <w:tcPr>
            <w:tcW w:w="581" w:type="dxa"/>
            <w:noWrap/>
            <w:vAlign w:val="center"/>
            <w:hideMark/>
          </w:tcPr>
          <w:p w14:paraId="545E3AD9"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581" w:type="dxa"/>
            <w:noWrap/>
            <w:vAlign w:val="center"/>
            <w:hideMark/>
          </w:tcPr>
          <w:p w14:paraId="3E048A86"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581" w:type="dxa"/>
            <w:noWrap/>
            <w:vAlign w:val="center"/>
            <w:hideMark/>
          </w:tcPr>
          <w:p w14:paraId="4F42FB8A"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0.4</w:t>
            </w:r>
          </w:p>
        </w:tc>
        <w:tc>
          <w:tcPr>
            <w:tcW w:w="581" w:type="dxa"/>
            <w:noWrap/>
            <w:vAlign w:val="center"/>
            <w:hideMark/>
          </w:tcPr>
          <w:p w14:paraId="57B8B433"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r>
      <w:tr w:rsidR="00120F00" w:rsidRPr="00290653" w14:paraId="6425BE30"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058BBD6D" w14:textId="77777777" w:rsidR="00120F00" w:rsidRPr="00671A8E" w:rsidRDefault="00120F00" w:rsidP="0020409C">
            <w:pPr>
              <w:jc w:val="left"/>
              <w:rPr>
                <w:rFonts w:ascii="Calibri" w:eastAsia="Times New Roman" w:hAnsi="Calibri" w:cs="Calibri"/>
                <w:b w:val="0"/>
                <w:sz w:val="18"/>
                <w:szCs w:val="18"/>
              </w:rPr>
            </w:pPr>
            <w:r w:rsidRPr="00671A8E">
              <w:rPr>
                <w:rFonts w:ascii="Calibri" w:eastAsia="Times New Roman" w:hAnsi="Calibri" w:cs="Calibri"/>
                <w:b w:val="0"/>
                <w:sz w:val="18"/>
                <w:szCs w:val="18"/>
              </w:rPr>
              <w:t>EU-27</w:t>
            </w:r>
          </w:p>
        </w:tc>
        <w:tc>
          <w:tcPr>
            <w:tcW w:w="2090" w:type="dxa"/>
            <w:vMerge w:val="restart"/>
            <w:vAlign w:val="center"/>
            <w:hideMark/>
          </w:tcPr>
          <w:p w14:paraId="5CEEBEF6" w14:textId="77777777" w:rsidR="00120F00" w:rsidRPr="006F2D3B"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Prea scumpe, la distanță prea mare sau existența listelor de așteptare</w:t>
            </w:r>
          </w:p>
        </w:tc>
        <w:tc>
          <w:tcPr>
            <w:tcW w:w="610" w:type="dxa"/>
            <w:noWrap/>
            <w:vAlign w:val="center"/>
            <w:hideMark/>
          </w:tcPr>
          <w:p w14:paraId="4E20BE54"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3.5</w:t>
            </w:r>
          </w:p>
        </w:tc>
        <w:tc>
          <w:tcPr>
            <w:tcW w:w="581" w:type="dxa"/>
            <w:noWrap/>
            <w:vAlign w:val="center"/>
            <w:hideMark/>
          </w:tcPr>
          <w:p w14:paraId="593289FC"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3.7</w:t>
            </w:r>
          </w:p>
        </w:tc>
        <w:tc>
          <w:tcPr>
            <w:tcW w:w="581" w:type="dxa"/>
            <w:noWrap/>
            <w:vAlign w:val="center"/>
            <w:hideMark/>
          </w:tcPr>
          <w:p w14:paraId="02E470DA"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3.8</w:t>
            </w:r>
          </w:p>
        </w:tc>
        <w:tc>
          <w:tcPr>
            <w:tcW w:w="630" w:type="dxa"/>
            <w:noWrap/>
            <w:vAlign w:val="center"/>
            <w:hideMark/>
          </w:tcPr>
          <w:p w14:paraId="10CA08AE"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4.0</w:t>
            </w:r>
          </w:p>
        </w:tc>
        <w:tc>
          <w:tcPr>
            <w:tcW w:w="581" w:type="dxa"/>
            <w:noWrap/>
            <w:vAlign w:val="center"/>
            <w:hideMark/>
          </w:tcPr>
          <w:p w14:paraId="31BBB881"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3.9</w:t>
            </w:r>
          </w:p>
        </w:tc>
        <w:tc>
          <w:tcPr>
            <w:tcW w:w="581" w:type="dxa"/>
            <w:noWrap/>
            <w:vAlign w:val="center"/>
            <w:hideMark/>
          </w:tcPr>
          <w:p w14:paraId="09A20DAD"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3.3</w:t>
            </w:r>
          </w:p>
        </w:tc>
        <w:tc>
          <w:tcPr>
            <w:tcW w:w="581" w:type="dxa"/>
            <w:noWrap/>
            <w:vAlign w:val="center"/>
            <w:hideMark/>
          </w:tcPr>
          <w:p w14:paraId="28F34D0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2.8</w:t>
            </w:r>
          </w:p>
        </w:tc>
        <w:tc>
          <w:tcPr>
            <w:tcW w:w="581" w:type="dxa"/>
            <w:noWrap/>
            <w:vAlign w:val="center"/>
            <w:hideMark/>
          </w:tcPr>
          <w:p w14:paraId="18DF2C0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1.6</w:t>
            </w:r>
          </w:p>
        </w:tc>
        <w:tc>
          <w:tcPr>
            <w:tcW w:w="581" w:type="dxa"/>
            <w:noWrap/>
            <w:vAlign w:val="center"/>
            <w:hideMark/>
          </w:tcPr>
          <w:p w14:paraId="44A91FF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1.8</w:t>
            </w:r>
          </w:p>
        </w:tc>
        <w:tc>
          <w:tcPr>
            <w:tcW w:w="581" w:type="dxa"/>
            <w:noWrap/>
            <w:vAlign w:val="center"/>
            <w:hideMark/>
          </w:tcPr>
          <w:p w14:paraId="273C70F8"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1.7</w:t>
            </w:r>
          </w:p>
        </w:tc>
        <w:tc>
          <w:tcPr>
            <w:tcW w:w="581" w:type="dxa"/>
            <w:noWrap/>
            <w:vAlign w:val="center"/>
            <w:hideMark/>
          </w:tcPr>
          <w:p w14:paraId="54C6A7F1" w14:textId="77777777" w:rsidR="00120F00" w:rsidRPr="006F2D3B"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w:t>
            </w:r>
          </w:p>
        </w:tc>
      </w:tr>
      <w:tr w:rsidR="00120F00" w:rsidRPr="00290653" w14:paraId="0C6E51F1"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16FE1806"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România</w:t>
            </w:r>
          </w:p>
        </w:tc>
        <w:tc>
          <w:tcPr>
            <w:tcW w:w="2090" w:type="dxa"/>
            <w:vMerge/>
            <w:vAlign w:val="center"/>
            <w:hideMark/>
          </w:tcPr>
          <w:p w14:paraId="2CEC56D4" w14:textId="77777777" w:rsidR="00120F00" w:rsidRPr="006F2D3B" w:rsidRDefault="00120F00" w:rsidP="00204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01CBC2C9"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11.1</w:t>
            </w:r>
          </w:p>
        </w:tc>
        <w:tc>
          <w:tcPr>
            <w:tcW w:w="581" w:type="dxa"/>
            <w:noWrap/>
            <w:vAlign w:val="center"/>
            <w:hideMark/>
          </w:tcPr>
          <w:p w14:paraId="00FC3C3D"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12.2</w:t>
            </w:r>
          </w:p>
        </w:tc>
        <w:tc>
          <w:tcPr>
            <w:tcW w:w="581" w:type="dxa"/>
            <w:noWrap/>
            <w:vAlign w:val="center"/>
            <w:hideMark/>
          </w:tcPr>
          <w:p w14:paraId="679FB1DF"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11.7</w:t>
            </w:r>
          </w:p>
        </w:tc>
        <w:tc>
          <w:tcPr>
            <w:tcW w:w="630" w:type="dxa"/>
            <w:noWrap/>
            <w:vAlign w:val="center"/>
            <w:hideMark/>
          </w:tcPr>
          <w:p w14:paraId="7477B44F"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10.9</w:t>
            </w:r>
          </w:p>
        </w:tc>
        <w:tc>
          <w:tcPr>
            <w:tcW w:w="581" w:type="dxa"/>
            <w:noWrap/>
            <w:vAlign w:val="center"/>
            <w:hideMark/>
          </w:tcPr>
          <w:p w14:paraId="2F4D34E9"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9.8</w:t>
            </w:r>
          </w:p>
        </w:tc>
        <w:tc>
          <w:tcPr>
            <w:tcW w:w="581" w:type="dxa"/>
            <w:noWrap/>
            <w:vAlign w:val="center"/>
            <w:hideMark/>
          </w:tcPr>
          <w:p w14:paraId="3FF38C03"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9.4</w:t>
            </w:r>
          </w:p>
        </w:tc>
        <w:tc>
          <w:tcPr>
            <w:tcW w:w="581" w:type="dxa"/>
            <w:noWrap/>
            <w:vAlign w:val="center"/>
            <w:hideMark/>
          </w:tcPr>
          <w:p w14:paraId="7D4F1FDC"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6.5</w:t>
            </w:r>
          </w:p>
        </w:tc>
        <w:tc>
          <w:tcPr>
            <w:tcW w:w="581" w:type="dxa"/>
            <w:noWrap/>
            <w:vAlign w:val="center"/>
            <w:hideMark/>
          </w:tcPr>
          <w:p w14:paraId="5F8633C8"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4.7</w:t>
            </w:r>
          </w:p>
        </w:tc>
        <w:tc>
          <w:tcPr>
            <w:tcW w:w="581" w:type="dxa"/>
            <w:noWrap/>
            <w:vAlign w:val="center"/>
            <w:hideMark/>
          </w:tcPr>
          <w:p w14:paraId="3A7D590C"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4.9</w:t>
            </w:r>
          </w:p>
        </w:tc>
        <w:tc>
          <w:tcPr>
            <w:tcW w:w="581" w:type="dxa"/>
            <w:noWrap/>
            <w:vAlign w:val="center"/>
            <w:hideMark/>
          </w:tcPr>
          <w:p w14:paraId="75CDEF95"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4.9</w:t>
            </w:r>
          </w:p>
        </w:tc>
        <w:tc>
          <w:tcPr>
            <w:tcW w:w="581" w:type="dxa"/>
            <w:noWrap/>
            <w:vAlign w:val="center"/>
            <w:hideMark/>
          </w:tcPr>
          <w:p w14:paraId="786D193E"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4.7</w:t>
            </w:r>
          </w:p>
        </w:tc>
      </w:tr>
      <w:tr w:rsidR="00120F00" w:rsidRPr="00290653" w14:paraId="09B533C1"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7F4A4C1C" w14:textId="77777777" w:rsidR="00120F00" w:rsidRPr="00671A8E" w:rsidRDefault="00120F00" w:rsidP="0020409C">
            <w:pPr>
              <w:jc w:val="left"/>
              <w:rPr>
                <w:rFonts w:ascii="Calibri" w:eastAsia="Times New Roman" w:hAnsi="Calibri" w:cs="Calibri"/>
                <w:b w:val="0"/>
                <w:sz w:val="18"/>
                <w:szCs w:val="18"/>
              </w:rPr>
            </w:pPr>
            <w:r w:rsidRPr="00671A8E">
              <w:rPr>
                <w:rFonts w:ascii="Calibri" w:eastAsia="Times New Roman" w:hAnsi="Calibri" w:cs="Calibri"/>
                <w:b w:val="0"/>
                <w:sz w:val="18"/>
                <w:szCs w:val="18"/>
              </w:rPr>
              <w:t>EU-27</w:t>
            </w:r>
          </w:p>
        </w:tc>
        <w:tc>
          <w:tcPr>
            <w:tcW w:w="2090" w:type="dxa"/>
            <w:vMerge w:val="restart"/>
            <w:noWrap/>
            <w:vAlign w:val="center"/>
            <w:hideMark/>
          </w:tcPr>
          <w:p w14:paraId="6056CBE6" w14:textId="77777777" w:rsidR="00120F00" w:rsidRPr="006F2D3B"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Lipsa timpului disponibil</w:t>
            </w:r>
          </w:p>
        </w:tc>
        <w:tc>
          <w:tcPr>
            <w:tcW w:w="610" w:type="dxa"/>
            <w:noWrap/>
            <w:vAlign w:val="center"/>
            <w:hideMark/>
          </w:tcPr>
          <w:p w14:paraId="7CD92EF6"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1.1</w:t>
            </w:r>
          </w:p>
        </w:tc>
        <w:tc>
          <w:tcPr>
            <w:tcW w:w="581" w:type="dxa"/>
            <w:noWrap/>
            <w:vAlign w:val="center"/>
            <w:hideMark/>
          </w:tcPr>
          <w:p w14:paraId="32EB8F99"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w:t>
            </w:r>
          </w:p>
        </w:tc>
        <w:tc>
          <w:tcPr>
            <w:tcW w:w="581" w:type="dxa"/>
            <w:noWrap/>
            <w:vAlign w:val="center"/>
            <w:hideMark/>
          </w:tcPr>
          <w:p w14:paraId="11F0C0B8"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w:t>
            </w:r>
          </w:p>
        </w:tc>
        <w:tc>
          <w:tcPr>
            <w:tcW w:w="630" w:type="dxa"/>
            <w:noWrap/>
            <w:vAlign w:val="center"/>
            <w:hideMark/>
          </w:tcPr>
          <w:p w14:paraId="5C1E080B"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1.0</w:t>
            </w:r>
          </w:p>
        </w:tc>
        <w:tc>
          <w:tcPr>
            <w:tcW w:w="581" w:type="dxa"/>
            <w:noWrap/>
            <w:vAlign w:val="center"/>
            <w:hideMark/>
          </w:tcPr>
          <w:p w14:paraId="0727667D"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0.9</w:t>
            </w:r>
          </w:p>
        </w:tc>
        <w:tc>
          <w:tcPr>
            <w:tcW w:w="581" w:type="dxa"/>
            <w:noWrap/>
            <w:vAlign w:val="center"/>
            <w:hideMark/>
          </w:tcPr>
          <w:p w14:paraId="0D9390BF"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581" w:type="dxa"/>
            <w:noWrap/>
            <w:vAlign w:val="center"/>
            <w:hideMark/>
          </w:tcPr>
          <w:p w14:paraId="71249FDD"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581" w:type="dxa"/>
            <w:noWrap/>
            <w:vAlign w:val="center"/>
            <w:hideMark/>
          </w:tcPr>
          <w:p w14:paraId="2515CF22"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50B809EA"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3F61498C"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124F5D26" w14:textId="77777777" w:rsidR="00120F00" w:rsidRPr="006F2D3B"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w:t>
            </w:r>
          </w:p>
        </w:tc>
      </w:tr>
      <w:tr w:rsidR="00120F00" w:rsidRPr="00290653" w14:paraId="4010882B"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078F2864"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România</w:t>
            </w:r>
          </w:p>
        </w:tc>
        <w:tc>
          <w:tcPr>
            <w:tcW w:w="2090" w:type="dxa"/>
            <w:vMerge/>
            <w:vAlign w:val="center"/>
            <w:hideMark/>
          </w:tcPr>
          <w:p w14:paraId="1A0D3D6D" w14:textId="77777777" w:rsidR="00120F00" w:rsidRPr="006F2D3B" w:rsidRDefault="00120F00" w:rsidP="00204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08FA41D0"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0.6</w:t>
            </w:r>
          </w:p>
        </w:tc>
        <w:tc>
          <w:tcPr>
            <w:tcW w:w="581" w:type="dxa"/>
            <w:noWrap/>
            <w:vAlign w:val="center"/>
            <w:hideMark/>
          </w:tcPr>
          <w:p w14:paraId="03BB796B"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581" w:type="dxa"/>
            <w:noWrap/>
            <w:vAlign w:val="center"/>
            <w:hideMark/>
          </w:tcPr>
          <w:p w14:paraId="4A2DC1D5"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0.5</w:t>
            </w:r>
          </w:p>
        </w:tc>
        <w:tc>
          <w:tcPr>
            <w:tcW w:w="630" w:type="dxa"/>
            <w:noWrap/>
            <w:vAlign w:val="center"/>
            <w:hideMark/>
          </w:tcPr>
          <w:p w14:paraId="5871D88D"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0.4</w:t>
            </w:r>
          </w:p>
        </w:tc>
        <w:tc>
          <w:tcPr>
            <w:tcW w:w="581" w:type="dxa"/>
            <w:noWrap/>
            <w:vAlign w:val="center"/>
            <w:hideMark/>
          </w:tcPr>
          <w:p w14:paraId="228D80B3"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298F26F3"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73D5FC89"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7345FFD0"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5F73CC11"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0.4</w:t>
            </w:r>
          </w:p>
        </w:tc>
        <w:tc>
          <w:tcPr>
            <w:tcW w:w="581" w:type="dxa"/>
            <w:noWrap/>
            <w:vAlign w:val="center"/>
            <w:hideMark/>
          </w:tcPr>
          <w:p w14:paraId="78688B9A"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c>
          <w:tcPr>
            <w:tcW w:w="581" w:type="dxa"/>
            <w:noWrap/>
            <w:vAlign w:val="center"/>
            <w:hideMark/>
          </w:tcPr>
          <w:p w14:paraId="5DC09492"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0.3</w:t>
            </w:r>
          </w:p>
        </w:tc>
      </w:tr>
      <w:tr w:rsidR="00120F00" w:rsidRPr="00290653" w14:paraId="29B93ADE"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5544BF5F" w14:textId="77777777" w:rsidR="00120F00" w:rsidRPr="00671A8E" w:rsidRDefault="00120F00" w:rsidP="0020409C">
            <w:pPr>
              <w:jc w:val="left"/>
              <w:rPr>
                <w:rFonts w:ascii="Calibri" w:eastAsia="Times New Roman" w:hAnsi="Calibri" w:cs="Calibri"/>
                <w:b w:val="0"/>
                <w:sz w:val="18"/>
                <w:szCs w:val="18"/>
              </w:rPr>
            </w:pPr>
            <w:r w:rsidRPr="00671A8E">
              <w:rPr>
                <w:rFonts w:ascii="Calibri" w:eastAsia="Times New Roman" w:hAnsi="Calibri" w:cs="Calibri"/>
                <w:b w:val="0"/>
                <w:sz w:val="18"/>
                <w:szCs w:val="18"/>
              </w:rPr>
              <w:lastRenderedPageBreak/>
              <w:t>EU-27</w:t>
            </w:r>
          </w:p>
        </w:tc>
        <w:tc>
          <w:tcPr>
            <w:tcW w:w="2090" w:type="dxa"/>
            <w:vMerge w:val="restart"/>
            <w:noWrap/>
            <w:vAlign w:val="center"/>
            <w:hideMark/>
          </w:tcPr>
          <w:p w14:paraId="496E92FA" w14:textId="77777777" w:rsidR="00120F00" w:rsidRPr="006F2D3B" w:rsidRDefault="00120F00" w:rsidP="00204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Nu sunt nevoi medicale neacoperite</w:t>
            </w:r>
          </w:p>
        </w:tc>
        <w:tc>
          <w:tcPr>
            <w:tcW w:w="610" w:type="dxa"/>
            <w:noWrap/>
            <w:vAlign w:val="center"/>
            <w:hideMark/>
          </w:tcPr>
          <w:p w14:paraId="32095724"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92.9</w:t>
            </w:r>
          </w:p>
        </w:tc>
        <w:tc>
          <w:tcPr>
            <w:tcW w:w="581" w:type="dxa"/>
            <w:noWrap/>
            <w:vAlign w:val="center"/>
            <w:hideMark/>
          </w:tcPr>
          <w:p w14:paraId="2B60BD25"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92.9</w:t>
            </w:r>
          </w:p>
        </w:tc>
        <w:tc>
          <w:tcPr>
            <w:tcW w:w="581" w:type="dxa"/>
            <w:noWrap/>
            <w:vAlign w:val="center"/>
            <w:hideMark/>
          </w:tcPr>
          <w:p w14:paraId="39450FB4"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93.0</w:t>
            </w:r>
          </w:p>
        </w:tc>
        <w:tc>
          <w:tcPr>
            <w:tcW w:w="630" w:type="dxa"/>
            <w:noWrap/>
            <w:vAlign w:val="center"/>
            <w:hideMark/>
          </w:tcPr>
          <w:p w14:paraId="29784F5F"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92.5</w:t>
            </w:r>
          </w:p>
        </w:tc>
        <w:tc>
          <w:tcPr>
            <w:tcW w:w="581" w:type="dxa"/>
            <w:noWrap/>
            <w:vAlign w:val="center"/>
            <w:hideMark/>
          </w:tcPr>
          <w:p w14:paraId="0789C755"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92.8</w:t>
            </w:r>
          </w:p>
        </w:tc>
        <w:tc>
          <w:tcPr>
            <w:tcW w:w="581" w:type="dxa"/>
            <w:noWrap/>
            <w:vAlign w:val="center"/>
            <w:hideMark/>
          </w:tcPr>
          <w:p w14:paraId="4BB0B6DC"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94.8</w:t>
            </w:r>
          </w:p>
        </w:tc>
        <w:tc>
          <w:tcPr>
            <w:tcW w:w="581" w:type="dxa"/>
            <w:noWrap/>
            <w:vAlign w:val="center"/>
            <w:hideMark/>
          </w:tcPr>
          <w:p w14:paraId="5563EB7D"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95.3</w:t>
            </w:r>
          </w:p>
        </w:tc>
        <w:tc>
          <w:tcPr>
            <w:tcW w:w="581" w:type="dxa"/>
            <w:noWrap/>
            <w:vAlign w:val="center"/>
            <w:hideMark/>
          </w:tcPr>
          <w:p w14:paraId="754E04E1"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97.0</w:t>
            </w:r>
          </w:p>
        </w:tc>
        <w:tc>
          <w:tcPr>
            <w:tcW w:w="581" w:type="dxa"/>
            <w:noWrap/>
            <w:vAlign w:val="center"/>
            <w:hideMark/>
          </w:tcPr>
          <w:p w14:paraId="4D1E3036"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96.8</w:t>
            </w:r>
          </w:p>
        </w:tc>
        <w:tc>
          <w:tcPr>
            <w:tcW w:w="581" w:type="dxa"/>
            <w:noWrap/>
            <w:vAlign w:val="center"/>
            <w:hideMark/>
          </w:tcPr>
          <w:p w14:paraId="1A2C66DB" w14:textId="77777777" w:rsidR="00120F00" w:rsidRPr="006F2D3B" w:rsidRDefault="00120F00" w:rsidP="002040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97.0</w:t>
            </w:r>
          </w:p>
        </w:tc>
        <w:tc>
          <w:tcPr>
            <w:tcW w:w="581" w:type="dxa"/>
            <w:noWrap/>
            <w:vAlign w:val="center"/>
            <w:hideMark/>
          </w:tcPr>
          <w:p w14:paraId="34728DDE" w14:textId="77777777" w:rsidR="00120F00" w:rsidRPr="006F2D3B" w:rsidRDefault="00120F00" w:rsidP="0020409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6F2D3B">
              <w:rPr>
                <w:rFonts w:ascii="Calibri" w:eastAsia="Times New Roman" w:hAnsi="Calibri" w:cs="Calibri"/>
                <w:color w:val="000000"/>
                <w:sz w:val="18"/>
                <w:szCs w:val="18"/>
              </w:rPr>
              <w:t>:</w:t>
            </w:r>
          </w:p>
        </w:tc>
      </w:tr>
      <w:tr w:rsidR="00120F00" w:rsidRPr="00290653" w14:paraId="0CC33320"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900" w:type="dxa"/>
            <w:noWrap/>
            <w:vAlign w:val="center"/>
            <w:hideMark/>
          </w:tcPr>
          <w:p w14:paraId="4214197C" w14:textId="77777777" w:rsidR="00120F00" w:rsidRPr="00671A8E" w:rsidRDefault="00120F00" w:rsidP="0020409C">
            <w:pPr>
              <w:jc w:val="left"/>
              <w:rPr>
                <w:rFonts w:ascii="Calibri" w:eastAsia="Times New Roman" w:hAnsi="Calibri" w:cs="Calibri"/>
                <w:b w:val="0"/>
                <w:color w:val="000000"/>
                <w:sz w:val="18"/>
                <w:szCs w:val="18"/>
              </w:rPr>
            </w:pPr>
            <w:r w:rsidRPr="00671A8E">
              <w:rPr>
                <w:rFonts w:ascii="Calibri" w:eastAsia="Times New Roman" w:hAnsi="Calibri" w:cs="Calibri"/>
                <w:b w:val="0"/>
                <w:color w:val="000000"/>
                <w:sz w:val="18"/>
                <w:szCs w:val="18"/>
              </w:rPr>
              <w:t>România</w:t>
            </w:r>
          </w:p>
        </w:tc>
        <w:tc>
          <w:tcPr>
            <w:tcW w:w="2090" w:type="dxa"/>
            <w:vMerge/>
            <w:vAlign w:val="center"/>
            <w:hideMark/>
          </w:tcPr>
          <w:p w14:paraId="182284CA" w14:textId="77777777" w:rsidR="00120F00" w:rsidRPr="006F2D3B" w:rsidRDefault="00120F00" w:rsidP="0020409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610" w:type="dxa"/>
            <w:noWrap/>
            <w:vAlign w:val="center"/>
            <w:hideMark/>
          </w:tcPr>
          <w:p w14:paraId="7F4CEB95"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86.2</w:t>
            </w:r>
          </w:p>
        </w:tc>
        <w:tc>
          <w:tcPr>
            <w:tcW w:w="581" w:type="dxa"/>
            <w:noWrap/>
            <w:vAlign w:val="center"/>
            <w:hideMark/>
          </w:tcPr>
          <w:p w14:paraId="44F6A7CB"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85.4</w:t>
            </w:r>
          </w:p>
        </w:tc>
        <w:tc>
          <w:tcPr>
            <w:tcW w:w="581" w:type="dxa"/>
            <w:noWrap/>
            <w:vAlign w:val="center"/>
            <w:hideMark/>
          </w:tcPr>
          <w:p w14:paraId="458FE98B"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86.0</w:t>
            </w:r>
          </w:p>
        </w:tc>
        <w:tc>
          <w:tcPr>
            <w:tcW w:w="630" w:type="dxa"/>
            <w:noWrap/>
            <w:vAlign w:val="center"/>
            <w:hideMark/>
          </w:tcPr>
          <w:p w14:paraId="3CFF4852"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86.9</w:t>
            </w:r>
          </w:p>
        </w:tc>
        <w:tc>
          <w:tcPr>
            <w:tcW w:w="581" w:type="dxa"/>
            <w:noWrap/>
            <w:vAlign w:val="center"/>
            <w:hideMark/>
          </w:tcPr>
          <w:p w14:paraId="28864EED"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88.1</w:t>
            </w:r>
          </w:p>
        </w:tc>
        <w:tc>
          <w:tcPr>
            <w:tcW w:w="581" w:type="dxa"/>
            <w:noWrap/>
            <w:vAlign w:val="center"/>
            <w:hideMark/>
          </w:tcPr>
          <w:p w14:paraId="438EAB78"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88.5</w:t>
            </w:r>
          </w:p>
        </w:tc>
        <w:tc>
          <w:tcPr>
            <w:tcW w:w="581" w:type="dxa"/>
            <w:noWrap/>
            <w:vAlign w:val="center"/>
            <w:hideMark/>
          </w:tcPr>
          <w:p w14:paraId="5354FE79"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91.4</w:t>
            </w:r>
          </w:p>
        </w:tc>
        <w:tc>
          <w:tcPr>
            <w:tcW w:w="581" w:type="dxa"/>
            <w:noWrap/>
            <w:vAlign w:val="center"/>
            <w:hideMark/>
          </w:tcPr>
          <w:p w14:paraId="7EB346AA"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93.3</w:t>
            </w:r>
          </w:p>
        </w:tc>
        <w:tc>
          <w:tcPr>
            <w:tcW w:w="581" w:type="dxa"/>
            <w:noWrap/>
            <w:vAlign w:val="center"/>
            <w:hideMark/>
          </w:tcPr>
          <w:p w14:paraId="3EAAD860"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93.1</w:t>
            </w:r>
          </w:p>
        </w:tc>
        <w:tc>
          <w:tcPr>
            <w:tcW w:w="581" w:type="dxa"/>
            <w:noWrap/>
            <w:vAlign w:val="center"/>
            <w:hideMark/>
          </w:tcPr>
          <w:p w14:paraId="3B3BB504"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93.1</w:t>
            </w:r>
          </w:p>
        </w:tc>
        <w:tc>
          <w:tcPr>
            <w:tcW w:w="581" w:type="dxa"/>
            <w:noWrap/>
            <w:vAlign w:val="center"/>
            <w:hideMark/>
          </w:tcPr>
          <w:p w14:paraId="7C9C21A2" w14:textId="77777777" w:rsidR="00120F00" w:rsidRPr="006F2D3B" w:rsidRDefault="00120F00" w:rsidP="002040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rPr>
            </w:pPr>
            <w:r w:rsidRPr="006F2D3B">
              <w:rPr>
                <w:rFonts w:ascii="Calibri" w:eastAsia="Times New Roman" w:hAnsi="Calibri" w:cs="Calibri"/>
                <w:sz w:val="18"/>
                <w:szCs w:val="18"/>
              </w:rPr>
              <w:t>93.3</w:t>
            </w:r>
          </w:p>
        </w:tc>
      </w:tr>
    </w:tbl>
    <w:p w14:paraId="378CFC10" w14:textId="77777777" w:rsidR="00120F00" w:rsidRPr="009B0D57" w:rsidRDefault="00120F00" w:rsidP="00120F00">
      <w:pPr>
        <w:spacing w:after="0"/>
        <w:rPr>
          <w:rFonts w:ascii="Calibri" w:hAnsi="Calibri" w:cs="Calibri"/>
          <w:i/>
          <w:sz w:val="16"/>
          <w:szCs w:val="16"/>
        </w:rPr>
      </w:pPr>
      <w:r w:rsidRPr="009B0D57">
        <w:rPr>
          <w:rFonts w:ascii="Calibri" w:hAnsi="Calibri" w:cs="Calibri"/>
          <w:i/>
          <w:sz w:val="16"/>
          <w:szCs w:val="16"/>
        </w:rPr>
        <w:t>Sursa: Eurostat, Nevoi nesatisfăcute auto-raportate de examinare medicală în funcție de sex, vârstă, motiv principal declarat și stare de muncă [hlth_silc_13]</w:t>
      </w:r>
    </w:p>
    <w:p w14:paraId="36AEB673" w14:textId="77777777" w:rsidR="00120F00" w:rsidRPr="00290653" w:rsidRDefault="00120F00" w:rsidP="00120F00">
      <w:pPr>
        <w:spacing w:after="0"/>
      </w:pPr>
    </w:p>
    <w:p w14:paraId="679A1BF0" w14:textId="77777777" w:rsidR="00120F00" w:rsidRDefault="00120F00" w:rsidP="00120F00">
      <w:pPr>
        <w:spacing w:after="0"/>
      </w:pPr>
      <w:r>
        <w:t>Ponderea persoanelor din România care au o boală de lungă durată sau o problemă de sănătate s-a redus ușor în ultimii 10 ani, de la 21% la 19.7%. comparativ cu 2019, procentul a crescut cu 0.8% pe fondul problemelor de acces la serviciile medicale din perioada pandemiei COVID-19. Comparativ cu media UE-27, procentul românilor care au o boală de lungă durată sau o problemă de sănătate este mult mai mic. Există diferențe între mediile de rezidență, procentul fiind mai mare în mediul rural. Procentul celor care au o boală de lungă durată sau o problemă de sănătate este mai mare în cazul celor aflați în primele două quintile de venit (cei mai săraci). (</w:t>
      </w:r>
      <w:r>
        <w:fldChar w:fldCharType="begin"/>
      </w:r>
      <w:r>
        <w:instrText xml:space="preserve"> REF _Ref86888651 \h </w:instrText>
      </w:r>
      <w:r>
        <w:fldChar w:fldCharType="separate"/>
      </w:r>
      <w:r>
        <w:t xml:space="preserve">Tabelul </w:t>
      </w:r>
      <w:r>
        <w:rPr>
          <w:noProof/>
        </w:rPr>
        <w:t>5</w:t>
      </w:r>
      <w:r>
        <w:fldChar w:fldCharType="end"/>
      </w:r>
      <w:r>
        <w:t>)</w:t>
      </w:r>
    </w:p>
    <w:p w14:paraId="1E2EAEF1" w14:textId="77777777" w:rsidR="00120F00" w:rsidRDefault="00120F00" w:rsidP="00120F00">
      <w:pPr>
        <w:spacing w:after="0"/>
      </w:pPr>
    </w:p>
    <w:p w14:paraId="7FFA047A" w14:textId="77777777" w:rsidR="00120F00" w:rsidRDefault="00120F00" w:rsidP="00120F00">
      <w:pPr>
        <w:pStyle w:val="Caption"/>
      </w:pPr>
      <w:bookmarkStart w:id="27" w:name="_Ref86888651"/>
      <w:r>
        <w:t xml:space="preserve">Tabelul </w:t>
      </w:r>
      <w:r>
        <w:fldChar w:fldCharType="begin"/>
      </w:r>
      <w:r>
        <w:instrText xml:space="preserve"> SEQ Tabelul \* ARABIC </w:instrText>
      </w:r>
      <w:r>
        <w:fldChar w:fldCharType="separate"/>
      </w:r>
      <w:r>
        <w:rPr>
          <w:noProof/>
        </w:rPr>
        <w:t>5</w:t>
      </w:r>
      <w:r>
        <w:rPr>
          <w:noProof/>
        </w:rPr>
        <w:fldChar w:fldCharType="end"/>
      </w:r>
      <w:bookmarkEnd w:id="27"/>
      <w:r>
        <w:t xml:space="preserve">. </w:t>
      </w:r>
      <w:r w:rsidRPr="00CF7320">
        <w:t>Persoane care au o boală de lungă durată sau o problemă de sănătate</w:t>
      </w:r>
    </w:p>
    <w:tbl>
      <w:tblPr>
        <w:tblStyle w:val="GridTable4-Accent1"/>
        <w:tblW w:w="9493" w:type="dxa"/>
        <w:tblLook w:val="04A0" w:firstRow="1" w:lastRow="0" w:firstColumn="1" w:lastColumn="0" w:noHBand="0" w:noVBand="1"/>
      </w:tblPr>
      <w:tblGrid>
        <w:gridCol w:w="1455"/>
        <w:gridCol w:w="717"/>
        <w:gridCol w:w="717"/>
        <w:gridCol w:w="718"/>
        <w:gridCol w:w="718"/>
        <w:gridCol w:w="718"/>
        <w:gridCol w:w="718"/>
        <w:gridCol w:w="718"/>
        <w:gridCol w:w="718"/>
        <w:gridCol w:w="718"/>
        <w:gridCol w:w="718"/>
        <w:gridCol w:w="860"/>
      </w:tblGrid>
      <w:tr w:rsidR="00970656" w:rsidRPr="00671A8E" w14:paraId="0155C83E" w14:textId="77777777" w:rsidTr="00671A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358AAD9D" w14:textId="77777777" w:rsidR="00120F00" w:rsidRPr="00671A8E" w:rsidRDefault="00120F00" w:rsidP="0020409C">
            <w:pPr>
              <w:jc w:val="left"/>
              <w:rPr>
                <w:rFonts w:eastAsia="Times New Roman" w:cstheme="minorHAnsi"/>
                <w:b w:val="0"/>
                <w:bCs w:val="0"/>
                <w:color w:val="000000"/>
                <w:sz w:val="18"/>
                <w:szCs w:val="18"/>
                <w:lang w:val="en-US"/>
              </w:rPr>
            </w:pPr>
            <w:proofErr w:type="spellStart"/>
            <w:r w:rsidRPr="00671A8E">
              <w:rPr>
                <w:rFonts w:eastAsia="Times New Roman" w:cstheme="minorHAnsi"/>
                <w:bCs w:val="0"/>
                <w:sz w:val="18"/>
                <w:szCs w:val="18"/>
                <w:lang w:val="en-US"/>
              </w:rPr>
              <w:t>România</w:t>
            </w:r>
            <w:proofErr w:type="spellEnd"/>
          </w:p>
        </w:tc>
        <w:tc>
          <w:tcPr>
            <w:tcW w:w="717" w:type="dxa"/>
            <w:noWrap/>
            <w:hideMark/>
          </w:tcPr>
          <w:p w14:paraId="24332C17"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2010</w:t>
            </w:r>
          </w:p>
        </w:tc>
        <w:tc>
          <w:tcPr>
            <w:tcW w:w="717" w:type="dxa"/>
            <w:noWrap/>
            <w:hideMark/>
          </w:tcPr>
          <w:p w14:paraId="5A2F2FD7"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2011</w:t>
            </w:r>
          </w:p>
        </w:tc>
        <w:tc>
          <w:tcPr>
            <w:tcW w:w="718" w:type="dxa"/>
            <w:noWrap/>
            <w:hideMark/>
          </w:tcPr>
          <w:p w14:paraId="5F4B41DD"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2012</w:t>
            </w:r>
          </w:p>
        </w:tc>
        <w:tc>
          <w:tcPr>
            <w:tcW w:w="718" w:type="dxa"/>
            <w:noWrap/>
            <w:hideMark/>
          </w:tcPr>
          <w:p w14:paraId="652AB7AA"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2013</w:t>
            </w:r>
          </w:p>
        </w:tc>
        <w:tc>
          <w:tcPr>
            <w:tcW w:w="718" w:type="dxa"/>
            <w:noWrap/>
            <w:hideMark/>
          </w:tcPr>
          <w:p w14:paraId="32D4E2AE"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2014</w:t>
            </w:r>
          </w:p>
        </w:tc>
        <w:tc>
          <w:tcPr>
            <w:tcW w:w="718" w:type="dxa"/>
            <w:noWrap/>
            <w:hideMark/>
          </w:tcPr>
          <w:p w14:paraId="2C08F299"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2015</w:t>
            </w:r>
          </w:p>
        </w:tc>
        <w:tc>
          <w:tcPr>
            <w:tcW w:w="718" w:type="dxa"/>
            <w:noWrap/>
            <w:hideMark/>
          </w:tcPr>
          <w:p w14:paraId="6E4F92B3"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2016</w:t>
            </w:r>
          </w:p>
        </w:tc>
        <w:tc>
          <w:tcPr>
            <w:tcW w:w="718" w:type="dxa"/>
            <w:noWrap/>
            <w:hideMark/>
          </w:tcPr>
          <w:p w14:paraId="7DBBC2ED"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2017</w:t>
            </w:r>
          </w:p>
        </w:tc>
        <w:tc>
          <w:tcPr>
            <w:tcW w:w="718" w:type="dxa"/>
            <w:noWrap/>
            <w:hideMark/>
          </w:tcPr>
          <w:p w14:paraId="2731FF80"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2018</w:t>
            </w:r>
          </w:p>
        </w:tc>
        <w:tc>
          <w:tcPr>
            <w:tcW w:w="718" w:type="dxa"/>
            <w:noWrap/>
            <w:hideMark/>
          </w:tcPr>
          <w:p w14:paraId="44239FA6"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2019</w:t>
            </w:r>
          </w:p>
        </w:tc>
        <w:tc>
          <w:tcPr>
            <w:tcW w:w="860" w:type="dxa"/>
            <w:noWrap/>
            <w:hideMark/>
          </w:tcPr>
          <w:p w14:paraId="25B08E74"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671A8E">
              <w:rPr>
                <w:rFonts w:eastAsia="Times New Roman" w:cstheme="minorHAnsi"/>
                <w:bCs w:val="0"/>
                <w:sz w:val="18"/>
                <w:szCs w:val="18"/>
                <w:lang w:val="en-US"/>
              </w:rPr>
              <w:t>2020</w:t>
            </w:r>
          </w:p>
        </w:tc>
      </w:tr>
      <w:tr w:rsidR="00970656" w:rsidRPr="00671A8E" w14:paraId="18A592FE"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52EFACAB" w14:textId="77777777" w:rsidR="00120F00" w:rsidRPr="00671A8E" w:rsidRDefault="00120F00" w:rsidP="0020409C">
            <w:pPr>
              <w:jc w:val="left"/>
              <w:rPr>
                <w:rFonts w:eastAsia="Times New Roman" w:cstheme="minorHAnsi"/>
                <w:b w:val="0"/>
                <w:color w:val="000000"/>
                <w:sz w:val="18"/>
                <w:szCs w:val="18"/>
                <w:lang w:val="en-US"/>
              </w:rPr>
            </w:pPr>
            <w:r w:rsidRPr="00671A8E">
              <w:rPr>
                <w:rFonts w:eastAsia="Times New Roman" w:cstheme="minorHAnsi"/>
                <w:b w:val="0"/>
                <w:color w:val="000000"/>
                <w:sz w:val="18"/>
                <w:szCs w:val="18"/>
                <w:lang w:val="en-US"/>
              </w:rPr>
              <w:t>Total</w:t>
            </w:r>
          </w:p>
        </w:tc>
        <w:tc>
          <w:tcPr>
            <w:tcW w:w="717" w:type="dxa"/>
            <w:noWrap/>
            <w:hideMark/>
          </w:tcPr>
          <w:p w14:paraId="4FBFF42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21.0</w:t>
            </w:r>
          </w:p>
        </w:tc>
        <w:tc>
          <w:tcPr>
            <w:tcW w:w="717" w:type="dxa"/>
            <w:noWrap/>
            <w:hideMark/>
          </w:tcPr>
          <w:p w14:paraId="1206BE9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21.6</w:t>
            </w:r>
          </w:p>
        </w:tc>
        <w:tc>
          <w:tcPr>
            <w:tcW w:w="718" w:type="dxa"/>
            <w:noWrap/>
            <w:hideMark/>
          </w:tcPr>
          <w:p w14:paraId="27CB27D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21.3</w:t>
            </w:r>
          </w:p>
        </w:tc>
        <w:tc>
          <w:tcPr>
            <w:tcW w:w="718" w:type="dxa"/>
            <w:noWrap/>
            <w:hideMark/>
          </w:tcPr>
          <w:p w14:paraId="37C4FDD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20.6</w:t>
            </w:r>
          </w:p>
        </w:tc>
        <w:tc>
          <w:tcPr>
            <w:tcW w:w="718" w:type="dxa"/>
            <w:noWrap/>
            <w:hideMark/>
          </w:tcPr>
          <w:p w14:paraId="1B49D4B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19.9</w:t>
            </w:r>
          </w:p>
        </w:tc>
        <w:tc>
          <w:tcPr>
            <w:tcW w:w="718" w:type="dxa"/>
            <w:noWrap/>
            <w:hideMark/>
          </w:tcPr>
          <w:p w14:paraId="7A71C372"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20.1</w:t>
            </w:r>
          </w:p>
        </w:tc>
        <w:tc>
          <w:tcPr>
            <w:tcW w:w="718" w:type="dxa"/>
            <w:noWrap/>
            <w:hideMark/>
          </w:tcPr>
          <w:p w14:paraId="7963E63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19.2</w:t>
            </w:r>
          </w:p>
        </w:tc>
        <w:tc>
          <w:tcPr>
            <w:tcW w:w="718" w:type="dxa"/>
            <w:noWrap/>
            <w:hideMark/>
          </w:tcPr>
          <w:p w14:paraId="0884E63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20.4</w:t>
            </w:r>
          </w:p>
        </w:tc>
        <w:tc>
          <w:tcPr>
            <w:tcW w:w="718" w:type="dxa"/>
            <w:noWrap/>
            <w:hideMark/>
          </w:tcPr>
          <w:p w14:paraId="6D809209"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19.5</w:t>
            </w:r>
          </w:p>
        </w:tc>
        <w:tc>
          <w:tcPr>
            <w:tcW w:w="718" w:type="dxa"/>
            <w:noWrap/>
            <w:hideMark/>
          </w:tcPr>
          <w:p w14:paraId="786F5D1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18.9</w:t>
            </w:r>
          </w:p>
        </w:tc>
        <w:tc>
          <w:tcPr>
            <w:tcW w:w="860" w:type="dxa"/>
            <w:noWrap/>
            <w:hideMark/>
          </w:tcPr>
          <w:p w14:paraId="635395C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19.7</w:t>
            </w:r>
          </w:p>
        </w:tc>
      </w:tr>
      <w:tr w:rsidR="00120F00" w:rsidRPr="00671A8E" w14:paraId="139A42B8"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2304C762" w14:textId="77777777" w:rsidR="00120F00" w:rsidRPr="00671A8E" w:rsidRDefault="00120F00" w:rsidP="0020409C">
            <w:pPr>
              <w:jc w:val="left"/>
              <w:rPr>
                <w:rFonts w:eastAsia="Times New Roman" w:cstheme="minorHAnsi"/>
                <w:b w:val="0"/>
                <w:color w:val="000000"/>
                <w:sz w:val="18"/>
                <w:szCs w:val="18"/>
                <w:lang w:val="en-US"/>
              </w:rPr>
            </w:pPr>
            <w:proofErr w:type="spellStart"/>
            <w:r w:rsidRPr="00671A8E">
              <w:rPr>
                <w:rFonts w:eastAsia="Times New Roman" w:cstheme="minorHAnsi"/>
                <w:b w:val="0"/>
                <w:color w:val="000000"/>
                <w:sz w:val="18"/>
                <w:szCs w:val="18"/>
                <w:lang w:val="en-US"/>
              </w:rPr>
              <w:t>Municipii</w:t>
            </w:r>
            <w:proofErr w:type="spellEnd"/>
          </w:p>
        </w:tc>
        <w:tc>
          <w:tcPr>
            <w:tcW w:w="717" w:type="dxa"/>
            <w:noWrap/>
            <w:hideMark/>
          </w:tcPr>
          <w:p w14:paraId="0961BB6B"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20.8</w:t>
            </w:r>
          </w:p>
        </w:tc>
        <w:tc>
          <w:tcPr>
            <w:tcW w:w="717" w:type="dxa"/>
            <w:noWrap/>
            <w:hideMark/>
          </w:tcPr>
          <w:p w14:paraId="055FAFE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22.3</w:t>
            </w:r>
          </w:p>
        </w:tc>
        <w:tc>
          <w:tcPr>
            <w:tcW w:w="718" w:type="dxa"/>
            <w:noWrap/>
            <w:hideMark/>
          </w:tcPr>
          <w:p w14:paraId="42EC9F1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20.6</w:t>
            </w:r>
          </w:p>
        </w:tc>
        <w:tc>
          <w:tcPr>
            <w:tcW w:w="718" w:type="dxa"/>
            <w:noWrap/>
            <w:hideMark/>
          </w:tcPr>
          <w:p w14:paraId="0AA10616"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20.4</w:t>
            </w:r>
          </w:p>
        </w:tc>
        <w:tc>
          <w:tcPr>
            <w:tcW w:w="718" w:type="dxa"/>
            <w:noWrap/>
            <w:hideMark/>
          </w:tcPr>
          <w:p w14:paraId="5E7338B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18.7</w:t>
            </w:r>
          </w:p>
        </w:tc>
        <w:tc>
          <w:tcPr>
            <w:tcW w:w="718" w:type="dxa"/>
            <w:noWrap/>
            <w:hideMark/>
          </w:tcPr>
          <w:p w14:paraId="055352D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19.6</w:t>
            </w:r>
          </w:p>
        </w:tc>
        <w:tc>
          <w:tcPr>
            <w:tcW w:w="718" w:type="dxa"/>
            <w:noWrap/>
            <w:hideMark/>
          </w:tcPr>
          <w:p w14:paraId="689EE3B1"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20.2</w:t>
            </w:r>
          </w:p>
        </w:tc>
        <w:tc>
          <w:tcPr>
            <w:tcW w:w="718" w:type="dxa"/>
            <w:noWrap/>
            <w:hideMark/>
          </w:tcPr>
          <w:p w14:paraId="3291DD5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20.4</w:t>
            </w:r>
          </w:p>
        </w:tc>
        <w:tc>
          <w:tcPr>
            <w:tcW w:w="718" w:type="dxa"/>
            <w:noWrap/>
            <w:hideMark/>
          </w:tcPr>
          <w:p w14:paraId="20E5E70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19.1</w:t>
            </w:r>
          </w:p>
        </w:tc>
        <w:tc>
          <w:tcPr>
            <w:tcW w:w="718" w:type="dxa"/>
            <w:noWrap/>
            <w:hideMark/>
          </w:tcPr>
          <w:p w14:paraId="2EDC6111"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18.0</w:t>
            </w:r>
          </w:p>
        </w:tc>
        <w:tc>
          <w:tcPr>
            <w:tcW w:w="860" w:type="dxa"/>
            <w:noWrap/>
            <w:hideMark/>
          </w:tcPr>
          <w:p w14:paraId="5784902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19.3</w:t>
            </w:r>
          </w:p>
        </w:tc>
      </w:tr>
      <w:tr w:rsidR="00970656" w:rsidRPr="00671A8E" w14:paraId="024DB072"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1FFE4292" w14:textId="77777777" w:rsidR="00120F00" w:rsidRPr="00671A8E" w:rsidRDefault="00120F00" w:rsidP="0020409C">
            <w:pPr>
              <w:jc w:val="left"/>
              <w:rPr>
                <w:rFonts w:eastAsia="Times New Roman" w:cstheme="minorHAnsi"/>
                <w:b w:val="0"/>
                <w:color w:val="000000"/>
                <w:sz w:val="18"/>
                <w:szCs w:val="18"/>
                <w:lang w:val="en-US"/>
              </w:rPr>
            </w:pPr>
            <w:proofErr w:type="spellStart"/>
            <w:r w:rsidRPr="00671A8E">
              <w:rPr>
                <w:rFonts w:eastAsia="Times New Roman" w:cstheme="minorHAnsi"/>
                <w:b w:val="0"/>
                <w:color w:val="000000"/>
                <w:sz w:val="18"/>
                <w:szCs w:val="18"/>
                <w:lang w:val="en-US"/>
              </w:rPr>
              <w:t>Orașe</w:t>
            </w:r>
            <w:proofErr w:type="spellEnd"/>
          </w:p>
        </w:tc>
        <w:tc>
          <w:tcPr>
            <w:tcW w:w="717" w:type="dxa"/>
            <w:noWrap/>
            <w:hideMark/>
          </w:tcPr>
          <w:p w14:paraId="784C979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21.0</w:t>
            </w:r>
          </w:p>
        </w:tc>
        <w:tc>
          <w:tcPr>
            <w:tcW w:w="717" w:type="dxa"/>
            <w:noWrap/>
            <w:hideMark/>
          </w:tcPr>
          <w:p w14:paraId="2D5FFFF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18.1</w:t>
            </w:r>
          </w:p>
        </w:tc>
        <w:tc>
          <w:tcPr>
            <w:tcW w:w="718" w:type="dxa"/>
            <w:noWrap/>
            <w:hideMark/>
          </w:tcPr>
          <w:p w14:paraId="56EBF35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20.9</w:t>
            </w:r>
          </w:p>
        </w:tc>
        <w:tc>
          <w:tcPr>
            <w:tcW w:w="718" w:type="dxa"/>
            <w:noWrap/>
            <w:hideMark/>
          </w:tcPr>
          <w:p w14:paraId="34E3EC9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18.6</w:t>
            </w:r>
          </w:p>
        </w:tc>
        <w:tc>
          <w:tcPr>
            <w:tcW w:w="718" w:type="dxa"/>
            <w:noWrap/>
            <w:hideMark/>
          </w:tcPr>
          <w:p w14:paraId="26F7FA01"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17.2</w:t>
            </w:r>
          </w:p>
        </w:tc>
        <w:tc>
          <w:tcPr>
            <w:tcW w:w="718" w:type="dxa"/>
            <w:noWrap/>
            <w:hideMark/>
          </w:tcPr>
          <w:p w14:paraId="123EC518"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17.1</w:t>
            </w:r>
          </w:p>
        </w:tc>
        <w:tc>
          <w:tcPr>
            <w:tcW w:w="718" w:type="dxa"/>
            <w:noWrap/>
            <w:hideMark/>
          </w:tcPr>
          <w:p w14:paraId="0D1BDD3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16.2</w:t>
            </w:r>
          </w:p>
        </w:tc>
        <w:tc>
          <w:tcPr>
            <w:tcW w:w="718" w:type="dxa"/>
            <w:noWrap/>
            <w:hideMark/>
          </w:tcPr>
          <w:p w14:paraId="010198D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18.9</w:t>
            </w:r>
          </w:p>
        </w:tc>
        <w:tc>
          <w:tcPr>
            <w:tcW w:w="718" w:type="dxa"/>
            <w:noWrap/>
            <w:hideMark/>
          </w:tcPr>
          <w:p w14:paraId="35512322"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18.1</w:t>
            </w:r>
          </w:p>
        </w:tc>
        <w:tc>
          <w:tcPr>
            <w:tcW w:w="718" w:type="dxa"/>
            <w:noWrap/>
            <w:hideMark/>
          </w:tcPr>
          <w:p w14:paraId="04BD9D9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17.5</w:t>
            </w:r>
          </w:p>
        </w:tc>
        <w:tc>
          <w:tcPr>
            <w:tcW w:w="860" w:type="dxa"/>
            <w:noWrap/>
            <w:hideMark/>
          </w:tcPr>
          <w:p w14:paraId="79530E0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18.3</w:t>
            </w:r>
          </w:p>
        </w:tc>
      </w:tr>
      <w:tr w:rsidR="00120F00" w:rsidRPr="00671A8E" w14:paraId="0B3F7C6D"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7976C061" w14:textId="77777777" w:rsidR="00120F00" w:rsidRPr="00671A8E" w:rsidRDefault="00120F00" w:rsidP="0020409C">
            <w:pPr>
              <w:jc w:val="left"/>
              <w:rPr>
                <w:rFonts w:eastAsia="Times New Roman" w:cstheme="minorHAnsi"/>
                <w:b w:val="0"/>
                <w:color w:val="000000"/>
                <w:sz w:val="18"/>
                <w:szCs w:val="18"/>
                <w:lang w:val="en-US"/>
              </w:rPr>
            </w:pPr>
            <w:proofErr w:type="spellStart"/>
            <w:r w:rsidRPr="00671A8E">
              <w:rPr>
                <w:rFonts w:eastAsia="Times New Roman" w:cstheme="minorHAnsi"/>
                <w:b w:val="0"/>
                <w:color w:val="000000"/>
                <w:sz w:val="18"/>
                <w:szCs w:val="18"/>
                <w:lang w:val="en-US"/>
              </w:rPr>
              <w:t>Comune</w:t>
            </w:r>
            <w:proofErr w:type="spellEnd"/>
          </w:p>
        </w:tc>
        <w:tc>
          <w:tcPr>
            <w:tcW w:w="717" w:type="dxa"/>
            <w:noWrap/>
            <w:hideMark/>
          </w:tcPr>
          <w:p w14:paraId="5BBF479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21.1</w:t>
            </w:r>
          </w:p>
        </w:tc>
        <w:tc>
          <w:tcPr>
            <w:tcW w:w="717" w:type="dxa"/>
            <w:noWrap/>
            <w:hideMark/>
          </w:tcPr>
          <w:p w14:paraId="54298008"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21.2</w:t>
            </w:r>
          </w:p>
        </w:tc>
        <w:tc>
          <w:tcPr>
            <w:tcW w:w="718" w:type="dxa"/>
            <w:noWrap/>
            <w:hideMark/>
          </w:tcPr>
          <w:p w14:paraId="5721A47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22.2</w:t>
            </w:r>
          </w:p>
        </w:tc>
        <w:tc>
          <w:tcPr>
            <w:tcW w:w="718" w:type="dxa"/>
            <w:noWrap/>
            <w:hideMark/>
          </w:tcPr>
          <w:p w14:paraId="40B0841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21.8</w:t>
            </w:r>
          </w:p>
        </w:tc>
        <w:tc>
          <w:tcPr>
            <w:tcW w:w="718" w:type="dxa"/>
            <w:noWrap/>
            <w:hideMark/>
          </w:tcPr>
          <w:p w14:paraId="4EC7312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21.7</w:t>
            </w:r>
          </w:p>
        </w:tc>
        <w:tc>
          <w:tcPr>
            <w:tcW w:w="718" w:type="dxa"/>
            <w:noWrap/>
            <w:hideMark/>
          </w:tcPr>
          <w:p w14:paraId="4AB6839B"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22.2</w:t>
            </w:r>
          </w:p>
        </w:tc>
        <w:tc>
          <w:tcPr>
            <w:tcW w:w="718" w:type="dxa"/>
            <w:noWrap/>
            <w:hideMark/>
          </w:tcPr>
          <w:p w14:paraId="56E3BF9A"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20.1</w:t>
            </w:r>
          </w:p>
        </w:tc>
        <w:tc>
          <w:tcPr>
            <w:tcW w:w="718" w:type="dxa"/>
            <w:noWrap/>
            <w:hideMark/>
          </w:tcPr>
          <w:p w14:paraId="7A3A5F2B"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21.3</w:t>
            </w:r>
          </w:p>
        </w:tc>
        <w:tc>
          <w:tcPr>
            <w:tcW w:w="718" w:type="dxa"/>
            <w:noWrap/>
            <w:hideMark/>
          </w:tcPr>
          <w:p w14:paraId="2C61E7D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20.5</w:t>
            </w:r>
          </w:p>
        </w:tc>
        <w:tc>
          <w:tcPr>
            <w:tcW w:w="718" w:type="dxa"/>
            <w:noWrap/>
            <w:hideMark/>
          </w:tcPr>
          <w:p w14:paraId="4308CAD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20.3</w:t>
            </w:r>
          </w:p>
        </w:tc>
        <w:tc>
          <w:tcPr>
            <w:tcW w:w="860" w:type="dxa"/>
            <w:noWrap/>
            <w:hideMark/>
          </w:tcPr>
          <w:p w14:paraId="435ABE3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21.0</w:t>
            </w:r>
          </w:p>
        </w:tc>
      </w:tr>
      <w:tr w:rsidR="00970656" w:rsidRPr="00671A8E" w14:paraId="27323754"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1D952988" w14:textId="77777777" w:rsidR="00120F00" w:rsidRPr="00671A8E" w:rsidRDefault="00120F00" w:rsidP="0020409C">
            <w:pPr>
              <w:jc w:val="left"/>
              <w:rPr>
                <w:rFonts w:eastAsia="Times New Roman" w:cstheme="minorHAnsi"/>
                <w:b w:val="0"/>
                <w:color w:val="000000"/>
                <w:sz w:val="18"/>
                <w:szCs w:val="18"/>
                <w:lang w:val="en-US"/>
              </w:rPr>
            </w:pPr>
            <w:proofErr w:type="spellStart"/>
            <w:r w:rsidRPr="00671A8E">
              <w:rPr>
                <w:rFonts w:eastAsia="Times New Roman" w:cstheme="minorHAnsi"/>
                <w:b w:val="0"/>
                <w:color w:val="000000"/>
                <w:sz w:val="18"/>
                <w:szCs w:val="18"/>
                <w:lang w:val="en-US"/>
              </w:rPr>
              <w:t>Quintila</w:t>
            </w:r>
            <w:proofErr w:type="spellEnd"/>
            <w:r w:rsidRPr="00671A8E">
              <w:rPr>
                <w:rFonts w:eastAsia="Times New Roman" w:cstheme="minorHAnsi"/>
                <w:b w:val="0"/>
                <w:color w:val="000000"/>
                <w:sz w:val="18"/>
                <w:szCs w:val="18"/>
                <w:lang w:val="en-US"/>
              </w:rPr>
              <w:t xml:space="preserve"> 1</w:t>
            </w:r>
          </w:p>
        </w:tc>
        <w:tc>
          <w:tcPr>
            <w:tcW w:w="717" w:type="dxa"/>
            <w:noWrap/>
            <w:hideMark/>
          </w:tcPr>
          <w:p w14:paraId="7E67084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18.2</w:t>
            </w:r>
          </w:p>
        </w:tc>
        <w:tc>
          <w:tcPr>
            <w:tcW w:w="717" w:type="dxa"/>
            <w:noWrap/>
            <w:hideMark/>
          </w:tcPr>
          <w:p w14:paraId="51B50BF1"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16.1</w:t>
            </w:r>
          </w:p>
        </w:tc>
        <w:tc>
          <w:tcPr>
            <w:tcW w:w="718" w:type="dxa"/>
            <w:noWrap/>
            <w:hideMark/>
          </w:tcPr>
          <w:p w14:paraId="2998047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16.6</w:t>
            </w:r>
          </w:p>
        </w:tc>
        <w:tc>
          <w:tcPr>
            <w:tcW w:w="718" w:type="dxa"/>
            <w:noWrap/>
            <w:hideMark/>
          </w:tcPr>
          <w:p w14:paraId="47F093B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17.2</w:t>
            </w:r>
          </w:p>
        </w:tc>
        <w:tc>
          <w:tcPr>
            <w:tcW w:w="718" w:type="dxa"/>
            <w:noWrap/>
            <w:hideMark/>
          </w:tcPr>
          <w:p w14:paraId="735E98D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16.8</w:t>
            </w:r>
          </w:p>
        </w:tc>
        <w:tc>
          <w:tcPr>
            <w:tcW w:w="718" w:type="dxa"/>
            <w:noWrap/>
            <w:hideMark/>
          </w:tcPr>
          <w:p w14:paraId="0F1A11A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16.5</w:t>
            </w:r>
          </w:p>
        </w:tc>
        <w:tc>
          <w:tcPr>
            <w:tcW w:w="718" w:type="dxa"/>
            <w:noWrap/>
            <w:hideMark/>
          </w:tcPr>
          <w:p w14:paraId="7624DBB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16.7</w:t>
            </w:r>
          </w:p>
        </w:tc>
        <w:tc>
          <w:tcPr>
            <w:tcW w:w="718" w:type="dxa"/>
            <w:noWrap/>
            <w:hideMark/>
          </w:tcPr>
          <w:p w14:paraId="7F0DA1F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19.1</w:t>
            </w:r>
          </w:p>
        </w:tc>
        <w:tc>
          <w:tcPr>
            <w:tcW w:w="718" w:type="dxa"/>
            <w:noWrap/>
            <w:hideMark/>
          </w:tcPr>
          <w:p w14:paraId="490C753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21.8</w:t>
            </w:r>
          </w:p>
        </w:tc>
        <w:tc>
          <w:tcPr>
            <w:tcW w:w="718" w:type="dxa"/>
            <w:noWrap/>
            <w:hideMark/>
          </w:tcPr>
          <w:p w14:paraId="7DF8FCF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20.5</w:t>
            </w:r>
          </w:p>
        </w:tc>
        <w:tc>
          <w:tcPr>
            <w:tcW w:w="860" w:type="dxa"/>
            <w:noWrap/>
            <w:hideMark/>
          </w:tcPr>
          <w:p w14:paraId="540D8EF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23.3</w:t>
            </w:r>
          </w:p>
        </w:tc>
      </w:tr>
      <w:tr w:rsidR="00120F00" w:rsidRPr="00671A8E" w14:paraId="6295B336"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4C8161B0" w14:textId="77777777" w:rsidR="00120F00" w:rsidRPr="00671A8E" w:rsidRDefault="00120F00" w:rsidP="0020409C">
            <w:pPr>
              <w:jc w:val="left"/>
              <w:rPr>
                <w:rFonts w:eastAsia="Times New Roman" w:cstheme="minorHAnsi"/>
                <w:b w:val="0"/>
                <w:color w:val="000000"/>
                <w:sz w:val="18"/>
                <w:szCs w:val="18"/>
                <w:lang w:val="en-US"/>
              </w:rPr>
            </w:pPr>
            <w:proofErr w:type="spellStart"/>
            <w:r w:rsidRPr="00671A8E">
              <w:rPr>
                <w:rFonts w:eastAsia="Times New Roman" w:cstheme="minorHAnsi"/>
                <w:b w:val="0"/>
                <w:color w:val="000000"/>
                <w:sz w:val="18"/>
                <w:szCs w:val="18"/>
                <w:lang w:val="en-US"/>
              </w:rPr>
              <w:t>Quintila</w:t>
            </w:r>
            <w:proofErr w:type="spellEnd"/>
            <w:r w:rsidRPr="00671A8E">
              <w:rPr>
                <w:rFonts w:eastAsia="Times New Roman" w:cstheme="minorHAnsi"/>
                <w:b w:val="0"/>
                <w:color w:val="000000"/>
                <w:sz w:val="18"/>
                <w:szCs w:val="18"/>
                <w:lang w:val="en-US"/>
              </w:rPr>
              <w:t xml:space="preserve"> 2</w:t>
            </w:r>
          </w:p>
        </w:tc>
        <w:tc>
          <w:tcPr>
            <w:tcW w:w="717" w:type="dxa"/>
            <w:noWrap/>
            <w:hideMark/>
          </w:tcPr>
          <w:p w14:paraId="1A8D846B"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22.0</w:t>
            </w:r>
          </w:p>
        </w:tc>
        <w:tc>
          <w:tcPr>
            <w:tcW w:w="717" w:type="dxa"/>
            <w:noWrap/>
            <w:hideMark/>
          </w:tcPr>
          <w:p w14:paraId="421DAA6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22.0</w:t>
            </w:r>
          </w:p>
        </w:tc>
        <w:tc>
          <w:tcPr>
            <w:tcW w:w="718" w:type="dxa"/>
            <w:noWrap/>
            <w:hideMark/>
          </w:tcPr>
          <w:p w14:paraId="0720023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23.0</w:t>
            </w:r>
          </w:p>
        </w:tc>
        <w:tc>
          <w:tcPr>
            <w:tcW w:w="718" w:type="dxa"/>
            <w:noWrap/>
            <w:hideMark/>
          </w:tcPr>
          <w:p w14:paraId="72020A6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22.1</w:t>
            </w:r>
          </w:p>
        </w:tc>
        <w:tc>
          <w:tcPr>
            <w:tcW w:w="718" w:type="dxa"/>
            <w:noWrap/>
            <w:hideMark/>
          </w:tcPr>
          <w:p w14:paraId="5355755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21.1</w:t>
            </w:r>
          </w:p>
        </w:tc>
        <w:tc>
          <w:tcPr>
            <w:tcW w:w="718" w:type="dxa"/>
            <w:noWrap/>
            <w:hideMark/>
          </w:tcPr>
          <w:p w14:paraId="1082A04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23.2</w:t>
            </w:r>
          </w:p>
        </w:tc>
        <w:tc>
          <w:tcPr>
            <w:tcW w:w="718" w:type="dxa"/>
            <w:noWrap/>
            <w:hideMark/>
          </w:tcPr>
          <w:p w14:paraId="7E4BCDA8"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21.8</w:t>
            </w:r>
          </w:p>
        </w:tc>
        <w:tc>
          <w:tcPr>
            <w:tcW w:w="718" w:type="dxa"/>
            <w:noWrap/>
            <w:hideMark/>
          </w:tcPr>
          <w:p w14:paraId="3D1DAEA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25.2</w:t>
            </w:r>
          </w:p>
        </w:tc>
        <w:tc>
          <w:tcPr>
            <w:tcW w:w="718" w:type="dxa"/>
            <w:noWrap/>
            <w:hideMark/>
          </w:tcPr>
          <w:p w14:paraId="36C10F0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24.7</w:t>
            </w:r>
          </w:p>
        </w:tc>
        <w:tc>
          <w:tcPr>
            <w:tcW w:w="718" w:type="dxa"/>
            <w:noWrap/>
            <w:hideMark/>
          </w:tcPr>
          <w:p w14:paraId="276B919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26.6</w:t>
            </w:r>
          </w:p>
        </w:tc>
        <w:tc>
          <w:tcPr>
            <w:tcW w:w="860" w:type="dxa"/>
            <w:noWrap/>
            <w:hideMark/>
          </w:tcPr>
          <w:p w14:paraId="64BDDB5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26.6</w:t>
            </w:r>
          </w:p>
        </w:tc>
      </w:tr>
      <w:tr w:rsidR="00970656" w:rsidRPr="00671A8E" w14:paraId="0D2D374D"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24090772" w14:textId="77777777" w:rsidR="00120F00" w:rsidRPr="00671A8E" w:rsidRDefault="00120F00" w:rsidP="0020409C">
            <w:pPr>
              <w:jc w:val="left"/>
              <w:rPr>
                <w:rFonts w:eastAsia="Times New Roman" w:cstheme="minorHAnsi"/>
                <w:b w:val="0"/>
                <w:color w:val="000000"/>
                <w:sz w:val="18"/>
                <w:szCs w:val="18"/>
                <w:lang w:val="en-US"/>
              </w:rPr>
            </w:pPr>
            <w:proofErr w:type="spellStart"/>
            <w:r w:rsidRPr="00671A8E">
              <w:rPr>
                <w:rFonts w:eastAsia="Times New Roman" w:cstheme="minorHAnsi"/>
                <w:b w:val="0"/>
                <w:color w:val="000000"/>
                <w:sz w:val="18"/>
                <w:szCs w:val="18"/>
                <w:lang w:val="en-US"/>
              </w:rPr>
              <w:t>Quintila</w:t>
            </w:r>
            <w:proofErr w:type="spellEnd"/>
            <w:r w:rsidRPr="00671A8E">
              <w:rPr>
                <w:rFonts w:eastAsia="Times New Roman" w:cstheme="minorHAnsi"/>
                <w:b w:val="0"/>
                <w:color w:val="000000"/>
                <w:sz w:val="18"/>
                <w:szCs w:val="18"/>
                <w:lang w:val="en-US"/>
              </w:rPr>
              <w:t xml:space="preserve"> 3</w:t>
            </w:r>
          </w:p>
        </w:tc>
        <w:tc>
          <w:tcPr>
            <w:tcW w:w="717" w:type="dxa"/>
            <w:noWrap/>
            <w:hideMark/>
          </w:tcPr>
          <w:p w14:paraId="096F585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23.9</w:t>
            </w:r>
          </w:p>
        </w:tc>
        <w:tc>
          <w:tcPr>
            <w:tcW w:w="717" w:type="dxa"/>
            <w:noWrap/>
            <w:hideMark/>
          </w:tcPr>
          <w:p w14:paraId="0F9BBBD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24.9</w:t>
            </w:r>
          </w:p>
        </w:tc>
        <w:tc>
          <w:tcPr>
            <w:tcW w:w="718" w:type="dxa"/>
            <w:noWrap/>
            <w:hideMark/>
          </w:tcPr>
          <w:p w14:paraId="64832670"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24.0</w:t>
            </w:r>
          </w:p>
        </w:tc>
        <w:tc>
          <w:tcPr>
            <w:tcW w:w="718" w:type="dxa"/>
            <w:noWrap/>
            <w:hideMark/>
          </w:tcPr>
          <w:p w14:paraId="16667B0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22.6</w:t>
            </w:r>
          </w:p>
        </w:tc>
        <w:tc>
          <w:tcPr>
            <w:tcW w:w="718" w:type="dxa"/>
            <w:noWrap/>
            <w:hideMark/>
          </w:tcPr>
          <w:p w14:paraId="748A2A9B"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24.9</w:t>
            </w:r>
          </w:p>
        </w:tc>
        <w:tc>
          <w:tcPr>
            <w:tcW w:w="718" w:type="dxa"/>
            <w:noWrap/>
            <w:hideMark/>
          </w:tcPr>
          <w:p w14:paraId="73917A8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22.5</w:t>
            </w:r>
          </w:p>
        </w:tc>
        <w:tc>
          <w:tcPr>
            <w:tcW w:w="718" w:type="dxa"/>
            <w:noWrap/>
            <w:hideMark/>
          </w:tcPr>
          <w:p w14:paraId="2F17C2B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21.3</w:t>
            </w:r>
          </w:p>
        </w:tc>
        <w:tc>
          <w:tcPr>
            <w:tcW w:w="718" w:type="dxa"/>
            <w:noWrap/>
            <w:hideMark/>
          </w:tcPr>
          <w:p w14:paraId="3D95258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22.7</w:t>
            </w:r>
          </w:p>
        </w:tc>
        <w:tc>
          <w:tcPr>
            <w:tcW w:w="718" w:type="dxa"/>
            <w:noWrap/>
            <w:hideMark/>
          </w:tcPr>
          <w:p w14:paraId="1DCD26A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23.3</w:t>
            </w:r>
          </w:p>
        </w:tc>
        <w:tc>
          <w:tcPr>
            <w:tcW w:w="718" w:type="dxa"/>
            <w:noWrap/>
            <w:hideMark/>
          </w:tcPr>
          <w:p w14:paraId="6250852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20.3</w:t>
            </w:r>
          </w:p>
        </w:tc>
        <w:tc>
          <w:tcPr>
            <w:tcW w:w="860" w:type="dxa"/>
            <w:noWrap/>
            <w:hideMark/>
          </w:tcPr>
          <w:p w14:paraId="4610CA49"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val="en-US"/>
              </w:rPr>
            </w:pPr>
            <w:r w:rsidRPr="00671A8E">
              <w:rPr>
                <w:rFonts w:eastAsia="Times New Roman" w:cstheme="minorHAnsi"/>
                <w:sz w:val="18"/>
                <w:szCs w:val="18"/>
                <w:lang w:val="en-US"/>
              </w:rPr>
              <w:t>21.5</w:t>
            </w:r>
          </w:p>
        </w:tc>
      </w:tr>
    </w:tbl>
    <w:p w14:paraId="1AAF4437" w14:textId="77777777" w:rsidR="00120F00" w:rsidRPr="009B0D57" w:rsidRDefault="00120F00" w:rsidP="00120F00">
      <w:pPr>
        <w:spacing w:after="0"/>
        <w:rPr>
          <w:rFonts w:ascii="Calibri" w:hAnsi="Calibri" w:cs="Calibri"/>
          <w:i/>
          <w:sz w:val="16"/>
          <w:szCs w:val="16"/>
        </w:rPr>
      </w:pPr>
      <w:r w:rsidRPr="009B0D57">
        <w:rPr>
          <w:rFonts w:ascii="Calibri" w:hAnsi="Calibri" w:cs="Calibri"/>
          <w:i/>
          <w:sz w:val="16"/>
          <w:szCs w:val="16"/>
        </w:rPr>
        <w:t>Sursa: Eurostat, Persoane care au o boală de lungă durată sau o problemă de sănătate [hlth_silc_11]</w:t>
      </w:r>
    </w:p>
    <w:p w14:paraId="50D8B125" w14:textId="77777777" w:rsidR="00120F00" w:rsidRPr="00290653" w:rsidRDefault="00120F00" w:rsidP="00120F00">
      <w:pPr>
        <w:spacing w:after="0"/>
      </w:pPr>
    </w:p>
    <w:p w14:paraId="30495DAF" w14:textId="77777777" w:rsidR="00120F00" w:rsidRDefault="00120F00" w:rsidP="00120F00">
      <w:pPr>
        <w:spacing w:after="0"/>
      </w:pPr>
      <w:r w:rsidRPr="00290653">
        <w:t>Percepția asupra stării de sănătate</w:t>
      </w:r>
      <w:r>
        <w:t xml:space="preserve"> a populației României este bună și foarte bună (73%). Doar 1.4% consideră că starea de sănătate este foarte proastă, iar 6% că este proastă. (</w:t>
      </w:r>
      <w:r>
        <w:fldChar w:fldCharType="begin"/>
      </w:r>
      <w:r>
        <w:instrText xml:space="preserve"> REF _Ref86888855 \h </w:instrText>
      </w:r>
      <w:r>
        <w:fldChar w:fldCharType="separate"/>
      </w:r>
      <w:r>
        <w:t xml:space="preserve">Tabelul </w:t>
      </w:r>
      <w:r>
        <w:rPr>
          <w:noProof/>
        </w:rPr>
        <w:t>6</w:t>
      </w:r>
      <w:r>
        <w:fldChar w:fldCharType="end"/>
      </w:r>
      <w:r>
        <w:t xml:space="preserve">) </w:t>
      </w:r>
    </w:p>
    <w:p w14:paraId="099BBE85" w14:textId="77777777" w:rsidR="00120F00" w:rsidRDefault="00120F00" w:rsidP="00120F00">
      <w:pPr>
        <w:spacing w:after="0"/>
      </w:pPr>
    </w:p>
    <w:p w14:paraId="36E8B3C8" w14:textId="77777777" w:rsidR="00120F00" w:rsidRPr="00290653" w:rsidRDefault="00120F00" w:rsidP="00120F00">
      <w:pPr>
        <w:pStyle w:val="Caption"/>
      </w:pPr>
      <w:bookmarkStart w:id="28" w:name="_Ref86888855"/>
      <w:r>
        <w:t xml:space="preserve">Tabelul </w:t>
      </w:r>
      <w:r>
        <w:fldChar w:fldCharType="begin"/>
      </w:r>
      <w:r>
        <w:instrText xml:space="preserve"> SEQ Tabelul \* ARABIC </w:instrText>
      </w:r>
      <w:r>
        <w:fldChar w:fldCharType="separate"/>
      </w:r>
      <w:r>
        <w:rPr>
          <w:noProof/>
        </w:rPr>
        <w:t>6</w:t>
      </w:r>
      <w:r>
        <w:rPr>
          <w:noProof/>
        </w:rPr>
        <w:fldChar w:fldCharType="end"/>
      </w:r>
      <w:bookmarkEnd w:id="28"/>
      <w:r>
        <w:t>. Percepția stării de sănătate</w:t>
      </w:r>
    </w:p>
    <w:tbl>
      <w:tblPr>
        <w:tblStyle w:val="GridTable4-Accent1"/>
        <w:tblW w:w="9493" w:type="dxa"/>
        <w:tblLook w:val="04A0" w:firstRow="1" w:lastRow="0" w:firstColumn="1" w:lastColumn="0" w:noHBand="0" w:noVBand="1"/>
      </w:tblPr>
      <w:tblGrid>
        <w:gridCol w:w="1060"/>
        <w:gridCol w:w="1190"/>
        <w:gridCol w:w="670"/>
        <w:gridCol w:w="630"/>
        <w:gridCol w:w="630"/>
        <w:gridCol w:w="630"/>
        <w:gridCol w:w="630"/>
        <w:gridCol w:w="630"/>
        <w:gridCol w:w="630"/>
        <w:gridCol w:w="630"/>
        <w:gridCol w:w="630"/>
        <w:gridCol w:w="630"/>
        <w:gridCol w:w="903"/>
      </w:tblGrid>
      <w:tr w:rsidR="00671A8E" w:rsidRPr="00671A8E" w14:paraId="1CDE36F0" w14:textId="77777777" w:rsidTr="00671A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1845D3BB" w14:textId="77777777" w:rsidR="00120F00" w:rsidRPr="00671A8E" w:rsidRDefault="00120F00" w:rsidP="0020409C">
            <w:pPr>
              <w:jc w:val="left"/>
              <w:rPr>
                <w:rFonts w:eastAsia="Times New Roman" w:cstheme="minorHAnsi"/>
                <w:bCs w:val="0"/>
                <w:sz w:val="18"/>
                <w:szCs w:val="18"/>
              </w:rPr>
            </w:pPr>
            <w:r w:rsidRPr="00671A8E">
              <w:rPr>
                <w:rFonts w:eastAsia="Times New Roman" w:cstheme="minorHAnsi"/>
                <w:bCs w:val="0"/>
                <w:sz w:val="18"/>
                <w:szCs w:val="18"/>
              </w:rPr>
              <w:t> </w:t>
            </w:r>
          </w:p>
        </w:tc>
        <w:tc>
          <w:tcPr>
            <w:tcW w:w="1190" w:type="dxa"/>
            <w:noWrap/>
            <w:vAlign w:val="center"/>
            <w:hideMark/>
          </w:tcPr>
          <w:p w14:paraId="49D858C4"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rPr>
            </w:pPr>
            <w:r w:rsidRPr="00671A8E">
              <w:rPr>
                <w:rFonts w:eastAsia="Times New Roman" w:cstheme="minorHAnsi"/>
                <w:bCs w:val="0"/>
                <w:sz w:val="18"/>
                <w:szCs w:val="18"/>
              </w:rPr>
              <w:t> Percepție</w:t>
            </w:r>
          </w:p>
        </w:tc>
        <w:tc>
          <w:tcPr>
            <w:tcW w:w="670" w:type="dxa"/>
            <w:noWrap/>
            <w:vAlign w:val="center"/>
            <w:hideMark/>
          </w:tcPr>
          <w:p w14:paraId="0BD23B03"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2010</w:t>
            </w:r>
          </w:p>
        </w:tc>
        <w:tc>
          <w:tcPr>
            <w:tcW w:w="630" w:type="dxa"/>
            <w:noWrap/>
            <w:vAlign w:val="center"/>
            <w:hideMark/>
          </w:tcPr>
          <w:p w14:paraId="1B2E9378"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2011</w:t>
            </w:r>
          </w:p>
        </w:tc>
        <w:tc>
          <w:tcPr>
            <w:tcW w:w="630" w:type="dxa"/>
            <w:noWrap/>
            <w:vAlign w:val="center"/>
            <w:hideMark/>
          </w:tcPr>
          <w:p w14:paraId="64DC30F8"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2012</w:t>
            </w:r>
          </w:p>
        </w:tc>
        <w:tc>
          <w:tcPr>
            <w:tcW w:w="630" w:type="dxa"/>
            <w:noWrap/>
            <w:vAlign w:val="center"/>
            <w:hideMark/>
          </w:tcPr>
          <w:p w14:paraId="6E4F73C8"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2013</w:t>
            </w:r>
          </w:p>
        </w:tc>
        <w:tc>
          <w:tcPr>
            <w:tcW w:w="630" w:type="dxa"/>
            <w:noWrap/>
            <w:vAlign w:val="center"/>
            <w:hideMark/>
          </w:tcPr>
          <w:p w14:paraId="7919A9C0"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2014</w:t>
            </w:r>
          </w:p>
        </w:tc>
        <w:tc>
          <w:tcPr>
            <w:tcW w:w="630" w:type="dxa"/>
            <w:noWrap/>
            <w:vAlign w:val="center"/>
            <w:hideMark/>
          </w:tcPr>
          <w:p w14:paraId="689232BE"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2015</w:t>
            </w:r>
          </w:p>
        </w:tc>
        <w:tc>
          <w:tcPr>
            <w:tcW w:w="630" w:type="dxa"/>
            <w:noWrap/>
            <w:vAlign w:val="center"/>
            <w:hideMark/>
          </w:tcPr>
          <w:p w14:paraId="4BB196F0"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2016</w:t>
            </w:r>
          </w:p>
        </w:tc>
        <w:tc>
          <w:tcPr>
            <w:tcW w:w="630" w:type="dxa"/>
            <w:noWrap/>
            <w:vAlign w:val="center"/>
            <w:hideMark/>
          </w:tcPr>
          <w:p w14:paraId="76F84EF3"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2017</w:t>
            </w:r>
          </w:p>
        </w:tc>
        <w:tc>
          <w:tcPr>
            <w:tcW w:w="630" w:type="dxa"/>
            <w:noWrap/>
            <w:vAlign w:val="center"/>
            <w:hideMark/>
          </w:tcPr>
          <w:p w14:paraId="2EF9B158"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2018</w:t>
            </w:r>
          </w:p>
        </w:tc>
        <w:tc>
          <w:tcPr>
            <w:tcW w:w="630" w:type="dxa"/>
            <w:noWrap/>
            <w:vAlign w:val="center"/>
            <w:hideMark/>
          </w:tcPr>
          <w:p w14:paraId="3C155A8E"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2019</w:t>
            </w:r>
          </w:p>
        </w:tc>
        <w:tc>
          <w:tcPr>
            <w:tcW w:w="903" w:type="dxa"/>
            <w:noWrap/>
            <w:vAlign w:val="center"/>
            <w:hideMark/>
          </w:tcPr>
          <w:p w14:paraId="1A3FCE68" w14:textId="77777777" w:rsidR="00120F00" w:rsidRPr="00671A8E" w:rsidRDefault="00120F00" w:rsidP="0020409C">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rPr>
            </w:pPr>
            <w:r w:rsidRPr="00671A8E">
              <w:rPr>
                <w:rFonts w:eastAsia="Times New Roman" w:cstheme="minorHAnsi"/>
                <w:bCs w:val="0"/>
                <w:sz w:val="18"/>
                <w:szCs w:val="18"/>
              </w:rPr>
              <w:t>2020</w:t>
            </w:r>
          </w:p>
        </w:tc>
      </w:tr>
      <w:tr w:rsidR="00671A8E" w:rsidRPr="00671A8E" w14:paraId="2A880DBA"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13EE4FC9"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UE-27</w:t>
            </w:r>
          </w:p>
        </w:tc>
        <w:tc>
          <w:tcPr>
            <w:tcW w:w="1190" w:type="dxa"/>
            <w:vMerge w:val="restart"/>
            <w:vAlign w:val="center"/>
            <w:hideMark/>
          </w:tcPr>
          <w:p w14:paraId="38778725" w14:textId="77777777" w:rsidR="00120F00" w:rsidRPr="00671A8E" w:rsidRDefault="00120F00" w:rsidP="0020409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Foarte bună</w:t>
            </w:r>
          </w:p>
        </w:tc>
        <w:tc>
          <w:tcPr>
            <w:tcW w:w="670" w:type="dxa"/>
            <w:noWrap/>
            <w:vAlign w:val="center"/>
            <w:hideMark/>
          </w:tcPr>
          <w:p w14:paraId="5C8867F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20.5</w:t>
            </w:r>
          </w:p>
        </w:tc>
        <w:tc>
          <w:tcPr>
            <w:tcW w:w="630" w:type="dxa"/>
            <w:noWrap/>
            <w:vAlign w:val="center"/>
            <w:hideMark/>
          </w:tcPr>
          <w:p w14:paraId="78093A2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20.5</w:t>
            </w:r>
          </w:p>
        </w:tc>
        <w:tc>
          <w:tcPr>
            <w:tcW w:w="630" w:type="dxa"/>
            <w:noWrap/>
            <w:vAlign w:val="center"/>
            <w:hideMark/>
          </w:tcPr>
          <w:p w14:paraId="1509F38B"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21.4</w:t>
            </w:r>
          </w:p>
        </w:tc>
        <w:tc>
          <w:tcPr>
            <w:tcW w:w="630" w:type="dxa"/>
            <w:noWrap/>
            <w:vAlign w:val="center"/>
            <w:hideMark/>
          </w:tcPr>
          <w:p w14:paraId="39D0E6A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20.4</w:t>
            </w:r>
          </w:p>
        </w:tc>
        <w:tc>
          <w:tcPr>
            <w:tcW w:w="630" w:type="dxa"/>
            <w:noWrap/>
            <w:vAlign w:val="center"/>
            <w:hideMark/>
          </w:tcPr>
          <w:p w14:paraId="1E2D4F4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20.5</w:t>
            </w:r>
          </w:p>
        </w:tc>
        <w:tc>
          <w:tcPr>
            <w:tcW w:w="630" w:type="dxa"/>
            <w:noWrap/>
            <w:vAlign w:val="center"/>
            <w:hideMark/>
          </w:tcPr>
          <w:p w14:paraId="4B4698D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20.2</w:t>
            </w:r>
          </w:p>
        </w:tc>
        <w:tc>
          <w:tcPr>
            <w:tcW w:w="630" w:type="dxa"/>
            <w:noWrap/>
            <w:vAlign w:val="center"/>
            <w:hideMark/>
          </w:tcPr>
          <w:p w14:paraId="6E61CE89"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19.4</w:t>
            </w:r>
          </w:p>
        </w:tc>
        <w:tc>
          <w:tcPr>
            <w:tcW w:w="630" w:type="dxa"/>
            <w:noWrap/>
            <w:vAlign w:val="center"/>
            <w:hideMark/>
          </w:tcPr>
          <w:p w14:paraId="393D4F9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21.0</w:t>
            </w:r>
          </w:p>
        </w:tc>
        <w:tc>
          <w:tcPr>
            <w:tcW w:w="630" w:type="dxa"/>
            <w:noWrap/>
            <w:vAlign w:val="center"/>
            <w:hideMark/>
          </w:tcPr>
          <w:p w14:paraId="0023040A"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21.1</w:t>
            </w:r>
          </w:p>
        </w:tc>
        <w:tc>
          <w:tcPr>
            <w:tcW w:w="630" w:type="dxa"/>
            <w:noWrap/>
            <w:vAlign w:val="center"/>
            <w:hideMark/>
          </w:tcPr>
          <w:p w14:paraId="5A5E9F3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20.5</w:t>
            </w:r>
          </w:p>
        </w:tc>
        <w:tc>
          <w:tcPr>
            <w:tcW w:w="903" w:type="dxa"/>
            <w:noWrap/>
            <w:vAlign w:val="center"/>
            <w:hideMark/>
          </w:tcPr>
          <w:p w14:paraId="7B0FDC6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23.3</w:t>
            </w:r>
          </w:p>
        </w:tc>
      </w:tr>
      <w:tr w:rsidR="00120F00" w:rsidRPr="00671A8E" w14:paraId="47BBDD1C"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40836107"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Romania</w:t>
            </w:r>
          </w:p>
        </w:tc>
        <w:tc>
          <w:tcPr>
            <w:tcW w:w="1190" w:type="dxa"/>
            <w:vMerge/>
            <w:vAlign w:val="center"/>
            <w:hideMark/>
          </w:tcPr>
          <w:p w14:paraId="0B2E15D3" w14:textId="77777777" w:rsidR="00120F00" w:rsidRPr="00671A8E" w:rsidRDefault="00120F00" w:rsidP="0020409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p>
        </w:tc>
        <w:tc>
          <w:tcPr>
            <w:tcW w:w="670" w:type="dxa"/>
            <w:noWrap/>
            <w:vAlign w:val="center"/>
            <w:hideMark/>
          </w:tcPr>
          <w:p w14:paraId="0207EFA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26.5</w:t>
            </w:r>
          </w:p>
        </w:tc>
        <w:tc>
          <w:tcPr>
            <w:tcW w:w="630" w:type="dxa"/>
            <w:noWrap/>
            <w:vAlign w:val="center"/>
            <w:hideMark/>
          </w:tcPr>
          <w:p w14:paraId="0582D09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25.6</w:t>
            </w:r>
          </w:p>
        </w:tc>
        <w:tc>
          <w:tcPr>
            <w:tcW w:w="630" w:type="dxa"/>
            <w:noWrap/>
            <w:vAlign w:val="center"/>
            <w:hideMark/>
          </w:tcPr>
          <w:p w14:paraId="0689C7D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26.7</w:t>
            </w:r>
          </w:p>
        </w:tc>
        <w:tc>
          <w:tcPr>
            <w:tcW w:w="630" w:type="dxa"/>
            <w:noWrap/>
            <w:vAlign w:val="center"/>
            <w:hideMark/>
          </w:tcPr>
          <w:p w14:paraId="6EC370E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27.4</w:t>
            </w:r>
          </w:p>
        </w:tc>
        <w:tc>
          <w:tcPr>
            <w:tcW w:w="630" w:type="dxa"/>
            <w:noWrap/>
            <w:vAlign w:val="center"/>
            <w:hideMark/>
          </w:tcPr>
          <w:p w14:paraId="5ACF7CFA"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26.9</w:t>
            </w:r>
          </w:p>
        </w:tc>
        <w:tc>
          <w:tcPr>
            <w:tcW w:w="630" w:type="dxa"/>
            <w:noWrap/>
            <w:vAlign w:val="center"/>
            <w:hideMark/>
          </w:tcPr>
          <w:p w14:paraId="64FA702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26.6</w:t>
            </w:r>
          </w:p>
        </w:tc>
        <w:tc>
          <w:tcPr>
            <w:tcW w:w="630" w:type="dxa"/>
            <w:noWrap/>
            <w:vAlign w:val="center"/>
            <w:hideMark/>
          </w:tcPr>
          <w:p w14:paraId="76ACEF7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26.5</w:t>
            </w:r>
          </w:p>
        </w:tc>
        <w:tc>
          <w:tcPr>
            <w:tcW w:w="630" w:type="dxa"/>
            <w:noWrap/>
            <w:vAlign w:val="center"/>
            <w:hideMark/>
          </w:tcPr>
          <w:p w14:paraId="636A9E2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27.8</w:t>
            </w:r>
          </w:p>
        </w:tc>
        <w:tc>
          <w:tcPr>
            <w:tcW w:w="630" w:type="dxa"/>
            <w:noWrap/>
            <w:vAlign w:val="center"/>
            <w:hideMark/>
          </w:tcPr>
          <w:p w14:paraId="0C4187B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26.4</w:t>
            </w:r>
          </w:p>
        </w:tc>
        <w:tc>
          <w:tcPr>
            <w:tcW w:w="630" w:type="dxa"/>
            <w:noWrap/>
            <w:vAlign w:val="center"/>
            <w:hideMark/>
          </w:tcPr>
          <w:p w14:paraId="48FF8F7B"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27.9</w:t>
            </w:r>
          </w:p>
        </w:tc>
        <w:tc>
          <w:tcPr>
            <w:tcW w:w="903" w:type="dxa"/>
            <w:noWrap/>
            <w:vAlign w:val="center"/>
            <w:hideMark/>
          </w:tcPr>
          <w:p w14:paraId="0F303708"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31.7</w:t>
            </w:r>
          </w:p>
        </w:tc>
      </w:tr>
      <w:tr w:rsidR="00671A8E" w:rsidRPr="00671A8E" w14:paraId="22152C02"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0D1E65A6"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UE-27</w:t>
            </w:r>
          </w:p>
        </w:tc>
        <w:tc>
          <w:tcPr>
            <w:tcW w:w="1190" w:type="dxa"/>
            <w:vMerge w:val="restart"/>
            <w:noWrap/>
            <w:vAlign w:val="center"/>
            <w:hideMark/>
          </w:tcPr>
          <w:p w14:paraId="622E490D" w14:textId="77777777" w:rsidR="00120F00" w:rsidRPr="00671A8E" w:rsidRDefault="00120F00" w:rsidP="0020409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671A8E">
              <w:rPr>
                <w:rFonts w:eastAsia="Times New Roman" w:cstheme="minorHAnsi"/>
                <w:color w:val="000000"/>
                <w:sz w:val="18"/>
                <w:szCs w:val="18"/>
              </w:rPr>
              <w:t>Bună</w:t>
            </w:r>
          </w:p>
        </w:tc>
        <w:tc>
          <w:tcPr>
            <w:tcW w:w="670" w:type="dxa"/>
            <w:noWrap/>
            <w:vAlign w:val="center"/>
            <w:hideMark/>
          </w:tcPr>
          <w:p w14:paraId="24B556F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46.2</w:t>
            </w:r>
          </w:p>
        </w:tc>
        <w:tc>
          <w:tcPr>
            <w:tcW w:w="630" w:type="dxa"/>
            <w:noWrap/>
            <w:vAlign w:val="center"/>
            <w:hideMark/>
          </w:tcPr>
          <w:p w14:paraId="5BD5C9A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46.1</w:t>
            </w:r>
          </w:p>
        </w:tc>
        <w:tc>
          <w:tcPr>
            <w:tcW w:w="630" w:type="dxa"/>
            <w:noWrap/>
            <w:vAlign w:val="center"/>
            <w:hideMark/>
          </w:tcPr>
          <w:p w14:paraId="33A6AF11"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45.9</w:t>
            </w:r>
          </w:p>
        </w:tc>
        <w:tc>
          <w:tcPr>
            <w:tcW w:w="630" w:type="dxa"/>
            <w:noWrap/>
            <w:vAlign w:val="center"/>
            <w:hideMark/>
          </w:tcPr>
          <w:p w14:paraId="1C96E20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46.1</w:t>
            </w:r>
          </w:p>
        </w:tc>
        <w:tc>
          <w:tcPr>
            <w:tcW w:w="630" w:type="dxa"/>
            <w:noWrap/>
            <w:vAlign w:val="center"/>
            <w:hideMark/>
          </w:tcPr>
          <w:p w14:paraId="636967D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46.7</w:t>
            </w:r>
          </w:p>
        </w:tc>
        <w:tc>
          <w:tcPr>
            <w:tcW w:w="630" w:type="dxa"/>
            <w:noWrap/>
            <w:vAlign w:val="center"/>
            <w:hideMark/>
          </w:tcPr>
          <w:p w14:paraId="5DC1089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46.5</w:t>
            </w:r>
          </w:p>
        </w:tc>
        <w:tc>
          <w:tcPr>
            <w:tcW w:w="630" w:type="dxa"/>
            <w:noWrap/>
            <w:vAlign w:val="center"/>
            <w:hideMark/>
          </w:tcPr>
          <w:p w14:paraId="51730A6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48.0</w:t>
            </w:r>
          </w:p>
        </w:tc>
        <w:tc>
          <w:tcPr>
            <w:tcW w:w="630" w:type="dxa"/>
            <w:noWrap/>
            <w:vAlign w:val="center"/>
            <w:hideMark/>
          </w:tcPr>
          <w:p w14:paraId="4563F0A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47.9</w:t>
            </w:r>
          </w:p>
        </w:tc>
        <w:tc>
          <w:tcPr>
            <w:tcW w:w="630" w:type="dxa"/>
            <w:noWrap/>
            <w:vAlign w:val="center"/>
            <w:hideMark/>
          </w:tcPr>
          <w:p w14:paraId="2615316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47.4</w:t>
            </w:r>
          </w:p>
        </w:tc>
        <w:tc>
          <w:tcPr>
            <w:tcW w:w="630" w:type="dxa"/>
            <w:noWrap/>
            <w:vAlign w:val="center"/>
            <w:hideMark/>
          </w:tcPr>
          <w:p w14:paraId="16162A39"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48.0</w:t>
            </w:r>
          </w:p>
        </w:tc>
        <w:tc>
          <w:tcPr>
            <w:tcW w:w="903" w:type="dxa"/>
            <w:noWrap/>
            <w:vAlign w:val="center"/>
            <w:hideMark/>
          </w:tcPr>
          <w:p w14:paraId="6B5E775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45.3</w:t>
            </w:r>
          </w:p>
        </w:tc>
      </w:tr>
      <w:tr w:rsidR="00120F00" w:rsidRPr="00671A8E" w14:paraId="4C957A96"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214615AE"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Romania</w:t>
            </w:r>
          </w:p>
        </w:tc>
        <w:tc>
          <w:tcPr>
            <w:tcW w:w="1190" w:type="dxa"/>
            <w:vMerge/>
            <w:vAlign w:val="center"/>
            <w:hideMark/>
          </w:tcPr>
          <w:p w14:paraId="18BA7C98" w14:textId="77777777" w:rsidR="00120F00" w:rsidRPr="00671A8E" w:rsidRDefault="00120F00" w:rsidP="0020409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p>
        </w:tc>
        <w:tc>
          <w:tcPr>
            <w:tcW w:w="670" w:type="dxa"/>
            <w:noWrap/>
            <w:vAlign w:val="center"/>
            <w:hideMark/>
          </w:tcPr>
          <w:p w14:paraId="454A988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42.2</w:t>
            </w:r>
          </w:p>
        </w:tc>
        <w:tc>
          <w:tcPr>
            <w:tcW w:w="630" w:type="dxa"/>
            <w:noWrap/>
            <w:vAlign w:val="center"/>
            <w:hideMark/>
          </w:tcPr>
          <w:p w14:paraId="59CA4D8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42.3</w:t>
            </w:r>
          </w:p>
        </w:tc>
        <w:tc>
          <w:tcPr>
            <w:tcW w:w="630" w:type="dxa"/>
            <w:noWrap/>
            <w:vAlign w:val="center"/>
            <w:hideMark/>
          </w:tcPr>
          <w:p w14:paraId="410E2A9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41.5</w:t>
            </w:r>
          </w:p>
        </w:tc>
        <w:tc>
          <w:tcPr>
            <w:tcW w:w="630" w:type="dxa"/>
            <w:noWrap/>
            <w:vAlign w:val="center"/>
            <w:hideMark/>
          </w:tcPr>
          <w:p w14:paraId="57857D56"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41.3</w:t>
            </w:r>
          </w:p>
        </w:tc>
        <w:tc>
          <w:tcPr>
            <w:tcW w:w="630" w:type="dxa"/>
            <w:noWrap/>
            <w:vAlign w:val="center"/>
            <w:hideMark/>
          </w:tcPr>
          <w:p w14:paraId="37261DD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42.3</w:t>
            </w:r>
          </w:p>
        </w:tc>
        <w:tc>
          <w:tcPr>
            <w:tcW w:w="630" w:type="dxa"/>
            <w:noWrap/>
            <w:vAlign w:val="center"/>
            <w:hideMark/>
          </w:tcPr>
          <w:p w14:paraId="4C53938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43.3</w:t>
            </w:r>
          </w:p>
        </w:tc>
        <w:tc>
          <w:tcPr>
            <w:tcW w:w="630" w:type="dxa"/>
            <w:noWrap/>
            <w:vAlign w:val="center"/>
            <w:hideMark/>
          </w:tcPr>
          <w:p w14:paraId="3D4F746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43.9</w:t>
            </w:r>
          </w:p>
        </w:tc>
        <w:tc>
          <w:tcPr>
            <w:tcW w:w="630" w:type="dxa"/>
            <w:noWrap/>
            <w:vAlign w:val="center"/>
            <w:hideMark/>
          </w:tcPr>
          <w:p w14:paraId="2C30EBB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43.0</w:t>
            </w:r>
          </w:p>
        </w:tc>
        <w:tc>
          <w:tcPr>
            <w:tcW w:w="630" w:type="dxa"/>
            <w:noWrap/>
            <w:vAlign w:val="center"/>
            <w:hideMark/>
          </w:tcPr>
          <w:p w14:paraId="6BCF4E4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44.2</w:t>
            </w:r>
          </w:p>
        </w:tc>
        <w:tc>
          <w:tcPr>
            <w:tcW w:w="630" w:type="dxa"/>
            <w:noWrap/>
            <w:vAlign w:val="center"/>
            <w:hideMark/>
          </w:tcPr>
          <w:p w14:paraId="0AF9E2B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43.2</w:t>
            </w:r>
          </w:p>
        </w:tc>
        <w:tc>
          <w:tcPr>
            <w:tcW w:w="903" w:type="dxa"/>
            <w:noWrap/>
            <w:vAlign w:val="center"/>
            <w:hideMark/>
          </w:tcPr>
          <w:p w14:paraId="2F7C3F4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41.3</w:t>
            </w:r>
          </w:p>
        </w:tc>
      </w:tr>
      <w:tr w:rsidR="00671A8E" w:rsidRPr="00671A8E" w14:paraId="0835AD39"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1D8CB1DF"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UE-27</w:t>
            </w:r>
          </w:p>
        </w:tc>
        <w:tc>
          <w:tcPr>
            <w:tcW w:w="1190" w:type="dxa"/>
            <w:vMerge w:val="restart"/>
            <w:vAlign w:val="center"/>
            <w:hideMark/>
          </w:tcPr>
          <w:p w14:paraId="399088A3" w14:textId="77777777" w:rsidR="00120F00" w:rsidRPr="00671A8E" w:rsidRDefault="00120F00" w:rsidP="0020409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671A8E">
              <w:rPr>
                <w:rFonts w:eastAsia="Times New Roman" w:cstheme="minorHAnsi"/>
                <w:color w:val="000000"/>
                <w:sz w:val="18"/>
                <w:szCs w:val="18"/>
              </w:rPr>
              <w:t>Nici bună, nici proastă</w:t>
            </w:r>
          </w:p>
        </w:tc>
        <w:tc>
          <w:tcPr>
            <w:tcW w:w="670" w:type="dxa"/>
            <w:noWrap/>
            <w:vAlign w:val="center"/>
            <w:hideMark/>
          </w:tcPr>
          <w:p w14:paraId="78D699C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23.5</w:t>
            </w:r>
          </w:p>
        </w:tc>
        <w:tc>
          <w:tcPr>
            <w:tcW w:w="630" w:type="dxa"/>
            <w:noWrap/>
            <w:vAlign w:val="center"/>
            <w:hideMark/>
          </w:tcPr>
          <w:p w14:paraId="5BD6227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23.1</w:t>
            </w:r>
          </w:p>
        </w:tc>
        <w:tc>
          <w:tcPr>
            <w:tcW w:w="630" w:type="dxa"/>
            <w:noWrap/>
            <w:vAlign w:val="center"/>
            <w:hideMark/>
          </w:tcPr>
          <w:p w14:paraId="40F5DC11"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22.5</w:t>
            </w:r>
          </w:p>
        </w:tc>
        <w:tc>
          <w:tcPr>
            <w:tcW w:w="630" w:type="dxa"/>
            <w:noWrap/>
            <w:vAlign w:val="center"/>
            <w:hideMark/>
          </w:tcPr>
          <w:p w14:paraId="33085D08"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23.5</w:t>
            </w:r>
          </w:p>
        </w:tc>
        <w:tc>
          <w:tcPr>
            <w:tcW w:w="630" w:type="dxa"/>
            <w:noWrap/>
            <w:vAlign w:val="center"/>
            <w:hideMark/>
          </w:tcPr>
          <w:p w14:paraId="62E5C21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22.9</w:t>
            </w:r>
          </w:p>
        </w:tc>
        <w:tc>
          <w:tcPr>
            <w:tcW w:w="630" w:type="dxa"/>
            <w:noWrap/>
            <w:vAlign w:val="center"/>
            <w:hideMark/>
          </w:tcPr>
          <w:p w14:paraId="2354B3F2"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23.6</w:t>
            </w:r>
          </w:p>
        </w:tc>
        <w:tc>
          <w:tcPr>
            <w:tcW w:w="630" w:type="dxa"/>
            <w:noWrap/>
            <w:vAlign w:val="center"/>
            <w:hideMark/>
          </w:tcPr>
          <w:p w14:paraId="0388037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23.8</w:t>
            </w:r>
          </w:p>
        </w:tc>
        <w:tc>
          <w:tcPr>
            <w:tcW w:w="630" w:type="dxa"/>
            <w:noWrap/>
            <w:vAlign w:val="center"/>
            <w:hideMark/>
          </w:tcPr>
          <w:p w14:paraId="13FA8B3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22.6</w:t>
            </w:r>
          </w:p>
        </w:tc>
        <w:tc>
          <w:tcPr>
            <w:tcW w:w="630" w:type="dxa"/>
            <w:noWrap/>
            <w:vAlign w:val="center"/>
            <w:hideMark/>
          </w:tcPr>
          <w:p w14:paraId="0DBB3DF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23.0</w:t>
            </w:r>
          </w:p>
        </w:tc>
        <w:tc>
          <w:tcPr>
            <w:tcW w:w="630" w:type="dxa"/>
            <w:noWrap/>
            <w:vAlign w:val="center"/>
            <w:hideMark/>
          </w:tcPr>
          <w:p w14:paraId="6344A157"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22.9</w:t>
            </w:r>
          </w:p>
        </w:tc>
        <w:tc>
          <w:tcPr>
            <w:tcW w:w="903" w:type="dxa"/>
            <w:noWrap/>
            <w:vAlign w:val="center"/>
            <w:hideMark/>
          </w:tcPr>
          <w:p w14:paraId="5AEE6F6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22.5</w:t>
            </w:r>
          </w:p>
        </w:tc>
      </w:tr>
      <w:tr w:rsidR="00120F00" w:rsidRPr="00671A8E" w14:paraId="286FBE8E"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0E432A85"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Romania</w:t>
            </w:r>
          </w:p>
        </w:tc>
        <w:tc>
          <w:tcPr>
            <w:tcW w:w="1190" w:type="dxa"/>
            <w:vMerge/>
            <w:vAlign w:val="center"/>
            <w:hideMark/>
          </w:tcPr>
          <w:p w14:paraId="41C2D661" w14:textId="77777777" w:rsidR="00120F00" w:rsidRPr="00671A8E" w:rsidRDefault="00120F00" w:rsidP="0020409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p>
        </w:tc>
        <w:tc>
          <w:tcPr>
            <w:tcW w:w="670" w:type="dxa"/>
            <w:noWrap/>
            <w:vAlign w:val="center"/>
            <w:hideMark/>
          </w:tcPr>
          <w:p w14:paraId="6AA72B91"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21.8</w:t>
            </w:r>
          </w:p>
        </w:tc>
        <w:tc>
          <w:tcPr>
            <w:tcW w:w="630" w:type="dxa"/>
            <w:noWrap/>
            <w:vAlign w:val="center"/>
            <w:hideMark/>
          </w:tcPr>
          <w:p w14:paraId="2A3F3BD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22.4</w:t>
            </w:r>
          </w:p>
        </w:tc>
        <w:tc>
          <w:tcPr>
            <w:tcW w:w="630" w:type="dxa"/>
            <w:noWrap/>
            <w:vAlign w:val="center"/>
            <w:hideMark/>
          </w:tcPr>
          <w:p w14:paraId="56E7324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21.6</w:t>
            </w:r>
          </w:p>
        </w:tc>
        <w:tc>
          <w:tcPr>
            <w:tcW w:w="630" w:type="dxa"/>
            <w:noWrap/>
            <w:vAlign w:val="center"/>
            <w:hideMark/>
          </w:tcPr>
          <w:p w14:paraId="7E805D6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21.4</w:t>
            </w:r>
          </w:p>
        </w:tc>
        <w:tc>
          <w:tcPr>
            <w:tcW w:w="630" w:type="dxa"/>
            <w:noWrap/>
            <w:vAlign w:val="center"/>
            <w:hideMark/>
          </w:tcPr>
          <w:p w14:paraId="1D8B23B0"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21.6</w:t>
            </w:r>
          </w:p>
        </w:tc>
        <w:tc>
          <w:tcPr>
            <w:tcW w:w="630" w:type="dxa"/>
            <w:noWrap/>
            <w:vAlign w:val="center"/>
            <w:hideMark/>
          </w:tcPr>
          <w:p w14:paraId="7DE4DB7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21.6</w:t>
            </w:r>
          </w:p>
        </w:tc>
        <w:tc>
          <w:tcPr>
            <w:tcW w:w="630" w:type="dxa"/>
            <w:noWrap/>
            <w:vAlign w:val="center"/>
            <w:hideMark/>
          </w:tcPr>
          <w:p w14:paraId="4FC578B1"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22.3</w:t>
            </w:r>
          </w:p>
        </w:tc>
        <w:tc>
          <w:tcPr>
            <w:tcW w:w="630" w:type="dxa"/>
            <w:noWrap/>
            <w:vAlign w:val="center"/>
            <w:hideMark/>
          </w:tcPr>
          <w:p w14:paraId="65B40B52"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21.8</w:t>
            </w:r>
          </w:p>
        </w:tc>
        <w:tc>
          <w:tcPr>
            <w:tcW w:w="630" w:type="dxa"/>
            <w:noWrap/>
            <w:vAlign w:val="center"/>
            <w:hideMark/>
          </w:tcPr>
          <w:p w14:paraId="47232DA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22.3</w:t>
            </w:r>
          </w:p>
        </w:tc>
        <w:tc>
          <w:tcPr>
            <w:tcW w:w="630" w:type="dxa"/>
            <w:noWrap/>
            <w:vAlign w:val="center"/>
            <w:hideMark/>
          </w:tcPr>
          <w:p w14:paraId="2B9AD92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21.6</w:t>
            </w:r>
          </w:p>
        </w:tc>
        <w:tc>
          <w:tcPr>
            <w:tcW w:w="903" w:type="dxa"/>
            <w:noWrap/>
            <w:vAlign w:val="center"/>
            <w:hideMark/>
          </w:tcPr>
          <w:p w14:paraId="6E89683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19.7</w:t>
            </w:r>
          </w:p>
        </w:tc>
      </w:tr>
      <w:tr w:rsidR="00671A8E" w:rsidRPr="00671A8E" w14:paraId="0C47F674"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61EE0674"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UE-27</w:t>
            </w:r>
          </w:p>
        </w:tc>
        <w:tc>
          <w:tcPr>
            <w:tcW w:w="1190" w:type="dxa"/>
            <w:vMerge w:val="restart"/>
            <w:noWrap/>
            <w:vAlign w:val="center"/>
            <w:hideMark/>
          </w:tcPr>
          <w:p w14:paraId="037A8B2D" w14:textId="77777777" w:rsidR="00120F00" w:rsidRPr="00671A8E" w:rsidRDefault="00120F00" w:rsidP="0020409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671A8E">
              <w:rPr>
                <w:rFonts w:eastAsia="Times New Roman" w:cstheme="minorHAnsi"/>
                <w:color w:val="000000"/>
                <w:sz w:val="18"/>
                <w:szCs w:val="18"/>
              </w:rPr>
              <w:t>Proastă</w:t>
            </w:r>
          </w:p>
        </w:tc>
        <w:tc>
          <w:tcPr>
            <w:tcW w:w="670" w:type="dxa"/>
            <w:noWrap/>
            <w:vAlign w:val="center"/>
            <w:hideMark/>
          </w:tcPr>
          <w:p w14:paraId="0F39FA91"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8.0</w:t>
            </w:r>
          </w:p>
        </w:tc>
        <w:tc>
          <w:tcPr>
            <w:tcW w:w="630" w:type="dxa"/>
            <w:noWrap/>
            <w:vAlign w:val="center"/>
            <w:hideMark/>
          </w:tcPr>
          <w:p w14:paraId="3E4E4F8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8.1</w:t>
            </w:r>
          </w:p>
        </w:tc>
        <w:tc>
          <w:tcPr>
            <w:tcW w:w="630" w:type="dxa"/>
            <w:noWrap/>
            <w:vAlign w:val="center"/>
            <w:hideMark/>
          </w:tcPr>
          <w:p w14:paraId="5D4D2F5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8.1</w:t>
            </w:r>
          </w:p>
        </w:tc>
        <w:tc>
          <w:tcPr>
            <w:tcW w:w="630" w:type="dxa"/>
            <w:noWrap/>
            <w:vAlign w:val="center"/>
            <w:hideMark/>
          </w:tcPr>
          <w:p w14:paraId="751D821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8.1</w:t>
            </w:r>
          </w:p>
        </w:tc>
        <w:tc>
          <w:tcPr>
            <w:tcW w:w="630" w:type="dxa"/>
            <w:noWrap/>
            <w:vAlign w:val="center"/>
            <w:hideMark/>
          </w:tcPr>
          <w:p w14:paraId="08142DE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8.0</w:t>
            </w:r>
          </w:p>
        </w:tc>
        <w:tc>
          <w:tcPr>
            <w:tcW w:w="630" w:type="dxa"/>
            <w:noWrap/>
            <w:vAlign w:val="center"/>
            <w:hideMark/>
          </w:tcPr>
          <w:p w14:paraId="0932D64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7.9</w:t>
            </w:r>
          </w:p>
        </w:tc>
        <w:tc>
          <w:tcPr>
            <w:tcW w:w="630" w:type="dxa"/>
            <w:noWrap/>
            <w:vAlign w:val="center"/>
            <w:hideMark/>
          </w:tcPr>
          <w:p w14:paraId="7E5270C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7.2</w:t>
            </w:r>
          </w:p>
        </w:tc>
        <w:tc>
          <w:tcPr>
            <w:tcW w:w="630" w:type="dxa"/>
            <w:noWrap/>
            <w:vAlign w:val="center"/>
            <w:hideMark/>
          </w:tcPr>
          <w:p w14:paraId="3BBE459C"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6.9</w:t>
            </w:r>
          </w:p>
        </w:tc>
        <w:tc>
          <w:tcPr>
            <w:tcW w:w="630" w:type="dxa"/>
            <w:noWrap/>
            <w:vAlign w:val="center"/>
            <w:hideMark/>
          </w:tcPr>
          <w:p w14:paraId="0D81431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6.9</w:t>
            </w:r>
          </w:p>
        </w:tc>
        <w:tc>
          <w:tcPr>
            <w:tcW w:w="630" w:type="dxa"/>
            <w:noWrap/>
            <w:vAlign w:val="center"/>
            <w:hideMark/>
          </w:tcPr>
          <w:p w14:paraId="32F8C0BF"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7.0</w:t>
            </w:r>
          </w:p>
        </w:tc>
        <w:tc>
          <w:tcPr>
            <w:tcW w:w="903" w:type="dxa"/>
            <w:noWrap/>
            <w:vAlign w:val="center"/>
            <w:hideMark/>
          </w:tcPr>
          <w:p w14:paraId="0C0739FB"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7.0</w:t>
            </w:r>
          </w:p>
        </w:tc>
      </w:tr>
      <w:tr w:rsidR="00120F00" w:rsidRPr="00671A8E" w14:paraId="5D19CB3E"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3FC67052"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Romania</w:t>
            </w:r>
          </w:p>
        </w:tc>
        <w:tc>
          <w:tcPr>
            <w:tcW w:w="1190" w:type="dxa"/>
            <w:vMerge/>
            <w:vAlign w:val="center"/>
            <w:hideMark/>
          </w:tcPr>
          <w:p w14:paraId="3ACFCBC3" w14:textId="77777777" w:rsidR="00120F00" w:rsidRPr="00671A8E" w:rsidRDefault="00120F00" w:rsidP="0020409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p>
        </w:tc>
        <w:tc>
          <w:tcPr>
            <w:tcW w:w="670" w:type="dxa"/>
            <w:noWrap/>
            <w:vAlign w:val="center"/>
            <w:hideMark/>
          </w:tcPr>
          <w:p w14:paraId="50C8C6B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7.8</w:t>
            </w:r>
          </w:p>
        </w:tc>
        <w:tc>
          <w:tcPr>
            <w:tcW w:w="630" w:type="dxa"/>
            <w:noWrap/>
            <w:vAlign w:val="center"/>
            <w:hideMark/>
          </w:tcPr>
          <w:p w14:paraId="417D24C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7.9</w:t>
            </w:r>
          </w:p>
        </w:tc>
        <w:tc>
          <w:tcPr>
            <w:tcW w:w="630" w:type="dxa"/>
            <w:noWrap/>
            <w:vAlign w:val="center"/>
            <w:hideMark/>
          </w:tcPr>
          <w:p w14:paraId="78F8407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8.2</w:t>
            </w:r>
          </w:p>
        </w:tc>
        <w:tc>
          <w:tcPr>
            <w:tcW w:w="630" w:type="dxa"/>
            <w:noWrap/>
            <w:vAlign w:val="center"/>
            <w:hideMark/>
          </w:tcPr>
          <w:p w14:paraId="66CD866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7.9</w:t>
            </w:r>
          </w:p>
        </w:tc>
        <w:tc>
          <w:tcPr>
            <w:tcW w:w="630" w:type="dxa"/>
            <w:noWrap/>
            <w:vAlign w:val="center"/>
            <w:hideMark/>
          </w:tcPr>
          <w:p w14:paraId="75A9AC0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7.6</w:t>
            </w:r>
          </w:p>
        </w:tc>
        <w:tc>
          <w:tcPr>
            <w:tcW w:w="630" w:type="dxa"/>
            <w:noWrap/>
            <w:vAlign w:val="center"/>
            <w:hideMark/>
          </w:tcPr>
          <w:p w14:paraId="0939727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7.1</w:t>
            </w:r>
          </w:p>
        </w:tc>
        <w:tc>
          <w:tcPr>
            <w:tcW w:w="630" w:type="dxa"/>
            <w:noWrap/>
            <w:vAlign w:val="center"/>
            <w:hideMark/>
          </w:tcPr>
          <w:p w14:paraId="7BEA1F9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6.0</w:t>
            </w:r>
          </w:p>
        </w:tc>
        <w:tc>
          <w:tcPr>
            <w:tcW w:w="630" w:type="dxa"/>
            <w:noWrap/>
            <w:vAlign w:val="center"/>
            <w:hideMark/>
          </w:tcPr>
          <w:p w14:paraId="5FCBD40D"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6.0</w:t>
            </w:r>
          </w:p>
        </w:tc>
        <w:tc>
          <w:tcPr>
            <w:tcW w:w="630" w:type="dxa"/>
            <w:noWrap/>
            <w:vAlign w:val="center"/>
            <w:hideMark/>
          </w:tcPr>
          <w:p w14:paraId="2992E70B"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5.8</w:t>
            </w:r>
          </w:p>
        </w:tc>
        <w:tc>
          <w:tcPr>
            <w:tcW w:w="630" w:type="dxa"/>
            <w:noWrap/>
            <w:vAlign w:val="center"/>
            <w:hideMark/>
          </w:tcPr>
          <w:p w14:paraId="03B64F31"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5.9</w:t>
            </w:r>
          </w:p>
        </w:tc>
        <w:tc>
          <w:tcPr>
            <w:tcW w:w="903" w:type="dxa"/>
            <w:noWrap/>
            <w:vAlign w:val="center"/>
            <w:hideMark/>
          </w:tcPr>
          <w:p w14:paraId="0408B524"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6.0</w:t>
            </w:r>
          </w:p>
        </w:tc>
      </w:tr>
      <w:tr w:rsidR="00671A8E" w:rsidRPr="00671A8E" w14:paraId="7C19686A" w14:textId="77777777" w:rsidTr="0067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4196E6F6"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UE-27</w:t>
            </w:r>
          </w:p>
        </w:tc>
        <w:tc>
          <w:tcPr>
            <w:tcW w:w="1190" w:type="dxa"/>
            <w:vMerge w:val="restart"/>
            <w:vAlign w:val="center"/>
            <w:hideMark/>
          </w:tcPr>
          <w:p w14:paraId="55273240" w14:textId="77777777" w:rsidR="00120F00" w:rsidRPr="00671A8E" w:rsidRDefault="00120F00" w:rsidP="0020409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sidRPr="00671A8E">
              <w:rPr>
                <w:rFonts w:eastAsia="Times New Roman" w:cstheme="minorHAnsi"/>
                <w:color w:val="000000"/>
                <w:sz w:val="18"/>
                <w:szCs w:val="18"/>
              </w:rPr>
              <w:t>Foarte proastă</w:t>
            </w:r>
          </w:p>
        </w:tc>
        <w:tc>
          <w:tcPr>
            <w:tcW w:w="670" w:type="dxa"/>
            <w:noWrap/>
            <w:vAlign w:val="center"/>
            <w:hideMark/>
          </w:tcPr>
          <w:p w14:paraId="5BBF94A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1.9</w:t>
            </w:r>
          </w:p>
        </w:tc>
        <w:tc>
          <w:tcPr>
            <w:tcW w:w="630" w:type="dxa"/>
            <w:noWrap/>
            <w:vAlign w:val="center"/>
            <w:hideMark/>
          </w:tcPr>
          <w:p w14:paraId="5FB65E26"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w:t>
            </w:r>
          </w:p>
        </w:tc>
        <w:tc>
          <w:tcPr>
            <w:tcW w:w="630" w:type="dxa"/>
            <w:noWrap/>
            <w:vAlign w:val="center"/>
            <w:hideMark/>
          </w:tcPr>
          <w:p w14:paraId="7246BA5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2.1</w:t>
            </w:r>
          </w:p>
        </w:tc>
        <w:tc>
          <w:tcPr>
            <w:tcW w:w="630" w:type="dxa"/>
            <w:noWrap/>
            <w:vAlign w:val="center"/>
            <w:hideMark/>
          </w:tcPr>
          <w:p w14:paraId="1E67499D"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w:t>
            </w:r>
          </w:p>
        </w:tc>
        <w:tc>
          <w:tcPr>
            <w:tcW w:w="630" w:type="dxa"/>
            <w:noWrap/>
            <w:vAlign w:val="center"/>
            <w:hideMark/>
          </w:tcPr>
          <w:p w14:paraId="7B7FD3E3"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1.9</w:t>
            </w:r>
          </w:p>
        </w:tc>
        <w:tc>
          <w:tcPr>
            <w:tcW w:w="630" w:type="dxa"/>
            <w:noWrap/>
            <w:vAlign w:val="center"/>
            <w:hideMark/>
          </w:tcPr>
          <w:p w14:paraId="71F0B315"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1.9</w:t>
            </w:r>
          </w:p>
        </w:tc>
        <w:tc>
          <w:tcPr>
            <w:tcW w:w="630" w:type="dxa"/>
            <w:noWrap/>
            <w:vAlign w:val="center"/>
            <w:hideMark/>
          </w:tcPr>
          <w:p w14:paraId="3A132424"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1.6</w:t>
            </w:r>
          </w:p>
        </w:tc>
        <w:tc>
          <w:tcPr>
            <w:tcW w:w="630" w:type="dxa"/>
            <w:noWrap/>
            <w:vAlign w:val="center"/>
            <w:hideMark/>
          </w:tcPr>
          <w:p w14:paraId="0B5E4822"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1.6</w:t>
            </w:r>
          </w:p>
        </w:tc>
        <w:tc>
          <w:tcPr>
            <w:tcW w:w="630" w:type="dxa"/>
            <w:noWrap/>
            <w:vAlign w:val="center"/>
            <w:hideMark/>
          </w:tcPr>
          <w:p w14:paraId="3B01E5AB"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1.6</w:t>
            </w:r>
          </w:p>
        </w:tc>
        <w:tc>
          <w:tcPr>
            <w:tcW w:w="630" w:type="dxa"/>
            <w:noWrap/>
            <w:vAlign w:val="center"/>
            <w:hideMark/>
          </w:tcPr>
          <w:p w14:paraId="52D49621"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1.6</w:t>
            </w:r>
          </w:p>
        </w:tc>
        <w:tc>
          <w:tcPr>
            <w:tcW w:w="903" w:type="dxa"/>
            <w:noWrap/>
            <w:vAlign w:val="center"/>
            <w:hideMark/>
          </w:tcPr>
          <w:p w14:paraId="409054FE" w14:textId="77777777" w:rsidR="00120F00" w:rsidRPr="00671A8E" w:rsidRDefault="00120F00" w:rsidP="0020409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1.8</w:t>
            </w:r>
          </w:p>
        </w:tc>
      </w:tr>
      <w:tr w:rsidR="00120F00" w:rsidRPr="00671A8E" w14:paraId="7CCE36EE" w14:textId="77777777" w:rsidTr="00671A8E">
        <w:trPr>
          <w:trHeight w:val="300"/>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14:paraId="75C7AA08" w14:textId="77777777" w:rsidR="00120F00" w:rsidRPr="00671A8E" w:rsidRDefault="00120F00" w:rsidP="0020409C">
            <w:pPr>
              <w:jc w:val="left"/>
              <w:rPr>
                <w:rFonts w:eastAsia="Times New Roman" w:cstheme="minorHAnsi"/>
                <w:b w:val="0"/>
                <w:sz w:val="18"/>
                <w:szCs w:val="18"/>
              </w:rPr>
            </w:pPr>
            <w:r w:rsidRPr="00671A8E">
              <w:rPr>
                <w:rFonts w:eastAsia="Times New Roman" w:cstheme="minorHAnsi"/>
                <w:b w:val="0"/>
                <w:sz w:val="18"/>
                <w:szCs w:val="18"/>
              </w:rPr>
              <w:t>Romania</w:t>
            </w:r>
          </w:p>
        </w:tc>
        <w:tc>
          <w:tcPr>
            <w:tcW w:w="1190" w:type="dxa"/>
            <w:vMerge/>
            <w:vAlign w:val="center"/>
            <w:hideMark/>
          </w:tcPr>
          <w:p w14:paraId="07D2FB1B" w14:textId="77777777" w:rsidR="00120F00" w:rsidRPr="00671A8E" w:rsidRDefault="00120F00" w:rsidP="0020409C">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p>
        </w:tc>
        <w:tc>
          <w:tcPr>
            <w:tcW w:w="670" w:type="dxa"/>
            <w:noWrap/>
            <w:vAlign w:val="center"/>
            <w:hideMark/>
          </w:tcPr>
          <w:p w14:paraId="43F7FA9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1.7</w:t>
            </w:r>
          </w:p>
        </w:tc>
        <w:tc>
          <w:tcPr>
            <w:tcW w:w="630" w:type="dxa"/>
            <w:noWrap/>
            <w:vAlign w:val="center"/>
            <w:hideMark/>
          </w:tcPr>
          <w:p w14:paraId="1B54A2FC"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1.8</w:t>
            </w:r>
          </w:p>
        </w:tc>
        <w:tc>
          <w:tcPr>
            <w:tcW w:w="630" w:type="dxa"/>
            <w:noWrap/>
            <w:vAlign w:val="center"/>
            <w:hideMark/>
          </w:tcPr>
          <w:p w14:paraId="18FD5F43"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2.0</w:t>
            </w:r>
          </w:p>
        </w:tc>
        <w:tc>
          <w:tcPr>
            <w:tcW w:w="630" w:type="dxa"/>
            <w:noWrap/>
            <w:vAlign w:val="center"/>
            <w:hideMark/>
          </w:tcPr>
          <w:p w14:paraId="4B3C4C47"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1.9</w:t>
            </w:r>
          </w:p>
        </w:tc>
        <w:tc>
          <w:tcPr>
            <w:tcW w:w="630" w:type="dxa"/>
            <w:noWrap/>
            <w:vAlign w:val="center"/>
            <w:hideMark/>
          </w:tcPr>
          <w:p w14:paraId="63472FCF"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1.7</w:t>
            </w:r>
          </w:p>
        </w:tc>
        <w:tc>
          <w:tcPr>
            <w:tcW w:w="630" w:type="dxa"/>
            <w:noWrap/>
            <w:vAlign w:val="center"/>
            <w:hideMark/>
          </w:tcPr>
          <w:p w14:paraId="3D02073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1.4</w:t>
            </w:r>
          </w:p>
        </w:tc>
        <w:tc>
          <w:tcPr>
            <w:tcW w:w="630" w:type="dxa"/>
            <w:noWrap/>
            <w:vAlign w:val="center"/>
            <w:hideMark/>
          </w:tcPr>
          <w:p w14:paraId="11DCB6B5"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1.2</w:t>
            </w:r>
          </w:p>
        </w:tc>
        <w:tc>
          <w:tcPr>
            <w:tcW w:w="630" w:type="dxa"/>
            <w:noWrap/>
            <w:vAlign w:val="center"/>
            <w:hideMark/>
          </w:tcPr>
          <w:p w14:paraId="5B5A07C8"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1.3</w:t>
            </w:r>
          </w:p>
        </w:tc>
        <w:tc>
          <w:tcPr>
            <w:tcW w:w="630" w:type="dxa"/>
            <w:noWrap/>
            <w:vAlign w:val="center"/>
            <w:hideMark/>
          </w:tcPr>
          <w:p w14:paraId="27E96F2E"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1.2</w:t>
            </w:r>
          </w:p>
        </w:tc>
        <w:tc>
          <w:tcPr>
            <w:tcW w:w="630" w:type="dxa"/>
            <w:noWrap/>
            <w:vAlign w:val="center"/>
            <w:hideMark/>
          </w:tcPr>
          <w:p w14:paraId="415B044A"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1.3</w:t>
            </w:r>
          </w:p>
        </w:tc>
        <w:tc>
          <w:tcPr>
            <w:tcW w:w="903" w:type="dxa"/>
            <w:noWrap/>
            <w:vAlign w:val="center"/>
            <w:hideMark/>
          </w:tcPr>
          <w:p w14:paraId="5BC056C9" w14:textId="77777777" w:rsidR="00120F00" w:rsidRPr="00671A8E" w:rsidRDefault="00120F00" w:rsidP="0020409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rPr>
            </w:pPr>
            <w:r w:rsidRPr="00671A8E">
              <w:rPr>
                <w:rFonts w:eastAsia="Times New Roman" w:cstheme="minorHAnsi"/>
                <w:sz w:val="18"/>
                <w:szCs w:val="18"/>
              </w:rPr>
              <w:t>1.4</w:t>
            </w:r>
          </w:p>
        </w:tc>
      </w:tr>
    </w:tbl>
    <w:p w14:paraId="0E1E4778" w14:textId="77777777" w:rsidR="00120F00" w:rsidRPr="00290653" w:rsidRDefault="00120F00" w:rsidP="00120F00">
      <w:pPr>
        <w:spacing w:after="0"/>
      </w:pPr>
      <w:r w:rsidRPr="009B0D57">
        <w:rPr>
          <w:rFonts w:ascii="Calibri" w:hAnsi="Calibri" w:cs="Calibri"/>
          <w:i/>
          <w:sz w:val="16"/>
          <w:szCs w:val="16"/>
        </w:rPr>
        <w:t>Sursa: Eurostat, Percepția stării de sănătate pe sexe, vârste și statut pe piața muncii, [hlth_silc_01]</w:t>
      </w:r>
    </w:p>
    <w:p w14:paraId="6BB35DF8" w14:textId="77777777" w:rsidR="00120F00" w:rsidRPr="00290653" w:rsidRDefault="00120F00" w:rsidP="00120F00">
      <w:pPr>
        <w:spacing w:after="0"/>
      </w:pPr>
    </w:p>
    <w:p w14:paraId="5B28DD91" w14:textId="77777777" w:rsidR="00120F00" w:rsidRDefault="00120F00" w:rsidP="00120F00">
      <w:pPr>
        <w:spacing w:after="0"/>
      </w:pPr>
      <w:r>
        <w:t>Un procent de 21.6% dintre români au o limitare redusă sau severă în desfășurarea activităților uzuale, iar 74.1% nu au nicio limitare. (</w:t>
      </w:r>
      <w:r>
        <w:fldChar w:fldCharType="begin"/>
      </w:r>
      <w:r>
        <w:instrText xml:space="preserve"> REF _Ref86889712 \h </w:instrText>
      </w:r>
      <w:r>
        <w:fldChar w:fldCharType="separate"/>
      </w:r>
      <w:r>
        <w:t xml:space="preserve">Figura </w:t>
      </w:r>
      <w:r>
        <w:rPr>
          <w:noProof/>
        </w:rPr>
        <w:t>12</w:t>
      </w:r>
      <w:r>
        <w:fldChar w:fldCharType="end"/>
      </w:r>
      <w:r>
        <w:t>)</w:t>
      </w:r>
    </w:p>
    <w:p w14:paraId="49C8E1DC" w14:textId="77777777" w:rsidR="00120F00" w:rsidRPr="00290653" w:rsidRDefault="00120F00" w:rsidP="00120F00">
      <w:pPr>
        <w:spacing w:after="0"/>
      </w:pPr>
    </w:p>
    <w:p w14:paraId="3A8D9B20" w14:textId="77777777" w:rsidR="00120F00" w:rsidRDefault="00120F00" w:rsidP="00120F00">
      <w:pPr>
        <w:pStyle w:val="Caption"/>
      </w:pPr>
      <w:bookmarkStart w:id="29" w:name="_Ref86889712"/>
      <w:r>
        <w:lastRenderedPageBreak/>
        <w:t xml:space="preserve">Figura </w:t>
      </w:r>
      <w:r>
        <w:fldChar w:fldCharType="begin"/>
      </w:r>
      <w:r>
        <w:instrText xml:space="preserve"> SEQ Figura \* ARABIC </w:instrText>
      </w:r>
      <w:r>
        <w:fldChar w:fldCharType="separate"/>
      </w:r>
      <w:r>
        <w:rPr>
          <w:noProof/>
        </w:rPr>
        <w:t>12</w:t>
      </w:r>
      <w:r>
        <w:rPr>
          <w:noProof/>
        </w:rPr>
        <w:fldChar w:fldCharType="end"/>
      </w:r>
      <w:bookmarkEnd w:id="29"/>
      <w:r>
        <w:t xml:space="preserve">. </w:t>
      </w:r>
      <w:r w:rsidRPr="00290653">
        <w:t>Percepția asupra limitărilor pe termen lung în desfășurarea activităților uzuale</w:t>
      </w:r>
    </w:p>
    <w:p w14:paraId="6584EB2C" w14:textId="77777777" w:rsidR="00120F00" w:rsidRPr="00290653" w:rsidRDefault="00120F00" w:rsidP="00120F00">
      <w:pPr>
        <w:spacing w:after="0"/>
      </w:pPr>
      <w:r w:rsidRPr="00290653">
        <w:t xml:space="preserve"> </w:t>
      </w:r>
      <w:r>
        <w:rPr>
          <w:noProof/>
          <w:lang w:val="en-US"/>
        </w:rPr>
        <w:drawing>
          <wp:inline distT="0" distB="0" distL="0" distR="0" wp14:anchorId="4FFD3067" wp14:editId="20563698">
            <wp:extent cx="5989320" cy="3467100"/>
            <wp:effectExtent l="0" t="0" r="1143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620EDF" w14:textId="77777777" w:rsidR="00120F00" w:rsidRPr="009B0D57" w:rsidRDefault="00120F00" w:rsidP="00120F00">
      <w:pPr>
        <w:spacing w:after="0"/>
        <w:rPr>
          <w:rFonts w:ascii="Calibri" w:hAnsi="Calibri" w:cs="Calibri"/>
          <w:i/>
          <w:sz w:val="16"/>
          <w:szCs w:val="16"/>
        </w:rPr>
      </w:pPr>
      <w:r w:rsidRPr="009B0D57">
        <w:rPr>
          <w:rFonts w:ascii="Calibri" w:hAnsi="Calibri" w:cs="Calibri"/>
          <w:i/>
          <w:sz w:val="16"/>
          <w:szCs w:val="16"/>
        </w:rPr>
        <w:t>Sursa: Eurostat, Percepția asupra limitărilor pe termen lung în desfășurarea activităților uzuale [hlth_silc_20]</w:t>
      </w:r>
    </w:p>
    <w:bookmarkEnd w:id="0"/>
    <w:sectPr w:rsidR="00120F00" w:rsidRPr="009B0D57" w:rsidSect="006108E4">
      <w:headerReference w:type="default" r:id="rId24"/>
      <w:footerReference w:type="even" r:id="rId25"/>
      <w:footerReference w:type="default" r:id="rId26"/>
      <w:headerReference w:type="first" r:id="rId27"/>
      <w:footerReference w:type="first" r:id="rId28"/>
      <w:pgSz w:w="11909" w:h="16834" w:code="9"/>
      <w:pgMar w:top="1440" w:right="1077"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340C" w14:textId="77777777" w:rsidR="00005F76" w:rsidRDefault="00005F76" w:rsidP="00E940B2">
      <w:pPr>
        <w:spacing w:after="0" w:line="240" w:lineRule="auto"/>
      </w:pPr>
      <w:r>
        <w:separator/>
      </w:r>
    </w:p>
  </w:endnote>
  <w:endnote w:type="continuationSeparator" w:id="0">
    <w:p w14:paraId="6F31D875" w14:textId="77777777" w:rsidR="00005F76" w:rsidRDefault="00005F76" w:rsidP="00E940B2">
      <w:pPr>
        <w:spacing w:after="0" w:line="240" w:lineRule="auto"/>
      </w:pPr>
      <w:r>
        <w:continuationSeparator/>
      </w:r>
    </w:p>
  </w:endnote>
  <w:endnote w:type="continuationNotice" w:id="1">
    <w:p w14:paraId="3B752644" w14:textId="77777777" w:rsidR="00005F76" w:rsidRDefault="00005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364044"/>
      <w:docPartObj>
        <w:docPartGallery w:val="Page Numbers (Bottom of Page)"/>
        <w:docPartUnique/>
      </w:docPartObj>
    </w:sdtPr>
    <w:sdtEndPr>
      <w:rPr>
        <w:rStyle w:val="PageNumber"/>
      </w:rPr>
    </w:sdtEndPr>
    <w:sdtContent>
      <w:p w14:paraId="03EBD173" w14:textId="023AE2EB" w:rsidR="00FF74C0" w:rsidRDefault="00FF74C0" w:rsidP="00DC4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28295" w14:textId="77777777" w:rsidR="00FF74C0" w:rsidRDefault="00FF74C0" w:rsidP="00DC4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730807"/>
      <w:docPartObj>
        <w:docPartGallery w:val="Page Numbers (Bottom of Page)"/>
        <w:docPartUnique/>
      </w:docPartObj>
    </w:sdtPr>
    <w:sdtEndPr>
      <w:rPr>
        <w:rStyle w:val="PageNumber"/>
      </w:rPr>
    </w:sdtEndPr>
    <w:sdtContent>
      <w:p w14:paraId="723123DD" w14:textId="1A4C4ACC" w:rsidR="00FF74C0" w:rsidRDefault="00FF74C0" w:rsidP="00DC4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sdt>
    <w:sdtPr>
      <w:rPr>
        <w:i/>
      </w:rPr>
      <w:id w:val="1090745718"/>
      <w:docPartObj>
        <w:docPartGallery w:val="Page Numbers (Bottom of Page)"/>
        <w:docPartUnique/>
      </w:docPartObj>
    </w:sdtPr>
    <w:sdtEndPr>
      <w:rPr>
        <w:rFonts w:cstheme="minorHAnsi"/>
        <w:i w:val="0"/>
      </w:rPr>
    </w:sdtEndPr>
    <w:sdtContent>
      <w:p w14:paraId="29D00723" w14:textId="4562BAFF" w:rsidR="00FF74C0" w:rsidRPr="00AF1709" w:rsidRDefault="00FF74C0" w:rsidP="00DC4F34">
        <w:pPr>
          <w:pBdr>
            <w:top w:val="single" w:sz="4" w:space="1" w:color="auto"/>
          </w:pBdr>
          <w:ind w:right="360"/>
          <w:rPr>
            <w:rFonts w:cstheme="minorHAnsi"/>
            <w:b/>
            <w:i/>
            <w:color w:val="8F8F8F" w:themeColor="accent5" w:themeShade="BF"/>
            <w:sz w:val="16"/>
            <w:szCs w:val="16"/>
          </w:rPr>
        </w:pPr>
        <w:r w:rsidRPr="00AF1709">
          <w:rPr>
            <w:rStyle w:val="Strong"/>
            <w:rFonts w:cs="Calibri"/>
            <w:b w:val="0"/>
            <w:i/>
            <w:color w:val="3CA1BC"/>
            <w:sz w:val="16"/>
          </w:rPr>
          <w:t>„Implementarea Planului de Evaluare a Programului Operațional Capital Uman 2014-2020 - Evaluarea intervențiilor POSDRU în domeniul incluziunii sociale”, Contract nr. 36273 / 05.05.2020</w:t>
        </w:r>
        <w:r w:rsidRPr="00AF1709">
          <w:rPr>
            <w:rStyle w:val="Strong"/>
            <w:rFonts w:cstheme="minorHAnsi"/>
            <w:b w:val="0"/>
            <w:i/>
            <w:color w:val="134753" w:themeColor="accent1"/>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r>
        <w:r w:rsidRPr="00AF1709">
          <w:rPr>
            <w:rStyle w:val="Strong"/>
            <w:rFonts w:asciiTheme="majorHAnsi" w:hAnsiTheme="majorHAnsi" w:cstheme="majorHAnsi"/>
            <w:i/>
            <w:color w:val="8F8F8F" w:themeColor="accent5" w:themeShade="BF"/>
            <w:sz w:val="16"/>
            <w:szCs w:val="16"/>
          </w:rPr>
          <w:tab/>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630533"/>
      <w:docPartObj>
        <w:docPartGallery w:val="Page Numbers (Bottom of Page)"/>
        <w:docPartUnique/>
      </w:docPartObj>
    </w:sdtPr>
    <w:sdtEndPr>
      <w:rPr>
        <w:rStyle w:val="PageNumber"/>
      </w:rPr>
    </w:sdtEndPr>
    <w:sdtContent>
      <w:p w14:paraId="7A0A638F" w14:textId="4194CF2A" w:rsidR="00FF74C0" w:rsidRDefault="00FF74C0" w:rsidP="00DC4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C0468" w14:textId="77777777" w:rsidR="00FF74C0" w:rsidRDefault="00FF74C0" w:rsidP="00DC4F34">
    <w:pPr>
      <w:ind w:right="360"/>
    </w:pPr>
  </w:p>
  <w:p w14:paraId="16EADD55" w14:textId="056E5607" w:rsidR="00FF74C0" w:rsidRPr="00087221" w:rsidRDefault="00FF74C0" w:rsidP="003A7639">
    <w:pPr>
      <w:pBdr>
        <w:top w:val="single" w:sz="4" w:space="1" w:color="auto"/>
      </w:pBdr>
      <w:rPr>
        <w:rFonts w:asciiTheme="majorHAnsi" w:hAnsiTheme="majorHAnsi" w:cstheme="majorHAnsi"/>
        <w:b/>
        <w:color w:val="8F8F8F" w:themeColor="accent5" w:themeShade="BF"/>
        <w:sz w:val="16"/>
        <w:szCs w:val="16"/>
      </w:rPr>
    </w:pPr>
    <w:r w:rsidRPr="00087221">
      <w:rPr>
        <w:rStyle w:val="Strong"/>
        <w:rFonts w:cs="Calibri"/>
        <w:b w:val="0"/>
        <w:color w:val="3CA1BC"/>
        <w:sz w:val="16"/>
      </w:rPr>
      <w:t xml:space="preserve">„Implementarea Planului de Evaluare a Programului Operațional Capital Uman 2014-2020 - </w:t>
    </w:r>
    <w:r w:rsidR="005C317C" w:rsidRPr="005C317C">
      <w:rPr>
        <w:rStyle w:val="Strong"/>
        <w:rFonts w:cs="Calibri"/>
        <w:b w:val="0"/>
        <w:color w:val="3CA1BC"/>
        <w:sz w:val="16"/>
      </w:rPr>
      <w:t>Primul exercițiu de evaluare a Programului Operațional Capital Uman 2014-2020 ”, Contract nr. 36273 / 05.05.2020</w:t>
    </w:r>
    <w:r w:rsidR="005C317C" w:rsidRPr="005C317C">
      <w:rPr>
        <w:rStyle w:val="Strong"/>
        <w:rFonts w:cs="Calibri"/>
        <w:b w:val="0"/>
        <w:color w:val="3CA1BC"/>
        <w:sz w:val="16"/>
      </w:rPr>
      <w:tab/>
    </w:r>
    <w:r w:rsidRPr="00087221">
      <w:rPr>
        <w:rStyle w:val="Strong"/>
        <w:rFonts w:asciiTheme="majorHAnsi" w:hAnsiTheme="majorHAnsi" w:cstheme="majorHAnsi"/>
        <w:i/>
        <w:color w:val="8F8F8F" w:themeColor="accent5" w:themeShade="BF"/>
        <w:sz w:val="16"/>
        <w:szCs w:val="16"/>
      </w:rPr>
      <w:tab/>
      <w:t xml:space="preserve">                                           </w:t>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r>
    <w:r w:rsidRPr="00087221">
      <w:rPr>
        <w:rStyle w:val="Strong"/>
        <w:rFonts w:asciiTheme="majorHAnsi" w:hAnsiTheme="majorHAnsi" w:cstheme="majorHAnsi"/>
        <w:i/>
        <w:color w:val="8F8F8F" w:themeColor="accent5" w:themeShade="B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AE52" w14:textId="77777777" w:rsidR="00005F76" w:rsidRDefault="00005F76" w:rsidP="00E940B2">
      <w:pPr>
        <w:spacing w:after="0" w:line="240" w:lineRule="auto"/>
      </w:pPr>
      <w:r>
        <w:separator/>
      </w:r>
    </w:p>
  </w:footnote>
  <w:footnote w:type="continuationSeparator" w:id="0">
    <w:p w14:paraId="45FFBE8E" w14:textId="77777777" w:rsidR="00005F76" w:rsidRDefault="00005F76" w:rsidP="00E940B2">
      <w:pPr>
        <w:spacing w:after="0" w:line="240" w:lineRule="auto"/>
      </w:pPr>
      <w:r>
        <w:continuationSeparator/>
      </w:r>
    </w:p>
  </w:footnote>
  <w:footnote w:type="continuationNotice" w:id="1">
    <w:p w14:paraId="0D561F77" w14:textId="77777777" w:rsidR="00005F76" w:rsidRDefault="00005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5B8D" w14:textId="00E52F3E" w:rsidR="00FF74C0" w:rsidRPr="007629BA" w:rsidRDefault="00FF74C0" w:rsidP="007629BA">
    <w:pPr>
      <w:pStyle w:val="Header"/>
    </w:pPr>
    <w:r>
      <w:rPr>
        <w:noProof/>
      </w:rPr>
      <w:drawing>
        <wp:anchor distT="0" distB="0" distL="114300" distR="114300" simplePos="0" relativeHeight="251658240" behindDoc="1" locked="0" layoutInCell="1" allowOverlap="1" wp14:anchorId="3D8E0CB4" wp14:editId="5CD9C99F">
          <wp:simplePos x="0" y="0"/>
          <wp:positionH relativeFrom="margin">
            <wp:align>right</wp:align>
          </wp:positionH>
          <wp:positionV relativeFrom="paragraph">
            <wp:posOffset>-15875</wp:posOffset>
          </wp:positionV>
          <wp:extent cx="693420" cy="693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anchor distT="0" distB="0" distL="114300" distR="114300" simplePos="0" relativeHeight="251658241" behindDoc="1" locked="0" layoutInCell="1" allowOverlap="1" wp14:anchorId="30F0A641" wp14:editId="2ECD6EDF">
          <wp:simplePos x="0" y="0"/>
          <wp:positionH relativeFrom="margin">
            <wp:align>center</wp:align>
          </wp:positionH>
          <wp:positionV relativeFrom="paragraph">
            <wp:posOffset>6985</wp:posOffset>
          </wp:positionV>
          <wp:extent cx="670560" cy="640080"/>
          <wp:effectExtent l="0" t="0" r="0" b="7620"/>
          <wp:wrapTight wrapText="bothSides">
            <wp:wrapPolygon edited="0">
              <wp:start x="5523" y="0"/>
              <wp:lineTo x="0" y="3857"/>
              <wp:lineTo x="0" y="16714"/>
              <wp:lineTo x="4909" y="20571"/>
              <wp:lineTo x="6750" y="21214"/>
              <wp:lineTo x="13500" y="21214"/>
              <wp:lineTo x="17182" y="20571"/>
              <wp:lineTo x="20864" y="13500"/>
              <wp:lineTo x="20864" y="7071"/>
              <wp:lineTo x="18409" y="2571"/>
              <wp:lineTo x="14727" y="0"/>
              <wp:lineTo x="5523" y="0"/>
            </wp:wrapPolygon>
          </wp:wrapTight>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bookmarkStart w:id="30" w:name="_Hlk64291475"/>
    <w:r>
      <w:rPr>
        <w:noProof/>
      </w:rPr>
      <w:drawing>
        <wp:inline distT="0" distB="0" distL="0" distR="0" wp14:anchorId="069F3A80" wp14:editId="2593FCE5">
          <wp:extent cx="800100" cy="670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Pr="4051BB58">
      <w:rPr>
        <w:noProof/>
      </w:rPr>
      <w:t xml:space="preserve">                                                                                                                                            </w:t>
    </w:r>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C9FF" w14:textId="0C1A8DDC" w:rsidR="00FF74C0" w:rsidRDefault="00FF74C0">
    <w:pPr>
      <w:pStyle w:val="Header"/>
    </w:pPr>
    <w:r w:rsidRPr="00D63EF2">
      <w:rPr>
        <w:noProof/>
      </w:rPr>
      <w:drawing>
        <wp:inline distT="0" distB="0" distL="0" distR="0" wp14:anchorId="56E3041D" wp14:editId="5E21AF24">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sidRPr="00591FCC">
      <w:rPr>
        <w:rFonts w:eastAsia="Calibri" w:cs="Calibri"/>
        <w:noProof/>
        <w:szCs w:val="20"/>
      </w:rPr>
      <w:ptab w:relativeTo="margin" w:alignment="center" w:leader="none"/>
    </w:r>
    <w:r w:rsidRPr="00D63EF2">
      <w:rPr>
        <w:noProof/>
      </w:rPr>
      <w:drawing>
        <wp:inline distT="0" distB="0" distL="0" distR="0" wp14:anchorId="34849A32" wp14:editId="5E1C39AB">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sidRPr="00591FCC">
      <w:rPr>
        <w:rFonts w:eastAsia="Calibri" w:cs="Calibri"/>
        <w:noProof/>
        <w:szCs w:val="20"/>
      </w:rPr>
      <w:ptab w:relativeTo="margin" w:alignment="right" w:leader="none"/>
    </w:r>
    <w:r w:rsidRPr="00D63EF2">
      <w:rPr>
        <w:noProof/>
      </w:rPr>
      <w:drawing>
        <wp:inline distT="0" distB="0" distL="0" distR="0" wp14:anchorId="548B0171" wp14:editId="73C324FD">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20C"/>
    <w:multiLevelType w:val="hybridMultilevel"/>
    <w:tmpl w:val="8D046CC6"/>
    <w:lvl w:ilvl="0" w:tplc="632E4DF8">
      <w:start w:val="1"/>
      <w:numFmt w:val="decimal"/>
      <w:pStyle w:val="Heading2"/>
      <w:lvlText w:val="1.%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C2F57"/>
    <w:multiLevelType w:val="hybridMultilevel"/>
    <w:tmpl w:val="9B8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05EC"/>
    <w:multiLevelType w:val="multilevel"/>
    <w:tmpl w:val="24CE49AA"/>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pStyle w:val="Heading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7F12B37"/>
    <w:multiLevelType w:val="multilevel"/>
    <w:tmpl w:val="EED63C80"/>
    <w:lvl w:ilvl="0">
      <w:start w:val="1"/>
      <w:numFmt w:val="decimal"/>
      <w:pStyle w:val="Heading1"/>
      <w:lvlText w:val="%1."/>
      <w:lvlJc w:val="left"/>
      <w:pPr>
        <w:ind w:left="360" w:hanging="360"/>
      </w:pPr>
      <w:rPr>
        <w:sz w:val="20"/>
        <w:szCs w:val="20"/>
      </w:rPr>
    </w:lvl>
    <w:lvl w:ilvl="1">
      <w:start w:val="1"/>
      <w:numFmt w:val="decimal"/>
      <w:pStyle w:val="Heading2"/>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AE5B87"/>
    <w:multiLevelType w:val="hybridMultilevel"/>
    <w:tmpl w:val="118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7D7F"/>
    <w:multiLevelType w:val="hybridMultilevel"/>
    <w:tmpl w:val="7A521FEE"/>
    <w:lvl w:ilvl="0" w:tplc="31584CD0">
      <w:start w:val="1"/>
      <w:numFmt w:val="bullet"/>
      <w:lvlText w:val="•"/>
      <w:lvlJc w:val="left"/>
      <w:pPr>
        <w:tabs>
          <w:tab w:val="num" w:pos="720"/>
        </w:tabs>
        <w:ind w:left="720" w:hanging="360"/>
      </w:pPr>
      <w:rPr>
        <w:rFonts w:ascii="Arial" w:hAnsi="Arial" w:hint="default"/>
      </w:rPr>
    </w:lvl>
    <w:lvl w:ilvl="1" w:tplc="4A9C9D64" w:tentative="1">
      <w:start w:val="1"/>
      <w:numFmt w:val="bullet"/>
      <w:lvlText w:val="•"/>
      <w:lvlJc w:val="left"/>
      <w:pPr>
        <w:tabs>
          <w:tab w:val="num" w:pos="1440"/>
        </w:tabs>
        <w:ind w:left="1440" w:hanging="360"/>
      </w:pPr>
      <w:rPr>
        <w:rFonts w:ascii="Arial" w:hAnsi="Arial" w:hint="default"/>
      </w:rPr>
    </w:lvl>
    <w:lvl w:ilvl="2" w:tplc="7B945A30" w:tentative="1">
      <w:start w:val="1"/>
      <w:numFmt w:val="bullet"/>
      <w:lvlText w:val="•"/>
      <w:lvlJc w:val="left"/>
      <w:pPr>
        <w:tabs>
          <w:tab w:val="num" w:pos="2160"/>
        </w:tabs>
        <w:ind w:left="2160" w:hanging="360"/>
      </w:pPr>
      <w:rPr>
        <w:rFonts w:ascii="Arial" w:hAnsi="Arial" w:hint="default"/>
      </w:rPr>
    </w:lvl>
    <w:lvl w:ilvl="3" w:tplc="652CA94A" w:tentative="1">
      <w:start w:val="1"/>
      <w:numFmt w:val="bullet"/>
      <w:lvlText w:val="•"/>
      <w:lvlJc w:val="left"/>
      <w:pPr>
        <w:tabs>
          <w:tab w:val="num" w:pos="2880"/>
        </w:tabs>
        <w:ind w:left="2880" w:hanging="360"/>
      </w:pPr>
      <w:rPr>
        <w:rFonts w:ascii="Arial" w:hAnsi="Arial" w:hint="default"/>
      </w:rPr>
    </w:lvl>
    <w:lvl w:ilvl="4" w:tplc="0C56AF28" w:tentative="1">
      <w:start w:val="1"/>
      <w:numFmt w:val="bullet"/>
      <w:lvlText w:val="•"/>
      <w:lvlJc w:val="left"/>
      <w:pPr>
        <w:tabs>
          <w:tab w:val="num" w:pos="3600"/>
        </w:tabs>
        <w:ind w:left="3600" w:hanging="360"/>
      </w:pPr>
      <w:rPr>
        <w:rFonts w:ascii="Arial" w:hAnsi="Arial" w:hint="default"/>
      </w:rPr>
    </w:lvl>
    <w:lvl w:ilvl="5" w:tplc="051EB520" w:tentative="1">
      <w:start w:val="1"/>
      <w:numFmt w:val="bullet"/>
      <w:lvlText w:val="•"/>
      <w:lvlJc w:val="left"/>
      <w:pPr>
        <w:tabs>
          <w:tab w:val="num" w:pos="4320"/>
        </w:tabs>
        <w:ind w:left="4320" w:hanging="360"/>
      </w:pPr>
      <w:rPr>
        <w:rFonts w:ascii="Arial" w:hAnsi="Arial" w:hint="default"/>
      </w:rPr>
    </w:lvl>
    <w:lvl w:ilvl="6" w:tplc="29E0D9A2" w:tentative="1">
      <w:start w:val="1"/>
      <w:numFmt w:val="bullet"/>
      <w:lvlText w:val="•"/>
      <w:lvlJc w:val="left"/>
      <w:pPr>
        <w:tabs>
          <w:tab w:val="num" w:pos="5040"/>
        </w:tabs>
        <w:ind w:left="5040" w:hanging="360"/>
      </w:pPr>
      <w:rPr>
        <w:rFonts w:ascii="Arial" w:hAnsi="Arial" w:hint="default"/>
      </w:rPr>
    </w:lvl>
    <w:lvl w:ilvl="7" w:tplc="C4B048EA" w:tentative="1">
      <w:start w:val="1"/>
      <w:numFmt w:val="bullet"/>
      <w:lvlText w:val="•"/>
      <w:lvlJc w:val="left"/>
      <w:pPr>
        <w:tabs>
          <w:tab w:val="num" w:pos="5760"/>
        </w:tabs>
        <w:ind w:left="5760" w:hanging="360"/>
      </w:pPr>
      <w:rPr>
        <w:rFonts w:ascii="Arial" w:hAnsi="Arial" w:hint="default"/>
      </w:rPr>
    </w:lvl>
    <w:lvl w:ilvl="8" w:tplc="ABD82C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A2731"/>
    <w:multiLevelType w:val="hybridMultilevel"/>
    <w:tmpl w:val="8E3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501"/>
    <w:multiLevelType w:val="hybridMultilevel"/>
    <w:tmpl w:val="53F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62C14"/>
    <w:multiLevelType w:val="hybridMultilevel"/>
    <w:tmpl w:val="690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E563B"/>
    <w:multiLevelType w:val="hybridMultilevel"/>
    <w:tmpl w:val="C42ECA6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4455C"/>
    <w:multiLevelType w:val="hybridMultilevel"/>
    <w:tmpl w:val="598E24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3A50F4"/>
    <w:multiLevelType w:val="hybridMultilevel"/>
    <w:tmpl w:val="B66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B283F"/>
    <w:multiLevelType w:val="hybridMultilevel"/>
    <w:tmpl w:val="A440A664"/>
    <w:lvl w:ilvl="0" w:tplc="E354AE6E">
      <w:start w:val="1"/>
      <w:numFmt w:val="decimal"/>
      <w:lvlText w:val="%1."/>
      <w:lvlJc w:val="left"/>
      <w:pPr>
        <w:ind w:left="360" w:hanging="360"/>
      </w:pPr>
      <w:rPr>
        <w:b/>
        <w:i w:val="0"/>
        <w:iCs w:val="0"/>
        <w:color w:val="134753" w:themeColor="accent1"/>
        <w:sz w:val="20"/>
        <w:szCs w:val="20"/>
        <w:u w:val="single"/>
      </w:rPr>
    </w:lvl>
    <w:lvl w:ilvl="1" w:tplc="555ADF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57115"/>
    <w:multiLevelType w:val="hybridMultilevel"/>
    <w:tmpl w:val="01C8BB56"/>
    <w:lvl w:ilvl="0" w:tplc="12246E08">
      <w:start w:val="1"/>
      <w:numFmt w:val="decimal"/>
      <w:pStyle w:val="Heading22"/>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ED31D8"/>
    <w:multiLevelType w:val="multilevel"/>
    <w:tmpl w:val="2C922EB6"/>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5571073D"/>
    <w:multiLevelType w:val="hybridMultilevel"/>
    <w:tmpl w:val="C58E7B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F17B3"/>
    <w:multiLevelType w:val="multilevel"/>
    <w:tmpl w:val="3A125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164D68"/>
    <w:multiLevelType w:val="hybridMultilevel"/>
    <w:tmpl w:val="D80CE188"/>
    <w:lvl w:ilvl="0" w:tplc="DD664CAE">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65696"/>
    <w:multiLevelType w:val="hybridMultilevel"/>
    <w:tmpl w:val="EAF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C77F9"/>
    <w:multiLevelType w:val="hybridMultilevel"/>
    <w:tmpl w:val="9FBA4B3C"/>
    <w:lvl w:ilvl="0" w:tplc="C5B8DFF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C5ED5"/>
    <w:multiLevelType w:val="hybridMultilevel"/>
    <w:tmpl w:val="A30A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730A5"/>
    <w:multiLevelType w:val="hybridMultilevel"/>
    <w:tmpl w:val="E9E6C054"/>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9"/>
  </w:num>
  <w:num w:numId="5">
    <w:abstractNumId w:val="11"/>
  </w:num>
  <w:num w:numId="6">
    <w:abstractNumId w:val="20"/>
  </w:num>
  <w:num w:numId="7">
    <w:abstractNumId w:val="7"/>
  </w:num>
  <w:num w:numId="8">
    <w:abstractNumId w:val="1"/>
  </w:num>
  <w:num w:numId="9">
    <w:abstractNumId w:val="23"/>
  </w:num>
  <w:num w:numId="10">
    <w:abstractNumId w:val="10"/>
  </w:num>
  <w:num w:numId="11">
    <w:abstractNumId w:val="4"/>
  </w:num>
  <w:num w:numId="12">
    <w:abstractNumId w:val="9"/>
  </w:num>
  <w:num w:numId="13">
    <w:abstractNumId w:val="22"/>
  </w:num>
  <w:num w:numId="14">
    <w:abstractNumId w:val="12"/>
  </w:num>
  <w:num w:numId="15">
    <w:abstractNumId w:val="8"/>
  </w:num>
  <w:num w:numId="16">
    <w:abstractNumId w:val="13"/>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21"/>
  </w:num>
  <w:num w:numId="22">
    <w:abstractNumId w:val="0"/>
  </w:num>
  <w:num w:numId="23">
    <w:abstractNumId w:val="14"/>
  </w:num>
  <w:num w:numId="24">
    <w:abstractNumId w:val="5"/>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DQzNTMxNDU3NDFQ0lEKTi0uzszPAykwrgUAFO8DJCwAAAA="/>
  </w:docVars>
  <w:rsids>
    <w:rsidRoot w:val="000352C4"/>
    <w:rsid w:val="00001604"/>
    <w:rsid w:val="000024AA"/>
    <w:rsid w:val="000047E2"/>
    <w:rsid w:val="00005026"/>
    <w:rsid w:val="00005AE7"/>
    <w:rsid w:val="00005F76"/>
    <w:rsid w:val="00011F62"/>
    <w:rsid w:val="00014974"/>
    <w:rsid w:val="00015AC6"/>
    <w:rsid w:val="00016B05"/>
    <w:rsid w:val="000211C4"/>
    <w:rsid w:val="000253CB"/>
    <w:rsid w:val="0002716F"/>
    <w:rsid w:val="000333B5"/>
    <w:rsid w:val="00033587"/>
    <w:rsid w:val="00034ECE"/>
    <w:rsid w:val="000352C4"/>
    <w:rsid w:val="00044C9E"/>
    <w:rsid w:val="00046243"/>
    <w:rsid w:val="000517F6"/>
    <w:rsid w:val="000542F8"/>
    <w:rsid w:val="00063978"/>
    <w:rsid w:val="00063FA8"/>
    <w:rsid w:val="00066B82"/>
    <w:rsid w:val="00067F7A"/>
    <w:rsid w:val="00070645"/>
    <w:rsid w:val="00070BE4"/>
    <w:rsid w:val="000742C1"/>
    <w:rsid w:val="00076847"/>
    <w:rsid w:val="00080CAA"/>
    <w:rsid w:val="00081520"/>
    <w:rsid w:val="00084B96"/>
    <w:rsid w:val="00087221"/>
    <w:rsid w:val="000876E1"/>
    <w:rsid w:val="00096675"/>
    <w:rsid w:val="00097174"/>
    <w:rsid w:val="000A540E"/>
    <w:rsid w:val="000A624F"/>
    <w:rsid w:val="000A7332"/>
    <w:rsid w:val="000B0CF0"/>
    <w:rsid w:val="000B2088"/>
    <w:rsid w:val="000B271B"/>
    <w:rsid w:val="000B44A3"/>
    <w:rsid w:val="000B65A2"/>
    <w:rsid w:val="000B66ED"/>
    <w:rsid w:val="000B6C42"/>
    <w:rsid w:val="000C354D"/>
    <w:rsid w:val="000C39D2"/>
    <w:rsid w:val="000C4E5E"/>
    <w:rsid w:val="000C6AD1"/>
    <w:rsid w:val="000E25DA"/>
    <w:rsid w:val="000E25E1"/>
    <w:rsid w:val="000E4E91"/>
    <w:rsid w:val="000E50B7"/>
    <w:rsid w:val="000E541E"/>
    <w:rsid w:val="000E6613"/>
    <w:rsid w:val="000E6F9C"/>
    <w:rsid w:val="000F1DEA"/>
    <w:rsid w:val="000F3ADF"/>
    <w:rsid w:val="000F5548"/>
    <w:rsid w:val="00101929"/>
    <w:rsid w:val="00101F1B"/>
    <w:rsid w:val="00105C59"/>
    <w:rsid w:val="001123F6"/>
    <w:rsid w:val="001131A8"/>
    <w:rsid w:val="00116A1B"/>
    <w:rsid w:val="0012015A"/>
    <w:rsid w:val="00120F00"/>
    <w:rsid w:val="0012553E"/>
    <w:rsid w:val="0012615D"/>
    <w:rsid w:val="0013074A"/>
    <w:rsid w:val="00131265"/>
    <w:rsid w:val="00137FF1"/>
    <w:rsid w:val="0014070E"/>
    <w:rsid w:val="00142651"/>
    <w:rsid w:val="0014273C"/>
    <w:rsid w:val="00142D4E"/>
    <w:rsid w:val="001437C4"/>
    <w:rsid w:val="00143C17"/>
    <w:rsid w:val="00147B87"/>
    <w:rsid w:val="0015288B"/>
    <w:rsid w:val="00152945"/>
    <w:rsid w:val="0015391C"/>
    <w:rsid w:val="001559F1"/>
    <w:rsid w:val="001562EB"/>
    <w:rsid w:val="00162020"/>
    <w:rsid w:val="00162A23"/>
    <w:rsid w:val="00162C48"/>
    <w:rsid w:val="00164849"/>
    <w:rsid w:val="00164B2E"/>
    <w:rsid w:val="00171190"/>
    <w:rsid w:val="00173A7E"/>
    <w:rsid w:val="001767D8"/>
    <w:rsid w:val="00176E4E"/>
    <w:rsid w:val="00177002"/>
    <w:rsid w:val="00184555"/>
    <w:rsid w:val="00193A7C"/>
    <w:rsid w:val="00197622"/>
    <w:rsid w:val="001A19D1"/>
    <w:rsid w:val="001A2241"/>
    <w:rsid w:val="001A360D"/>
    <w:rsid w:val="001B02C3"/>
    <w:rsid w:val="001B14D0"/>
    <w:rsid w:val="001B4D34"/>
    <w:rsid w:val="001B6A7A"/>
    <w:rsid w:val="001B7BBE"/>
    <w:rsid w:val="001C0CAB"/>
    <w:rsid w:val="001C2C88"/>
    <w:rsid w:val="001C55D4"/>
    <w:rsid w:val="001C644C"/>
    <w:rsid w:val="001C6E2D"/>
    <w:rsid w:val="001D792E"/>
    <w:rsid w:val="001E0F6E"/>
    <w:rsid w:val="001E197A"/>
    <w:rsid w:val="001F02D1"/>
    <w:rsid w:val="001F081B"/>
    <w:rsid w:val="001F287C"/>
    <w:rsid w:val="001F5229"/>
    <w:rsid w:val="001F6525"/>
    <w:rsid w:val="002048E0"/>
    <w:rsid w:val="00210ACA"/>
    <w:rsid w:val="00211D63"/>
    <w:rsid w:val="0021211D"/>
    <w:rsid w:val="0022797E"/>
    <w:rsid w:val="002358F1"/>
    <w:rsid w:val="002409FE"/>
    <w:rsid w:val="00244E51"/>
    <w:rsid w:val="0024683D"/>
    <w:rsid w:val="00247EDF"/>
    <w:rsid w:val="00254A89"/>
    <w:rsid w:val="00255690"/>
    <w:rsid w:val="002636D7"/>
    <w:rsid w:val="00264C03"/>
    <w:rsid w:val="00264CD8"/>
    <w:rsid w:val="002665D8"/>
    <w:rsid w:val="002708B2"/>
    <w:rsid w:val="00272086"/>
    <w:rsid w:val="00274315"/>
    <w:rsid w:val="002764CD"/>
    <w:rsid w:val="00282FAD"/>
    <w:rsid w:val="002830EB"/>
    <w:rsid w:val="002866DA"/>
    <w:rsid w:val="00286856"/>
    <w:rsid w:val="00290100"/>
    <w:rsid w:val="00294986"/>
    <w:rsid w:val="002A08C6"/>
    <w:rsid w:val="002A1D8F"/>
    <w:rsid w:val="002A225D"/>
    <w:rsid w:val="002A2AF8"/>
    <w:rsid w:val="002B0598"/>
    <w:rsid w:val="002B1079"/>
    <w:rsid w:val="002B2898"/>
    <w:rsid w:val="002B4D14"/>
    <w:rsid w:val="002C101A"/>
    <w:rsid w:val="002C16DC"/>
    <w:rsid w:val="002C303A"/>
    <w:rsid w:val="002C515C"/>
    <w:rsid w:val="002C6788"/>
    <w:rsid w:val="002C786A"/>
    <w:rsid w:val="002C7ADD"/>
    <w:rsid w:val="002D1A9D"/>
    <w:rsid w:val="002D5E1D"/>
    <w:rsid w:val="002D6F21"/>
    <w:rsid w:val="002D7405"/>
    <w:rsid w:val="002E0A71"/>
    <w:rsid w:val="002E178E"/>
    <w:rsid w:val="002E2855"/>
    <w:rsid w:val="002E6C53"/>
    <w:rsid w:val="002E70EC"/>
    <w:rsid w:val="002E7E6C"/>
    <w:rsid w:val="002F32AE"/>
    <w:rsid w:val="002F75AC"/>
    <w:rsid w:val="002F7E35"/>
    <w:rsid w:val="00301617"/>
    <w:rsid w:val="00302384"/>
    <w:rsid w:val="003029DE"/>
    <w:rsid w:val="0030395D"/>
    <w:rsid w:val="00304CCB"/>
    <w:rsid w:val="00305206"/>
    <w:rsid w:val="00305841"/>
    <w:rsid w:val="00306452"/>
    <w:rsid w:val="00311F0E"/>
    <w:rsid w:val="00313049"/>
    <w:rsid w:val="00313296"/>
    <w:rsid w:val="00313395"/>
    <w:rsid w:val="00315E35"/>
    <w:rsid w:val="00317C60"/>
    <w:rsid w:val="003206F0"/>
    <w:rsid w:val="00320BD3"/>
    <w:rsid w:val="00321862"/>
    <w:rsid w:val="00321C38"/>
    <w:rsid w:val="0032669F"/>
    <w:rsid w:val="00327572"/>
    <w:rsid w:val="00327FDA"/>
    <w:rsid w:val="00330528"/>
    <w:rsid w:val="00332EFB"/>
    <w:rsid w:val="003429EC"/>
    <w:rsid w:val="00342B40"/>
    <w:rsid w:val="00351867"/>
    <w:rsid w:val="00355AAC"/>
    <w:rsid w:val="003616B4"/>
    <w:rsid w:val="00365666"/>
    <w:rsid w:val="0036723D"/>
    <w:rsid w:val="00370DA8"/>
    <w:rsid w:val="00371B67"/>
    <w:rsid w:val="003723E4"/>
    <w:rsid w:val="00372E96"/>
    <w:rsid w:val="00376297"/>
    <w:rsid w:val="003774D1"/>
    <w:rsid w:val="00380C2D"/>
    <w:rsid w:val="00382408"/>
    <w:rsid w:val="00384B7D"/>
    <w:rsid w:val="00385D35"/>
    <w:rsid w:val="00386C10"/>
    <w:rsid w:val="0038707A"/>
    <w:rsid w:val="0038749D"/>
    <w:rsid w:val="003912A8"/>
    <w:rsid w:val="00391D6A"/>
    <w:rsid w:val="00392258"/>
    <w:rsid w:val="003A2DED"/>
    <w:rsid w:val="003A361E"/>
    <w:rsid w:val="003A3E1D"/>
    <w:rsid w:val="003A7639"/>
    <w:rsid w:val="003A7FBC"/>
    <w:rsid w:val="003B1772"/>
    <w:rsid w:val="003B2859"/>
    <w:rsid w:val="003B32B8"/>
    <w:rsid w:val="003B3F2B"/>
    <w:rsid w:val="003B4BBC"/>
    <w:rsid w:val="003C1B68"/>
    <w:rsid w:val="003C30C4"/>
    <w:rsid w:val="003D1DA3"/>
    <w:rsid w:val="003D2EDA"/>
    <w:rsid w:val="003D4E9A"/>
    <w:rsid w:val="003D5CE3"/>
    <w:rsid w:val="003D736C"/>
    <w:rsid w:val="003E0C2D"/>
    <w:rsid w:val="003E28E6"/>
    <w:rsid w:val="003E535F"/>
    <w:rsid w:val="003E79CB"/>
    <w:rsid w:val="003F15CB"/>
    <w:rsid w:val="003F1D6E"/>
    <w:rsid w:val="003F4F61"/>
    <w:rsid w:val="003F7840"/>
    <w:rsid w:val="0040729B"/>
    <w:rsid w:val="004107F0"/>
    <w:rsid w:val="00416012"/>
    <w:rsid w:val="00417709"/>
    <w:rsid w:val="00420384"/>
    <w:rsid w:val="00420A44"/>
    <w:rsid w:val="0042463D"/>
    <w:rsid w:val="00425FB4"/>
    <w:rsid w:val="0042626E"/>
    <w:rsid w:val="004271B4"/>
    <w:rsid w:val="00427AC1"/>
    <w:rsid w:val="00432025"/>
    <w:rsid w:val="00437234"/>
    <w:rsid w:val="004378A8"/>
    <w:rsid w:val="00440988"/>
    <w:rsid w:val="004470C6"/>
    <w:rsid w:val="0045135C"/>
    <w:rsid w:val="00452604"/>
    <w:rsid w:val="0046064E"/>
    <w:rsid w:val="0046189C"/>
    <w:rsid w:val="00463BE3"/>
    <w:rsid w:val="00470472"/>
    <w:rsid w:val="0047351A"/>
    <w:rsid w:val="00473574"/>
    <w:rsid w:val="004743AB"/>
    <w:rsid w:val="004747B2"/>
    <w:rsid w:val="004748DB"/>
    <w:rsid w:val="00474D1E"/>
    <w:rsid w:val="004841DC"/>
    <w:rsid w:val="00486991"/>
    <w:rsid w:val="00490CC8"/>
    <w:rsid w:val="0049234C"/>
    <w:rsid w:val="0049345D"/>
    <w:rsid w:val="00494563"/>
    <w:rsid w:val="00494C82"/>
    <w:rsid w:val="00494D13"/>
    <w:rsid w:val="004A1624"/>
    <w:rsid w:val="004A2A3B"/>
    <w:rsid w:val="004B2D4F"/>
    <w:rsid w:val="004B2DF7"/>
    <w:rsid w:val="004C0864"/>
    <w:rsid w:val="004C1DA6"/>
    <w:rsid w:val="004C557F"/>
    <w:rsid w:val="004C6A1C"/>
    <w:rsid w:val="004D1B05"/>
    <w:rsid w:val="004D3719"/>
    <w:rsid w:val="004E0C9E"/>
    <w:rsid w:val="004E7497"/>
    <w:rsid w:val="004F2AFC"/>
    <w:rsid w:val="004F3055"/>
    <w:rsid w:val="005022C7"/>
    <w:rsid w:val="00502437"/>
    <w:rsid w:val="005055DC"/>
    <w:rsid w:val="005113F0"/>
    <w:rsid w:val="005218F6"/>
    <w:rsid w:val="00521D33"/>
    <w:rsid w:val="005273A6"/>
    <w:rsid w:val="00530D36"/>
    <w:rsid w:val="00530F0C"/>
    <w:rsid w:val="00533A74"/>
    <w:rsid w:val="005345C9"/>
    <w:rsid w:val="00534B60"/>
    <w:rsid w:val="00540FC2"/>
    <w:rsid w:val="00545161"/>
    <w:rsid w:val="0054674F"/>
    <w:rsid w:val="00546A7F"/>
    <w:rsid w:val="005539F6"/>
    <w:rsid w:val="00557B95"/>
    <w:rsid w:val="005618C9"/>
    <w:rsid w:val="00564A1B"/>
    <w:rsid w:val="0056568D"/>
    <w:rsid w:val="00566BE2"/>
    <w:rsid w:val="0057064A"/>
    <w:rsid w:val="00571CFD"/>
    <w:rsid w:val="00573765"/>
    <w:rsid w:val="00576A54"/>
    <w:rsid w:val="00576CED"/>
    <w:rsid w:val="005808BB"/>
    <w:rsid w:val="0058148B"/>
    <w:rsid w:val="00582A83"/>
    <w:rsid w:val="00583767"/>
    <w:rsid w:val="005859FF"/>
    <w:rsid w:val="00585B7A"/>
    <w:rsid w:val="005909C3"/>
    <w:rsid w:val="005909F8"/>
    <w:rsid w:val="00591FCC"/>
    <w:rsid w:val="00593D04"/>
    <w:rsid w:val="005950D0"/>
    <w:rsid w:val="00596C3F"/>
    <w:rsid w:val="00597C65"/>
    <w:rsid w:val="005A345A"/>
    <w:rsid w:val="005A3BC4"/>
    <w:rsid w:val="005A72E6"/>
    <w:rsid w:val="005B0EFB"/>
    <w:rsid w:val="005B1EEF"/>
    <w:rsid w:val="005B3367"/>
    <w:rsid w:val="005B5112"/>
    <w:rsid w:val="005B69A5"/>
    <w:rsid w:val="005B6BCC"/>
    <w:rsid w:val="005B7961"/>
    <w:rsid w:val="005C3067"/>
    <w:rsid w:val="005C317C"/>
    <w:rsid w:val="005D0DFD"/>
    <w:rsid w:val="005E3362"/>
    <w:rsid w:val="005E56CF"/>
    <w:rsid w:val="005E7D9A"/>
    <w:rsid w:val="005E7ECB"/>
    <w:rsid w:val="005F1D2B"/>
    <w:rsid w:val="005F5476"/>
    <w:rsid w:val="006002B0"/>
    <w:rsid w:val="00602E26"/>
    <w:rsid w:val="00607520"/>
    <w:rsid w:val="006108E4"/>
    <w:rsid w:val="006130A4"/>
    <w:rsid w:val="00614216"/>
    <w:rsid w:val="00614EBF"/>
    <w:rsid w:val="00616B42"/>
    <w:rsid w:val="006200F6"/>
    <w:rsid w:val="00621A95"/>
    <w:rsid w:val="00622C6E"/>
    <w:rsid w:val="00623723"/>
    <w:rsid w:val="006240AF"/>
    <w:rsid w:val="0063111E"/>
    <w:rsid w:val="00634A4A"/>
    <w:rsid w:val="006375EB"/>
    <w:rsid w:val="006377E0"/>
    <w:rsid w:val="00643F8B"/>
    <w:rsid w:val="00645CEC"/>
    <w:rsid w:val="00647A68"/>
    <w:rsid w:val="00647BAE"/>
    <w:rsid w:val="00650E69"/>
    <w:rsid w:val="0065633C"/>
    <w:rsid w:val="0066203F"/>
    <w:rsid w:val="00662794"/>
    <w:rsid w:val="006667AA"/>
    <w:rsid w:val="00666A03"/>
    <w:rsid w:val="00671A8E"/>
    <w:rsid w:val="00672808"/>
    <w:rsid w:val="0067299C"/>
    <w:rsid w:val="00673B77"/>
    <w:rsid w:val="006753DB"/>
    <w:rsid w:val="006760B5"/>
    <w:rsid w:val="00676FB1"/>
    <w:rsid w:val="00677670"/>
    <w:rsid w:val="006800AA"/>
    <w:rsid w:val="00691CD9"/>
    <w:rsid w:val="00692104"/>
    <w:rsid w:val="0069418A"/>
    <w:rsid w:val="006965AE"/>
    <w:rsid w:val="006A6A0A"/>
    <w:rsid w:val="006B057F"/>
    <w:rsid w:val="006B07BF"/>
    <w:rsid w:val="006B14EC"/>
    <w:rsid w:val="006B223A"/>
    <w:rsid w:val="006B4810"/>
    <w:rsid w:val="006B49DD"/>
    <w:rsid w:val="006B515C"/>
    <w:rsid w:val="006B6AAA"/>
    <w:rsid w:val="006B7461"/>
    <w:rsid w:val="006B7EC8"/>
    <w:rsid w:val="006C1B06"/>
    <w:rsid w:val="006C1B6D"/>
    <w:rsid w:val="006C43F5"/>
    <w:rsid w:val="006C45DE"/>
    <w:rsid w:val="006C64D3"/>
    <w:rsid w:val="006E0349"/>
    <w:rsid w:val="006E06EF"/>
    <w:rsid w:val="006E55DA"/>
    <w:rsid w:val="006E649F"/>
    <w:rsid w:val="006F2BF5"/>
    <w:rsid w:val="006F47E1"/>
    <w:rsid w:val="0070025D"/>
    <w:rsid w:val="007013E2"/>
    <w:rsid w:val="007027F4"/>
    <w:rsid w:val="007033D1"/>
    <w:rsid w:val="00707853"/>
    <w:rsid w:val="00707A72"/>
    <w:rsid w:val="007100C0"/>
    <w:rsid w:val="00710AFC"/>
    <w:rsid w:val="00711B6E"/>
    <w:rsid w:val="00713632"/>
    <w:rsid w:val="00713A6E"/>
    <w:rsid w:val="00717EA6"/>
    <w:rsid w:val="00720660"/>
    <w:rsid w:val="0072510B"/>
    <w:rsid w:val="00725CA3"/>
    <w:rsid w:val="0072734E"/>
    <w:rsid w:val="00727540"/>
    <w:rsid w:val="00734793"/>
    <w:rsid w:val="00736294"/>
    <w:rsid w:val="00736573"/>
    <w:rsid w:val="00736AAE"/>
    <w:rsid w:val="00740472"/>
    <w:rsid w:val="00741C9F"/>
    <w:rsid w:val="0074490A"/>
    <w:rsid w:val="00744D01"/>
    <w:rsid w:val="007450CD"/>
    <w:rsid w:val="0074535A"/>
    <w:rsid w:val="00747069"/>
    <w:rsid w:val="00747869"/>
    <w:rsid w:val="00750344"/>
    <w:rsid w:val="0075065B"/>
    <w:rsid w:val="0075786A"/>
    <w:rsid w:val="007605E2"/>
    <w:rsid w:val="00760C00"/>
    <w:rsid w:val="00761C23"/>
    <w:rsid w:val="007629BA"/>
    <w:rsid w:val="007648D3"/>
    <w:rsid w:val="00767BCA"/>
    <w:rsid w:val="00771A80"/>
    <w:rsid w:val="007760DF"/>
    <w:rsid w:val="00780A9A"/>
    <w:rsid w:val="00781595"/>
    <w:rsid w:val="007818A9"/>
    <w:rsid w:val="00781AFD"/>
    <w:rsid w:val="00781D31"/>
    <w:rsid w:val="00785689"/>
    <w:rsid w:val="00787DDF"/>
    <w:rsid w:val="00793031"/>
    <w:rsid w:val="007939BB"/>
    <w:rsid w:val="00794FD5"/>
    <w:rsid w:val="007A0803"/>
    <w:rsid w:val="007A42AE"/>
    <w:rsid w:val="007A5089"/>
    <w:rsid w:val="007A6EAE"/>
    <w:rsid w:val="007A72CF"/>
    <w:rsid w:val="007A75AF"/>
    <w:rsid w:val="007A7A05"/>
    <w:rsid w:val="007B1E0F"/>
    <w:rsid w:val="007B3D5F"/>
    <w:rsid w:val="007C1379"/>
    <w:rsid w:val="007C4499"/>
    <w:rsid w:val="007C7542"/>
    <w:rsid w:val="007C7CF1"/>
    <w:rsid w:val="007D50F2"/>
    <w:rsid w:val="007D5BD8"/>
    <w:rsid w:val="007E2083"/>
    <w:rsid w:val="007E3E9E"/>
    <w:rsid w:val="007E754E"/>
    <w:rsid w:val="007F02F7"/>
    <w:rsid w:val="007F1053"/>
    <w:rsid w:val="007F3BA1"/>
    <w:rsid w:val="0080034C"/>
    <w:rsid w:val="00801604"/>
    <w:rsid w:val="00803908"/>
    <w:rsid w:val="00804DEB"/>
    <w:rsid w:val="00805C5D"/>
    <w:rsid w:val="0080628F"/>
    <w:rsid w:val="00814A82"/>
    <w:rsid w:val="00816615"/>
    <w:rsid w:val="00816E79"/>
    <w:rsid w:val="00820D2C"/>
    <w:rsid w:val="00820DD7"/>
    <w:rsid w:val="008236CF"/>
    <w:rsid w:val="008258D2"/>
    <w:rsid w:val="00826543"/>
    <w:rsid w:val="008321C5"/>
    <w:rsid w:val="00835219"/>
    <w:rsid w:val="00843FF9"/>
    <w:rsid w:val="00844BD5"/>
    <w:rsid w:val="008472D5"/>
    <w:rsid w:val="008476C4"/>
    <w:rsid w:val="00851CC7"/>
    <w:rsid w:val="00854050"/>
    <w:rsid w:val="008562B1"/>
    <w:rsid w:val="00857593"/>
    <w:rsid w:val="008631DA"/>
    <w:rsid w:val="00863B8B"/>
    <w:rsid w:val="00864F35"/>
    <w:rsid w:val="00865BC9"/>
    <w:rsid w:val="008662FC"/>
    <w:rsid w:val="0086663A"/>
    <w:rsid w:val="00866D2C"/>
    <w:rsid w:val="00867C22"/>
    <w:rsid w:val="008704BD"/>
    <w:rsid w:val="0087499B"/>
    <w:rsid w:val="00874FB1"/>
    <w:rsid w:val="0087583F"/>
    <w:rsid w:val="00876352"/>
    <w:rsid w:val="00876B01"/>
    <w:rsid w:val="0087739D"/>
    <w:rsid w:val="00885CFE"/>
    <w:rsid w:val="00886275"/>
    <w:rsid w:val="00887796"/>
    <w:rsid w:val="008916A9"/>
    <w:rsid w:val="0089205A"/>
    <w:rsid w:val="008936C4"/>
    <w:rsid w:val="0089418B"/>
    <w:rsid w:val="008A055B"/>
    <w:rsid w:val="008B23C1"/>
    <w:rsid w:val="008C6CCE"/>
    <w:rsid w:val="008C6D9A"/>
    <w:rsid w:val="008D0427"/>
    <w:rsid w:val="008D793F"/>
    <w:rsid w:val="008E12E1"/>
    <w:rsid w:val="008E24E4"/>
    <w:rsid w:val="008E5A4B"/>
    <w:rsid w:val="008F1052"/>
    <w:rsid w:val="008F1A3B"/>
    <w:rsid w:val="008F2268"/>
    <w:rsid w:val="00900CB1"/>
    <w:rsid w:val="009011F3"/>
    <w:rsid w:val="00901620"/>
    <w:rsid w:val="00902E77"/>
    <w:rsid w:val="00904235"/>
    <w:rsid w:val="009055AB"/>
    <w:rsid w:val="00905674"/>
    <w:rsid w:val="0090569F"/>
    <w:rsid w:val="0090648E"/>
    <w:rsid w:val="00914588"/>
    <w:rsid w:val="009169BD"/>
    <w:rsid w:val="00932F2F"/>
    <w:rsid w:val="009330E2"/>
    <w:rsid w:val="00933F08"/>
    <w:rsid w:val="009350AD"/>
    <w:rsid w:val="00935921"/>
    <w:rsid w:val="00935DF4"/>
    <w:rsid w:val="00937939"/>
    <w:rsid w:val="00940EC4"/>
    <w:rsid w:val="009439F5"/>
    <w:rsid w:val="00943BF9"/>
    <w:rsid w:val="00946C8A"/>
    <w:rsid w:val="00950267"/>
    <w:rsid w:val="009506D9"/>
    <w:rsid w:val="00951996"/>
    <w:rsid w:val="009525E9"/>
    <w:rsid w:val="0095297C"/>
    <w:rsid w:val="00953D30"/>
    <w:rsid w:val="00953E56"/>
    <w:rsid w:val="009545A4"/>
    <w:rsid w:val="009615CA"/>
    <w:rsid w:val="009628BF"/>
    <w:rsid w:val="00967176"/>
    <w:rsid w:val="009674CF"/>
    <w:rsid w:val="009703BA"/>
    <w:rsid w:val="00970656"/>
    <w:rsid w:val="00971658"/>
    <w:rsid w:val="009747CB"/>
    <w:rsid w:val="009756EE"/>
    <w:rsid w:val="009775C2"/>
    <w:rsid w:val="0098492B"/>
    <w:rsid w:val="00986A44"/>
    <w:rsid w:val="00986B40"/>
    <w:rsid w:val="00990286"/>
    <w:rsid w:val="00991680"/>
    <w:rsid w:val="00994928"/>
    <w:rsid w:val="0099529B"/>
    <w:rsid w:val="009958E1"/>
    <w:rsid w:val="009A1344"/>
    <w:rsid w:val="009A25C5"/>
    <w:rsid w:val="009A44AC"/>
    <w:rsid w:val="009A7A58"/>
    <w:rsid w:val="009B0D57"/>
    <w:rsid w:val="009B111D"/>
    <w:rsid w:val="009B22BA"/>
    <w:rsid w:val="009B4667"/>
    <w:rsid w:val="009B6225"/>
    <w:rsid w:val="009B7C96"/>
    <w:rsid w:val="009C2861"/>
    <w:rsid w:val="009C2B56"/>
    <w:rsid w:val="009C4178"/>
    <w:rsid w:val="009C47B7"/>
    <w:rsid w:val="009C49A0"/>
    <w:rsid w:val="009D045D"/>
    <w:rsid w:val="009D073A"/>
    <w:rsid w:val="009D2353"/>
    <w:rsid w:val="009D322A"/>
    <w:rsid w:val="009D32EB"/>
    <w:rsid w:val="009D4621"/>
    <w:rsid w:val="009D5547"/>
    <w:rsid w:val="009E3864"/>
    <w:rsid w:val="009E5228"/>
    <w:rsid w:val="009E7BE7"/>
    <w:rsid w:val="009F0021"/>
    <w:rsid w:val="009F055B"/>
    <w:rsid w:val="009F754C"/>
    <w:rsid w:val="00A02E71"/>
    <w:rsid w:val="00A07716"/>
    <w:rsid w:val="00A07C2E"/>
    <w:rsid w:val="00A10856"/>
    <w:rsid w:val="00A1503D"/>
    <w:rsid w:val="00A15441"/>
    <w:rsid w:val="00A15834"/>
    <w:rsid w:val="00A2006C"/>
    <w:rsid w:val="00A21CE6"/>
    <w:rsid w:val="00A305B1"/>
    <w:rsid w:val="00A32587"/>
    <w:rsid w:val="00A33182"/>
    <w:rsid w:val="00A3423C"/>
    <w:rsid w:val="00A3426A"/>
    <w:rsid w:val="00A44FB6"/>
    <w:rsid w:val="00A501B9"/>
    <w:rsid w:val="00A52EA6"/>
    <w:rsid w:val="00A54840"/>
    <w:rsid w:val="00A54E8C"/>
    <w:rsid w:val="00A56F4A"/>
    <w:rsid w:val="00A570FD"/>
    <w:rsid w:val="00A57C2F"/>
    <w:rsid w:val="00A63703"/>
    <w:rsid w:val="00A63A7A"/>
    <w:rsid w:val="00A66418"/>
    <w:rsid w:val="00A710E2"/>
    <w:rsid w:val="00A715C4"/>
    <w:rsid w:val="00A83077"/>
    <w:rsid w:val="00A83A14"/>
    <w:rsid w:val="00A8730D"/>
    <w:rsid w:val="00A92BA0"/>
    <w:rsid w:val="00A94BEE"/>
    <w:rsid w:val="00A9661F"/>
    <w:rsid w:val="00A96F2B"/>
    <w:rsid w:val="00AA194C"/>
    <w:rsid w:val="00AA56BE"/>
    <w:rsid w:val="00AA774E"/>
    <w:rsid w:val="00AA786F"/>
    <w:rsid w:val="00AC0BFF"/>
    <w:rsid w:val="00AC3202"/>
    <w:rsid w:val="00AC3A53"/>
    <w:rsid w:val="00AD0D38"/>
    <w:rsid w:val="00AD38BF"/>
    <w:rsid w:val="00AD6DF9"/>
    <w:rsid w:val="00AD7F33"/>
    <w:rsid w:val="00AE2176"/>
    <w:rsid w:val="00AE2E68"/>
    <w:rsid w:val="00AE37BC"/>
    <w:rsid w:val="00AF0282"/>
    <w:rsid w:val="00AF1709"/>
    <w:rsid w:val="00AF4120"/>
    <w:rsid w:val="00AF529B"/>
    <w:rsid w:val="00AF779B"/>
    <w:rsid w:val="00B0032E"/>
    <w:rsid w:val="00B00AF8"/>
    <w:rsid w:val="00B0369B"/>
    <w:rsid w:val="00B11C74"/>
    <w:rsid w:val="00B12A51"/>
    <w:rsid w:val="00B12D5B"/>
    <w:rsid w:val="00B14713"/>
    <w:rsid w:val="00B17223"/>
    <w:rsid w:val="00B21514"/>
    <w:rsid w:val="00B21B7D"/>
    <w:rsid w:val="00B237DE"/>
    <w:rsid w:val="00B24D2D"/>
    <w:rsid w:val="00B33DCB"/>
    <w:rsid w:val="00B34300"/>
    <w:rsid w:val="00B346D6"/>
    <w:rsid w:val="00B35641"/>
    <w:rsid w:val="00B356F8"/>
    <w:rsid w:val="00B36963"/>
    <w:rsid w:val="00B52AE6"/>
    <w:rsid w:val="00B53CEE"/>
    <w:rsid w:val="00B552BC"/>
    <w:rsid w:val="00B55BD0"/>
    <w:rsid w:val="00B56B6E"/>
    <w:rsid w:val="00B56E56"/>
    <w:rsid w:val="00B61466"/>
    <w:rsid w:val="00B66981"/>
    <w:rsid w:val="00B722C5"/>
    <w:rsid w:val="00B7390F"/>
    <w:rsid w:val="00B7598A"/>
    <w:rsid w:val="00B805AE"/>
    <w:rsid w:val="00B81204"/>
    <w:rsid w:val="00B81802"/>
    <w:rsid w:val="00B9140B"/>
    <w:rsid w:val="00B920BC"/>
    <w:rsid w:val="00B923F3"/>
    <w:rsid w:val="00B94BD2"/>
    <w:rsid w:val="00BB4C5D"/>
    <w:rsid w:val="00BB662C"/>
    <w:rsid w:val="00BB664F"/>
    <w:rsid w:val="00BB699E"/>
    <w:rsid w:val="00BB7C0E"/>
    <w:rsid w:val="00BC2A8B"/>
    <w:rsid w:val="00BC416C"/>
    <w:rsid w:val="00BC50ED"/>
    <w:rsid w:val="00BC50F7"/>
    <w:rsid w:val="00BC691E"/>
    <w:rsid w:val="00BC6EAA"/>
    <w:rsid w:val="00BD3038"/>
    <w:rsid w:val="00BD3F14"/>
    <w:rsid w:val="00BD76A7"/>
    <w:rsid w:val="00BD7B1D"/>
    <w:rsid w:val="00BD7EB0"/>
    <w:rsid w:val="00BE03B9"/>
    <w:rsid w:val="00BE10E5"/>
    <w:rsid w:val="00BE63AA"/>
    <w:rsid w:val="00BF2D09"/>
    <w:rsid w:val="00BF52AE"/>
    <w:rsid w:val="00BF5449"/>
    <w:rsid w:val="00BF75EE"/>
    <w:rsid w:val="00BF7EFB"/>
    <w:rsid w:val="00C003FC"/>
    <w:rsid w:val="00C02A78"/>
    <w:rsid w:val="00C04A54"/>
    <w:rsid w:val="00C057EA"/>
    <w:rsid w:val="00C10E8B"/>
    <w:rsid w:val="00C1129C"/>
    <w:rsid w:val="00C119C7"/>
    <w:rsid w:val="00C12E96"/>
    <w:rsid w:val="00C13BE1"/>
    <w:rsid w:val="00C14070"/>
    <w:rsid w:val="00C14120"/>
    <w:rsid w:val="00C166DD"/>
    <w:rsid w:val="00C171DD"/>
    <w:rsid w:val="00C216C2"/>
    <w:rsid w:val="00C228BE"/>
    <w:rsid w:val="00C24DFC"/>
    <w:rsid w:val="00C262A4"/>
    <w:rsid w:val="00C301F2"/>
    <w:rsid w:val="00C36E29"/>
    <w:rsid w:val="00C44622"/>
    <w:rsid w:val="00C50209"/>
    <w:rsid w:val="00C53B3A"/>
    <w:rsid w:val="00C54CA8"/>
    <w:rsid w:val="00C5783C"/>
    <w:rsid w:val="00C65BBA"/>
    <w:rsid w:val="00C701A4"/>
    <w:rsid w:val="00C75C26"/>
    <w:rsid w:val="00C766D6"/>
    <w:rsid w:val="00C76B61"/>
    <w:rsid w:val="00C77ACB"/>
    <w:rsid w:val="00C81329"/>
    <w:rsid w:val="00C827D6"/>
    <w:rsid w:val="00C8409D"/>
    <w:rsid w:val="00C847C0"/>
    <w:rsid w:val="00C8635E"/>
    <w:rsid w:val="00C865E3"/>
    <w:rsid w:val="00C901BE"/>
    <w:rsid w:val="00C9169C"/>
    <w:rsid w:val="00C92ED6"/>
    <w:rsid w:val="00C95271"/>
    <w:rsid w:val="00C952A3"/>
    <w:rsid w:val="00C95DC1"/>
    <w:rsid w:val="00C96664"/>
    <w:rsid w:val="00C972D1"/>
    <w:rsid w:val="00CA4E01"/>
    <w:rsid w:val="00CA721F"/>
    <w:rsid w:val="00CA7ED2"/>
    <w:rsid w:val="00CB0698"/>
    <w:rsid w:val="00CB1D93"/>
    <w:rsid w:val="00CB1F14"/>
    <w:rsid w:val="00CB361A"/>
    <w:rsid w:val="00CB377C"/>
    <w:rsid w:val="00CC21FB"/>
    <w:rsid w:val="00CC3378"/>
    <w:rsid w:val="00CC5467"/>
    <w:rsid w:val="00CC60B8"/>
    <w:rsid w:val="00CC6AFA"/>
    <w:rsid w:val="00CC7356"/>
    <w:rsid w:val="00CD327E"/>
    <w:rsid w:val="00CD504E"/>
    <w:rsid w:val="00CD7306"/>
    <w:rsid w:val="00CD7427"/>
    <w:rsid w:val="00CD7E3F"/>
    <w:rsid w:val="00CE3340"/>
    <w:rsid w:val="00CF2B81"/>
    <w:rsid w:val="00D1262B"/>
    <w:rsid w:val="00D22921"/>
    <w:rsid w:val="00D26755"/>
    <w:rsid w:val="00D32DA6"/>
    <w:rsid w:val="00D3460B"/>
    <w:rsid w:val="00D36CAE"/>
    <w:rsid w:val="00D36E2C"/>
    <w:rsid w:val="00D37188"/>
    <w:rsid w:val="00D41F5E"/>
    <w:rsid w:val="00D42131"/>
    <w:rsid w:val="00D51BCF"/>
    <w:rsid w:val="00D57F47"/>
    <w:rsid w:val="00D648BB"/>
    <w:rsid w:val="00D6495D"/>
    <w:rsid w:val="00D65DCF"/>
    <w:rsid w:val="00D7236C"/>
    <w:rsid w:val="00D72817"/>
    <w:rsid w:val="00D8031C"/>
    <w:rsid w:val="00D83136"/>
    <w:rsid w:val="00D91221"/>
    <w:rsid w:val="00D920A1"/>
    <w:rsid w:val="00D9421A"/>
    <w:rsid w:val="00D94678"/>
    <w:rsid w:val="00D95494"/>
    <w:rsid w:val="00DA0269"/>
    <w:rsid w:val="00DA0666"/>
    <w:rsid w:val="00DA24AC"/>
    <w:rsid w:val="00DA35C7"/>
    <w:rsid w:val="00DA3A63"/>
    <w:rsid w:val="00DA5BF5"/>
    <w:rsid w:val="00DA7F16"/>
    <w:rsid w:val="00DB1DDD"/>
    <w:rsid w:val="00DB1EA1"/>
    <w:rsid w:val="00DB3C2B"/>
    <w:rsid w:val="00DB415C"/>
    <w:rsid w:val="00DB4CB9"/>
    <w:rsid w:val="00DB5A71"/>
    <w:rsid w:val="00DB7FC7"/>
    <w:rsid w:val="00DC065A"/>
    <w:rsid w:val="00DC4F34"/>
    <w:rsid w:val="00DC7DF8"/>
    <w:rsid w:val="00DD25EE"/>
    <w:rsid w:val="00DD4976"/>
    <w:rsid w:val="00DE3737"/>
    <w:rsid w:val="00DE5823"/>
    <w:rsid w:val="00DE7363"/>
    <w:rsid w:val="00DE7425"/>
    <w:rsid w:val="00DF2833"/>
    <w:rsid w:val="00DF2BA6"/>
    <w:rsid w:val="00DF2C89"/>
    <w:rsid w:val="00DF37C8"/>
    <w:rsid w:val="00DF73A4"/>
    <w:rsid w:val="00E00482"/>
    <w:rsid w:val="00E00C2D"/>
    <w:rsid w:val="00E00DE0"/>
    <w:rsid w:val="00E0560F"/>
    <w:rsid w:val="00E1151C"/>
    <w:rsid w:val="00E20F04"/>
    <w:rsid w:val="00E21426"/>
    <w:rsid w:val="00E2673A"/>
    <w:rsid w:val="00E30E72"/>
    <w:rsid w:val="00E3136A"/>
    <w:rsid w:val="00E33478"/>
    <w:rsid w:val="00E34C06"/>
    <w:rsid w:val="00E4049D"/>
    <w:rsid w:val="00E45645"/>
    <w:rsid w:val="00E50D1D"/>
    <w:rsid w:val="00E51C3E"/>
    <w:rsid w:val="00E5301C"/>
    <w:rsid w:val="00E53261"/>
    <w:rsid w:val="00E57054"/>
    <w:rsid w:val="00E605D8"/>
    <w:rsid w:val="00E611D7"/>
    <w:rsid w:val="00E70970"/>
    <w:rsid w:val="00E71A60"/>
    <w:rsid w:val="00E7565E"/>
    <w:rsid w:val="00E800A3"/>
    <w:rsid w:val="00E80A96"/>
    <w:rsid w:val="00E834DE"/>
    <w:rsid w:val="00E85C7E"/>
    <w:rsid w:val="00E87041"/>
    <w:rsid w:val="00E90364"/>
    <w:rsid w:val="00E90C64"/>
    <w:rsid w:val="00E9213E"/>
    <w:rsid w:val="00E92EA1"/>
    <w:rsid w:val="00E940B2"/>
    <w:rsid w:val="00E94C71"/>
    <w:rsid w:val="00E96272"/>
    <w:rsid w:val="00E9650D"/>
    <w:rsid w:val="00E96CFF"/>
    <w:rsid w:val="00E977BB"/>
    <w:rsid w:val="00E97DB7"/>
    <w:rsid w:val="00EA12A7"/>
    <w:rsid w:val="00EA3ADA"/>
    <w:rsid w:val="00EA3EFB"/>
    <w:rsid w:val="00EA4BEF"/>
    <w:rsid w:val="00EA7306"/>
    <w:rsid w:val="00EB1CCD"/>
    <w:rsid w:val="00EB3973"/>
    <w:rsid w:val="00EB52E9"/>
    <w:rsid w:val="00EC33D7"/>
    <w:rsid w:val="00EC5F36"/>
    <w:rsid w:val="00ED2F3E"/>
    <w:rsid w:val="00ED33F6"/>
    <w:rsid w:val="00ED4A49"/>
    <w:rsid w:val="00EE01A7"/>
    <w:rsid w:val="00EE20EF"/>
    <w:rsid w:val="00EE2AE0"/>
    <w:rsid w:val="00EE3E45"/>
    <w:rsid w:val="00EF1EC5"/>
    <w:rsid w:val="00EF2706"/>
    <w:rsid w:val="00EF3A3C"/>
    <w:rsid w:val="00F03085"/>
    <w:rsid w:val="00F0329E"/>
    <w:rsid w:val="00F1270C"/>
    <w:rsid w:val="00F15240"/>
    <w:rsid w:val="00F15DBC"/>
    <w:rsid w:val="00F15E9F"/>
    <w:rsid w:val="00F20082"/>
    <w:rsid w:val="00F277FF"/>
    <w:rsid w:val="00F304E2"/>
    <w:rsid w:val="00F34104"/>
    <w:rsid w:val="00F34C52"/>
    <w:rsid w:val="00F36869"/>
    <w:rsid w:val="00F42BA5"/>
    <w:rsid w:val="00F4326F"/>
    <w:rsid w:val="00F45E25"/>
    <w:rsid w:val="00F46BB5"/>
    <w:rsid w:val="00F50941"/>
    <w:rsid w:val="00F51E4B"/>
    <w:rsid w:val="00F5399D"/>
    <w:rsid w:val="00F54F5F"/>
    <w:rsid w:val="00F63E8F"/>
    <w:rsid w:val="00F668DC"/>
    <w:rsid w:val="00F674C9"/>
    <w:rsid w:val="00F70C23"/>
    <w:rsid w:val="00F71854"/>
    <w:rsid w:val="00F74144"/>
    <w:rsid w:val="00F753F1"/>
    <w:rsid w:val="00F776C8"/>
    <w:rsid w:val="00F82216"/>
    <w:rsid w:val="00F87033"/>
    <w:rsid w:val="00F87939"/>
    <w:rsid w:val="00F91873"/>
    <w:rsid w:val="00F939B2"/>
    <w:rsid w:val="00F962B3"/>
    <w:rsid w:val="00F97B2B"/>
    <w:rsid w:val="00FA041E"/>
    <w:rsid w:val="00FB15F4"/>
    <w:rsid w:val="00FB6524"/>
    <w:rsid w:val="00FB7334"/>
    <w:rsid w:val="00FC0EF9"/>
    <w:rsid w:val="00FC3340"/>
    <w:rsid w:val="00FC3422"/>
    <w:rsid w:val="00FC517B"/>
    <w:rsid w:val="00FC7604"/>
    <w:rsid w:val="00FD61FA"/>
    <w:rsid w:val="00FE0C1E"/>
    <w:rsid w:val="00FE1A3D"/>
    <w:rsid w:val="00FE1E62"/>
    <w:rsid w:val="00FE4132"/>
    <w:rsid w:val="00FE4426"/>
    <w:rsid w:val="00FE511D"/>
    <w:rsid w:val="00FF09E6"/>
    <w:rsid w:val="00FF1D26"/>
    <w:rsid w:val="00FF2201"/>
    <w:rsid w:val="00FF35E8"/>
    <w:rsid w:val="00FF5084"/>
    <w:rsid w:val="00FF743F"/>
    <w:rsid w:val="00FF7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7E133"/>
  <w15:docId w15:val="{E84E30DA-56AE-46D9-979B-D728323E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1C"/>
    <w:pPr>
      <w:jc w:val="both"/>
    </w:pPr>
    <w:rPr>
      <w:sz w:val="20"/>
      <w:lang w:val="ro-RO"/>
    </w:rPr>
  </w:style>
  <w:style w:type="paragraph" w:styleId="Heading1">
    <w:name w:val="heading 1"/>
    <w:basedOn w:val="Normal"/>
    <w:next w:val="Normal"/>
    <w:link w:val="Heading1Char"/>
    <w:autoRedefine/>
    <w:uiPriority w:val="9"/>
    <w:qFormat/>
    <w:rsid w:val="00392258"/>
    <w:pPr>
      <w:keepNext/>
      <w:keepLines/>
      <w:numPr>
        <w:numId w:val="1"/>
      </w:numPr>
      <w:spacing w:after="120" w:line="240" w:lineRule="auto"/>
      <w:outlineLvl w:val="0"/>
    </w:pPr>
    <w:rPr>
      <w:rFonts w:ascii="Calibri" w:eastAsiaTheme="majorEastAsia" w:hAnsi="Calibri" w:cs="Calibri"/>
      <w:b/>
      <w:color w:val="00ABC0" w:themeColor="accent2"/>
      <w:szCs w:val="24"/>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Normal"/>
    <w:next w:val="Normal"/>
    <w:link w:val="Heading2Char"/>
    <w:autoRedefine/>
    <w:unhideWhenUsed/>
    <w:qFormat/>
    <w:rsid w:val="0015391C"/>
    <w:pPr>
      <w:keepNext/>
      <w:keepLines/>
      <w:numPr>
        <w:ilvl w:val="1"/>
        <w:numId w:val="1"/>
      </w:numPr>
      <w:spacing w:before="120" w:after="120" w:line="240" w:lineRule="auto"/>
      <w:outlineLvl w:val="1"/>
    </w:pPr>
    <w:rPr>
      <w:rFonts w:ascii="Calibri" w:eastAsiaTheme="majorEastAsia" w:hAnsi="Calibri" w:cs="Calibri"/>
      <w:bCs/>
      <w:i/>
      <w:iCs/>
      <w:color w:val="00ABC0" w:themeColor="accent2"/>
    </w:rPr>
  </w:style>
  <w:style w:type="paragraph" w:styleId="Heading3">
    <w:name w:val="heading 3"/>
    <w:basedOn w:val="Normal"/>
    <w:next w:val="Normal"/>
    <w:link w:val="Heading3Char"/>
    <w:autoRedefine/>
    <w:uiPriority w:val="9"/>
    <w:unhideWhenUsed/>
    <w:qFormat/>
    <w:rsid w:val="000C39D2"/>
    <w:pPr>
      <w:keepNext/>
      <w:keepLines/>
      <w:numPr>
        <w:ilvl w:val="2"/>
        <w:numId w:val="2"/>
      </w:numPr>
      <w:spacing w:before="40" w:after="0"/>
      <w:outlineLvl w:val="2"/>
    </w:pPr>
    <w:rPr>
      <w:rFonts w:eastAsiaTheme="majorEastAsia" w:cstheme="majorBidi"/>
      <w:bCs/>
      <w:color w:val="00ABC0" w:themeColor="accent2"/>
      <w:szCs w:val="24"/>
    </w:rPr>
  </w:style>
  <w:style w:type="paragraph" w:styleId="Heading4">
    <w:name w:val="heading 4"/>
    <w:basedOn w:val="Normal"/>
    <w:next w:val="Normal"/>
    <w:link w:val="Heading4Char"/>
    <w:uiPriority w:val="9"/>
    <w:unhideWhenUsed/>
    <w:qFormat/>
    <w:rsid w:val="005950D0"/>
    <w:pPr>
      <w:keepNext/>
      <w:keepLines/>
      <w:spacing w:before="40" w:after="0"/>
      <w:outlineLvl w:val="3"/>
    </w:pPr>
    <w:rPr>
      <w:rFonts w:asciiTheme="majorHAnsi" w:eastAsiaTheme="majorEastAsia" w:hAnsiTheme="majorHAnsi" w:cstheme="majorBidi"/>
      <w:i/>
      <w:iCs/>
      <w:color w:val="0E35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jstalinea1,A_wyliczenie,K-P_odwolanie,Akapit z listą5,maz_wyliczenie,opis dzialania,Bullet 1,Table of contents numbered,List Paragraph4,List1,body 2,bu,List Paragraph1,Normal bullet 2,Numbered List"/>
    <w:basedOn w:val="Normal"/>
    <w:link w:val="ListParagraphChar"/>
    <w:uiPriority w:val="34"/>
    <w:qFormat/>
    <w:rsid w:val="000352C4"/>
    <w:pPr>
      <w:ind w:left="720"/>
      <w:contextualSpacing/>
    </w:pPr>
  </w:style>
  <w:style w:type="paragraph" w:customStyle="1" w:styleId="al">
    <w:name w:val="a_l"/>
    <w:basedOn w:val="Normal"/>
    <w:rsid w:val="00C24DF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unhideWhenUsed/>
    <w:qFormat/>
    <w:rsid w:val="00E940B2"/>
    <w:pPr>
      <w:spacing w:after="0" w:line="240" w:lineRule="auto"/>
    </w:pPr>
    <w:rPr>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E940B2"/>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qFormat/>
    <w:rsid w:val="00E940B2"/>
    <w:rPr>
      <w:vertAlign w:val="superscript"/>
    </w:rPr>
  </w:style>
  <w:style w:type="character" w:styleId="Hyperlink">
    <w:name w:val="Hyperlink"/>
    <w:basedOn w:val="DefaultParagraphFont"/>
    <w:uiPriority w:val="99"/>
    <w:unhideWhenUsed/>
    <w:rsid w:val="00E940B2"/>
    <w:rPr>
      <w:color w:val="0000FF"/>
      <w:u w:val="single"/>
    </w:rPr>
  </w:style>
  <w:style w:type="paragraph" w:customStyle="1" w:styleId="Default">
    <w:name w:val="Default"/>
    <w:rsid w:val="001E0F6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6C3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FollowedHyperlink">
    <w:name w:val="FollowedHyperlink"/>
    <w:basedOn w:val="DefaultParagraphFont"/>
    <w:uiPriority w:val="99"/>
    <w:semiHidden/>
    <w:unhideWhenUsed/>
    <w:rsid w:val="009A25C5"/>
    <w:rPr>
      <w:color w:val="134753" w:themeColor="followedHyperlink"/>
      <w:u w:val="single"/>
    </w:rPr>
  </w:style>
  <w:style w:type="paragraph" w:customStyle="1" w:styleId="rtejustify">
    <w:name w:val="rtejustify"/>
    <w:basedOn w:val="Normal"/>
    <w:rsid w:val="0089418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aliases w:val="Bold"/>
    <w:basedOn w:val="DefaultParagraphFont"/>
    <w:qFormat/>
    <w:rsid w:val="00142D4E"/>
    <w:rPr>
      <w:b/>
      <w:bCs/>
    </w:rPr>
  </w:style>
  <w:style w:type="paragraph" w:customStyle="1" w:styleId="listparagraph0">
    <w:name w:val="listparagraph"/>
    <w:basedOn w:val="Normal"/>
    <w:rsid w:val="00142D4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15391C"/>
    <w:rPr>
      <w:rFonts w:ascii="Calibri" w:eastAsiaTheme="majorEastAsia" w:hAnsi="Calibri" w:cs="Calibri"/>
      <w:b/>
      <w:color w:val="00ABC0" w:themeColor="accent2"/>
      <w:sz w:val="20"/>
      <w:szCs w:val="24"/>
      <w:lang w:val="ro-RO"/>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rsid w:val="0015391C"/>
    <w:rPr>
      <w:rFonts w:ascii="Calibri" w:eastAsiaTheme="majorEastAsia" w:hAnsi="Calibri" w:cs="Calibri"/>
      <w:bCs/>
      <w:i/>
      <w:iCs/>
      <w:color w:val="00ABC0" w:themeColor="accent2"/>
      <w:sz w:val="20"/>
      <w:lang w:val="ro-RO"/>
    </w:rPr>
  </w:style>
  <w:style w:type="character" w:customStyle="1" w:styleId="apple-converted-space">
    <w:name w:val="apple-converted-space"/>
    <w:basedOn w:val="DefaultParagraphFont"/>
    <w:rsid w:val="00BF5449"/>
  </w:style>
  <w:style w:type="character" w:styleId="CommentReference">
    <w:name w:val="annotation reference"/>
    <w:basedOn w:val="DefaultParagraphFont"/>
    <w:uiPriority w:val="99"/>
    <w:semiHidden/>
    <w:unhideWhenUsed/>
    <w:rsid w:val="00BF5449"/>
    <w:rPr>
      <w:sz w:val="16"/>
      <w:szCs w:val="16"/>
    </w:rPr>
  </w:style>
  <w:style w:type="paragraph" w:styleId="CommentText">
    <w:name w:val="annotation text"/>
    <w:basedOn w:val="Normal"/>
    <w:link w:val="CommentTextChar"/>
    <w:uiPriority w:val="99"/>
    <w:unhideWhenUsed/>
    <w:rsid w:val="00BF5449"/>
    <w:pPr>
      <w:spacing w:after="160" w:line="240" w:lineRule="auto"/>
    </w:pPr>
    <w:rPr>
      <w:szCs w:val="20"/>
    </w:rPr>
  </w:style>
  <w:style w:type="character" w:customStyle="1" w:styleId="CommentTextChar">
    <w:name w:val="Comment Text Char"/>
    <w:basedOn w:val="DefaultParagraphFont"/>
    <w:link w:val="CommentText"/>
    <w:uiPriority w:val="99"/>
    <w:rsid w:val="00BF5449"/>
    <w:rPr>
      <w:sz w:val="20"/>
      <w:szCs w:val="20"/>
    </w:rPr>
  </w:style>
  <w:style w:type="paragraph" w:styleId="BalloonText">
    <w:name w:val="Balloon Text"/>
    <w:basedOn w:val="Normal"/>
    <w:link w:val="BalloonTextChar"/>
    <w:uiPriority w:val="99"/>
    <w:semiHidden/>
    <w:unhideWhenUsed/>
    <w:rsid w:val="00BF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1F14"/>
    <w:pPr>
      <w:spacing w:after="200"/>
    </w:pPr>
    <w:rPr>
      <w:b/>
      <w:bCs/>
    </w:rPr>
  </w:style>
  <w:style w:type="character" w:customStyle="1" w:styleId="CommentSubjectChar">
    <w:name w:val="Comment Subject Char"/>
    <w:basedOn w:val="CommentTextChar"/>
    <w:link w:val="CommentSubject"/>
    <w:uiPriority w:val="99"/>
    <w:semiHidden/>
    <w:rsid w:val="00CB1F14"/>
    <w:rPr>
      <w:b/>
      <w:bCs/>
      <w:sz w:val="20"/>
      <w:szCs w:val="20"/>
    </w:rPr>
  </w:style>
  <w:style w:type="paragraph" w:styleId="TOCHeading">
    <w:name w:val="TOC Heading"/>
    <w:basedOn w:val="Heading1"/>
    <w:next w:val="Normal"/>
    <w:uiPriority w:val="39"/>
    <w:unhideWhenUsed/>
    <w:qFormat/>
    <w:rsid w:val="00BC6EAA"/>
    <w:pPr>
      <w:numPr>
        <w:numId w:val="0"/>
      </w:numPr>
      <w:outlineLvl w:val="9"/>
    </w:pPr>
    <w:rPr>
      <w:b w:val="0"/>
      <w:color w:val="0E353E" w:themeColor="accent1" w:themeShade="BF"/>
    </w:rPr>
  </w:style>
  <w:style w:type="paragraph" w:styleId="TOC1">
    <w:name w:val="toc 1"/>
    <w:basedOn w:val="Normal"/>
    <w:next w:val="Normal"/>
    <w:autoRedefine/>
    <w:uiPriority w:val="39"/>
    <w:unhideWhenUsed/>
    <w:rsid w:val="00BC6EAA"/>
    <w:pPr>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6800AA"/>
    <w:pPr>
      <w:tabs>
        <w:tab w:val="left" w:pos="880"/>
        <w:tab w:val="right" w:leader="dot" w:pos="9019"/>
      </w:tabs>
      <w:spacing w:before="120" w:after="60" w:line="240" w:lineRule="auto"/>
      <w:ind w:left="220"/>
      <w:jc w:val="left"/>
    </w:pPr>
    <w:rPr>
      <w:rFonts w:ascii="Calibri" w:hAnsi="Calibri" w:cs="Calibri"/>
      <w:noProof/>
    </w:rPr>
  </w:style>
  <w:style w:type="character" w:customStyle="1" w:styleId="Heading3Char">
    <w:name w:val="Heading 3 Char"/>
    <w:basedOn w:val="DefaultParagraphFont"/>
    <w:link w:val="Heading3"/>
    <w:uiPriority w:val="9"/>
    <w:rsid w:val="000C39D2"/>
    <w:rPr>
      <w:rFonts w:eastAsiaTheme="majorEastAsia" w:cstheme="majorBidi"/>
      <w:bCs/>
      <w:color w:val="00ABC0" w:themeColor="accent2"/>
      <w:szCs w:val="24"/>
      <w:lang w:val="ro-RO"/>
    </w:rPr>
  </w:style>
  <w:style w:type="character" w:customStyle="1" w:styleId="spar">
    <w:name w:val="s_par"/>
    <w:basedOn w:val="DefaultParagraphFont"/>
    <w:rsid w:val="00DF73A4"/>
  </w:style>
  <w:style w:type="paragraph" w:styleId="TOC3">
    <w:name w:val="toc 3"/>
    <w:basedOn w:val="Normal"/>
    <w:next w:val="Normal"/>
    <w:autoRedefine/>
    <w:uiPriority w:val="39"/>
    <w:unhideWhenUsed/>
    <w:rsid w:val="00162C48"/>
    <w:pPr>
      <w:spacing w:after="0"/>
      <w:ind w:left="440"/>
      <w:jc w:val="left"/>
    </w:pPr>
    <w:rPr>
      <w:rFonts w:cstheme="minorHAnsi"/>
      <w:szCs w:val="20"/>
    </w:rPr>
  </w:style>
  <w:style w:type="character" w:customStyle="1" w:styleId="UnresolvedMention1">
    <w:name w:val="Unresolved Mention1"/>
    <w:basedOn w:val="DefaultParagraphFont"/>
    <w:uiPriority w:val="99"/>
    <w:semiHidden/>
    <w:unhideWhenUsed/>
    <w:rsid w:val="009747CB"/>
    <w:rPr>
      <w:color w:val="605E5C"/>
      <w:shd w:val="clear" w:color="auto" w:fill="E1DFDD"/>
    </w:rPr>
  </w:style>
  <w:style w:type="paragraph" w:styleId="Caption">
    <w:name w:val="caption"/>
    <w:basedOn w:val="Normal"/>
    <w:next w:val="Normal"/>
    <w:autoRedefine/>
    <w:uiPriority w:val="35"/>
    <w:unhideWhenUsed/>
    <w:qFormat/>
    <w:rsid w:val="00BE10E5"/>
    <w:pPr>
      <w:keepNext/>
      <w:spacing w:after="60" w:line="240" w:lineRule="auto"/>
      <w:contextualSpacing/>
    </w:pPr>
    <w:rPr>
      <w:rFonts w:ascii="Calibri" w:hAnsi="Calibri" w:cs="Calibri"/>
      <w:b/>
      <w:iCs/>
      <w:color w:val="000000" w:themeColor="text1"/>
      <w:szCs w:val="20"/>
    </w:rPr>
  </w:style>
  <w:style w:type="character" w:customStyle="1" w:styleId="file">
    <w:name w:val="file"/>
    <w:basedOn w:val="DefaultParagraphFont"/>
    <w:rsid w:val="00621A95"/>
  </w:style>
  <w:style w:type="paragraph" w:styleId="Header">
    <w:name w:val="header"/>
    <w:basedOn w:val="Normal"/>
    <w:link w:val="HeaderChar"/>
    <w:uiPriority w:val="99"/>
    <w:unhideWhenUsed/>
    <w:rsid w:val="00B1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23"/>
  </w:style>
  <w:style w:type="paragraph" w:styleId="Footer">
    <w:name w:val="footer"/>
    <w:basedOn w:val="Normal"/>
    <w:link w:val="FooterChar"/>
    <w:uiPriority w:val="99"/>
    <w:unhideWhenUsed/>
    <w:rsid w:val="00B1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23"/>
  </w:style>
  <w:style w:type="character" w:customStyle="1" w:styleId="fontstyle01">
    <w:name w:val="fontstyle01"/>
    <w:basedOn w:val="DefaultParagraphFont"/>
    <w:rsid w:val="00AA774E"/>
    <w:rPr>
      <w:rFonts w:ascii="Times New Roman" w:hAnsi="Times New Roman" w:cs="Times New Roman" w:hint="default"/>
      <w:b w:val="0"/>
      <w:bCs w:val="0"/>
      <w:i w:val="0"/>
      <w:iCs w:val="0"/>
      <w:color w:val="000000"/>
      <w:sz w:val="24"/>
      <w:szCs w:val="24"/>
    </w:rPr>
  </w:style>
  <w:style w:type="character" w:customStyle="1" w:styleId="UnresolvedMention2">
    <w:name w:val="Unresolved Mention2"/>
    <w:basedOn w:val="DefaultParagraphFont"/>
    <w:uiPriority w:val="99"/>
    <w:semiHidden/>
    <w:unhideWhenUsed/>
    <w:rsid w:val="00315E35"/>
    <w:rPr>
      <w:color w:val="605E5C"/>
      <w:shd w:val="clear" w:color="auto" w:fill="E1DFDD"/>
    </w:rPr>
  </w:style>
  <w:style w:type="character" w:customStyle="1" w:styleId="Heading4Char">
    <w:name w:val="Heading 4 Char"/>
    <w:basedOn w:val="DefaultParagraphFont"/>
    <w:link w:val="Heading4"/>
    <w:uiPriority w:val="9"/>
    <w:rsid w:val="005950D0"/>
    <w:rPr>
      <w:rFonts w:asciiTheme="majorHAnsi" w:eastAsiaTheme="majorEastAsia" w:hAnsiTheme="majorHAnsi" w:cstheme="majorBidi"/>
      <w:i/>
      <w:iCs/>
      <w:color w:val="0E353E" w:themeColor="accent1" w:themeShade="BF"/>
    </w:rPr>
  </w:style>
  <w:style w:type="character" w:customStyle="1" w:styleId="cmg">
    <w:name w:val="cmg"/>
    <w:basedOn w:val="DefaultParagraphFont"/>
    <w:rsid w:val="005950D0"/>
  </w:style>
  <w:style w:type="character" w:customStyle="1" w:styleId="sartttl">
    <w:name w:val="s_art_ttl"/>
    <w:basedOn w:val="DefaultParagraphFont"/>
    <w:rsid w:val="00804DEB"/>
  </w:style>
  <w:style w:type="character" w:customStyle="1" w:styleId="saln">
    <w:name w:val="s_aln"/>
    <w:basedOn w:val="DefaultParagraphFont"/>
    <w:rsid w:val="00804DEB"/>
  </w:style>
  <w:style w:type="character" w:customStyle="1" w:styleId="salnttl">
    <w:name w:val="s_aln_ttl"/>
    <w:basedOn w:val="DefaultParagraphFont"/>
    <w:rsid w:val="00804DEB"/>
  </w:style>
  <w:style w:type="character" w:customStyle="1" w:styleId="salnbdy">
    <w:name w:val="s_aln_bdy"/>
    <w:basedOn w:val="DefaultParagraphFont"/>
    <w:rsid w:val="00804DEB"/>
  </w:style>
  <w:style w:type="character" w:customStyle="1" w:styleId="slit">
    <w:name w:val="s_lit"/>
    <w:basedOn w:val="DefaultParagraphFont"/>
    <w:rsid w:val="00804DEB"/>
  </w:style>
  <w:style w:type="character" w:customStyle="1" w:styleId="slitttl">
    <w:name w:val="s_lit_ttl"/>
    <w:basedOn w:val="DefaultParagraphFont"/>
    <w:rsid w:val="00804DEB"/>
  </w:style>
  <w:style w:type="character" w:customStyle="1" w:styleId="slitbdy">
    <w:name w:val="s_lit_bdy"/>
    <w:basedOn w:val="DefaultParagraphFont"/>
    <w:rsid w:val="00804DEB"/>
  </w:style>
  <w:style w:type="character" w:customStyle="1" w:styleId="sden">
    <w:name w:val="s_den"/>
    <w:basedOn w:val="DefaultParagraphFont"/>
    <w:rsid w:val="00866D2C"/>
  </w:style>
  <w:style w:type="character" w:customStyle="1" w:styleId="shdr">
    <w:name w:val="s_hdr"/>
    <w:basedOn w:val="DefaultParagraphFont"/>
    <w:rsid w:val="005539F6"/>
  </w:style>
  <w:style w:type="table" w:styleId="TableGrid">
    <w:name w:val="Table Grid"/>
    <w:basedOn w:val="TableNormal"/>
    <w:uiPriority w:val="39"/>
    <w:rsid w:val="0058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5219"/>
    <w:rPr>
      <w:color w:val="605E5C"/>
      <w:shd w:val="clear" w:color="auto" w:fill="E1DFDD"/>
    </w:rPr>
  </w:style>
  <w:style w:type="paragraph" w:styleId="Title">
    <w:name w:val="Title"/>
    <w:basedOn w:val="Normal"/>
    <w:link w:val="TitleChar"/>
    <w:qFormat/>
    <w:rsid w:val="00A94BEE"/>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A94BEE"/>
    <w:rPr>
      <w:rFonts w:ascii="Tahoma" w:eastAsia="Times New Roman" w:hAnsi="Tahoma" w:cs="Times New Roman"/>
      <w:b/>
      <w:sz w:val="24"/>
      <w:szCs w:val="20"/>
      <w:lang w:val="en-GB"/>
    </w:rPr>
  </w:style>
  <w:style w:type="paragraph" w:styleId="IntenseQuote">
    <w:name w:val="Intense Quote"/>
    <w:basedOn w:val="Normal"/>
    <w:next w:val="Normal"/>
    <w:link w:val="IntenseQuoteChar"/>
    <w:uiPriority w:val="30"/>
    <w:qFormat/>
    <w:rsid w:val="00A94BEE"/>
    <w:pPr>
      <w:pBdr>
        <w:top w:val="single" w:sz="4" w:space="10" w:color="134753" w:themeColor="accent1"/>
        <w:bottom w:val="single" w:sz="4" w:space="10" w:color="134753" w:themeColor="accent1"/>
      </w:pBdr>
      <w:suppressAutoHyphens/>
      <w:spacing w:before="360" w:after="360" w:line="240" w:lineRule="auto"/>
      <w:ind w:left="864" w:right="864"/>
      <w:jc w:val="center"/>
    </w:pPr>
    <w:rPr>
      <w:rFonts w:eastAsia="Calibri" w:cs="Calibri"/>
      <w:i/>
      <w:iCs/>
      <w:color w:val="134753" w:themeColor="accent1"/>
      <w:szCs w:val="20"/>
      <w:lang w:val="en-GB" w:eastAsia="ar-SA"/>
    </w:rPr>
  </w:style>
  <w:style w:type="character" w:customStyle="1" w:styleId="IntenseQuoteChar">
    <w:name w:val="Intense Quote Char"/>
    <w:basedOn w:val="DefaultParagraphFont"/>
    <w:link w:val="IntenseQuote"/>
    <w:uiPriority w:val="30"/>
    <w:rsid w:val="00A94BEE"/>
    <w:rPr>
      <w:rFonts w:eastAsia="Calibri" w:cs="Calibri"/>
      <w:i/>
      <w:iCs/>
      <w:color w:val="134753" w:themeColor="accent1"/>
      <w:sz w:val="20"/>
      <w:szCs w:val="20"/>
      <w:lang w:val="en-GB" w:eastAsia="ar-SA"/>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066B82"/>
    <w:pPr>
      <w:spacing w:after="160" w:line="240" w:lineRule="exact"/>
    </w:pPr>
    <w:rPr>
      <w:vertAlign w:val="superscript"/>
    </w:rPr>
  </w:style>
  <w:style w:type="character" w:customStyle="1" w:styleId="ListParagraphChar">
    <w:name w:val="List Paragraph Char"/>
    <w:aliases w:val="List Paragraph (numbered (a)) Char,WB Para Char,Lijstalinea1 Char,A_wyliczenie Char,K-P_odwolanie Char,Akapit z listą5 Char,maz_wyliczenie Char,opis dzialania Char,Bullet 1 Char,Table of contents numbered Char,List Paragraph4 Char"/>
    <w:link w:val="ListParagraph"/>
    <w:uiPriority w:val="34"/>
    <w:qFormat/>
    <w:locked/>
    <w:rsid w:val="00066B82"/>
  </w:style>
  <w:style w:type="paragraph" w:customStyle="1" w:styleId="EYtablebody">
    <w:name w:val="EY_table_body"/>
    <w:basedOn w:val="Normal"/>
    <w:link w:val="EYtablebodyChar"/>
    <w:qFormat/>
    <w:rsid w:val="00B35641"/>
    <w:pPr>
      <w:spacing w:before="40" w:after="40" w:line="240" w:lineRule="auto"/>
    </w:pPr>
    <w:rPr>
      <w:rFonts w:ascii="Arial" w:eastAsia="Times New Roman" w:hAnsi="Arial" w:cs="Arial"/>
      <w:color w:val="000000" w:themeColor="text1"/>
      <w:sz w:val="18"/>
      <w:szCs w:val="24"/>
    </w:rPr>
  </w:style>
  <w:style w:type="character" w:customStyle="1" w:styleId="EYtablebodyChar">
    <w:name w:val="EY_table_body Char"/>
    <w:basedOn w:val="DefaultParagraphFont"/>
    <w:link w:val="EYtablebody"/>
    <w:rsid w:val="00B35641"/>
    <w:rPr>
      <w:rFonts w:ascii="Arial" w:eastAsia="Times New Roman" w:hAnsi="Arial" w:cs="Arial"/>
      <w:color w:val="000000" w:themeColor="text1"/>
      <w:sz w:val="18"/>
      <w:szCs w:val="24"/>
      <w:lang w:val="ro-RO"/>
    </w:rPr>
  </w:style>
  <w:style w:type="paragraph" w:customStyle="1" w:styleId="EYtableheaderwhile">
    <w:name w:val="EY_table_header_while"/>
    <w:basedOn w:val="Normal"/>
    <w:link w:val="EYtableheaderwhileChar"/>
    <w:qFormat/>
    <w:rsid w:val="00B35641"/>
    <w:pPr>
      <w:spacing w:before="60" w:after="60" w:line="240" w:lineRule="auto"/>
    </w:pPr>
    <w:rPr>
      <w:rFonts w:ascii="Arial" w:eastAsia="Times New Roman" w:hAnsi="Arial" w:cs="Arial"/>
      <w:b/>
      <w:bCs/>
      <w:color w:val="FFFFFF" w:themeColor="background1"/>
      <w:sz w:val="18"/>
      <w:szCs w:val="24"/>
    </w:rPr>
  </w:style>
  <w:style w:type="character" w:customStyle="1" w:styleId="EYtableheaderwhileChar">
    <w:name w:val="EY_table_header_while Char"/>
    <w:basedOn w:val="DefaultParagraphFont"/>
    <w:link w:val="EYtableheaderwhile"/>
    <w:rsid w:val="00B35641"/>
    <w:rPr>
      <w:rFonts w:ascii="Arial" w:eastAsia="Times New Roman" w:hAnsi="Arial" w:cs="Arial"/>
      <w:b/>
      <w:bCs/>
      <w:color w:val="FFFFFF" w:themeColor="background1"/>
      <w:sz w:val="18"/>
      <w:szCs w:val="24"/>
      <w:lang w:val="ro-RO"/>
    </w:rPr>
  </w:style>
  <w:style w:type="table" w:customStyle="1" w:styleId="PROPStyle">
    <w:name w:val="PROP Style"/>
    <w:basedOn w:val="TableNormal"/>
    <w:uiPriority w:val="99"/>
    <w:rsid w:val="00B35641"/>
    <w:pPr>
      <w:spacing w:after="0" w:line="240" w:lineRule="auto"/>
    </w:pPr>
    <w:rPr>
      <w:rFonts w:ascii="EYInterstate Light" w:eastAsia="Times New Roman" w:hAnsi="EYInterstate Light" w:cs="Times New Roman"/>
      <w:sz w:val="16"/>
      <w:szCs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Calibri Light" w:hAnsi="Calibri Light"/>
        <w:b/>
        <w:sz w:val="16"/>
      </w:rPr>
      <w:tblPr/>
      <w:tcPr>
        <w:shd w:val="clear" w:color="auto" w:fill="FFC000"/>
      </w:tcPr>
    </w:tblStylePr>
  </w:style>
  <w:style w:type="paragraph" w:customStyle="1" w:styleId="EYtabelbullet">
    <w:name w:val="EY_tabel_bullet"/>
    <w:basedOn w:val="EYtablebody"/>
    <w:link w:val="EYtabelbulletChar"/>
    <w:qFormat/>
    <w:rsid w:val="00B35641"/>
    <w:pPr>
      <w:numPr>
        <w:numId w:val="3"/>
      </w:numPr>
      <w:spacing w:before="50" w:after="50"/>
    </w:pPr>
    <w:rPr>
      <w:rFonts w:eastAsia="Arial"/>
    </w:rPr>
  </w:style>
  <w:style w:type="character" w:customStyle="1" w:styleId="EYtabelbulletChar">
    <w:name w:val="EY_tabel_bullet Char"/>
    <w:basedOn w:val="EYtablebodyChar"/>
    <w:link w:val="EYtabelbullet"/>
    <w:rsid w:val="00B35641"/>
    <w:rPr>
      <w:rFonts w:ascii="Arial" w:eastAsia="Arial" w:hAnsi="Arial" w:cs="Arial"/>
      <w:color w:val="000000" w:themeColor="text1"/>
      <w:sz w:val="18"/>
      <w:szCs w:val="24"/>
      <w:lang w:val="ro-RO"/>
    </w:rPr>
  </w:style>
  <w:style w:type="paragraph" w:customStyle="1" w:styleId="EYheading2">
    <w:name w:val="EY_heading_2"/>
    <w:basedOn w:val="Normal"/>
    <w:uiPriority w:val="99"/>
    <w:qFormat/>
    <w:rsid w:val="00B35641"/>
    <w:pPr>
      <w:keepNext/>
      <w:numPr>
        <w:ilvl w:val="1"/>
        <w:numId w:val="3"/>
      </w:numPr>
      <w:tabs>
        <w:tab w:val="left" w:pos="0"/>
      </w:tabs>
      <w:spacing w:before="120" w:after="120" w:line="240" w:lineRule="auto"/>
      <w:ind w:left="1440"/>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B35641"/>
    <w:pPr>
      <w:numPr>
        <w:ilvl w:val="2"/>
        <w:numId w:val="3"/>
      </w:numPr>
      <w:tabs>
        <w:tab w:val="left" w:pos="709"/>
        <w:tab w:val="left" w:pos="993"/>
      </w:tabs>
      <w:spacing w:before="120" w:after="120" w:line="240" w:lineRule="auto"/>
      <w:ind w:left="2160"/>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B35641"/>
    <w:pPr>
      <w:keepNext/>
      <w:numPr>
        <w:ilvl w:val="3"/>
        <w:numId w:val="3"/>
      </w:numPr>
      <w:tabs>
        <w:tab w:val="left" w:pos="426"/>
        <w:tab w:val="num" w:pos="851"/>
      </w:tabs>
      <w:spacing w:before="120" w:after="120" w:line="240" w:lineRule="auto"/>
      <w:ind w:left="2880"/>
      <w:outlineLvl w:val="3"/>
    </w:pPr>
    <w:rPr>
      <w:rFonts w:ascii="Arial" w:eastAsia="Times New Roman" w:hAnsi="Arial" w:cs="Arial"/>
      <w:color w:val="747480"/>
      <w:kern w:val="12"/>
      <w:sz w:val="26"/>
      <w:szCs w:val="24"/>
    </w:rPr>
  </w:style>
  <w:style w:type="character" w:customStyle="1" w:styleId="leaf">
    <w:name w:val="leaf"/>
    <w:basedOn w:val="DefaultParagraphFont"/>
    <w:rsid w:val="00876352"/>
  </w:style>
  <w:style w:type="table" w:styleId="PlainTable2">
    <w:name w:val="Plain Table 2"/>
    <w:basedOn w:val="TableNormal"/>
    <w:uiPriority w:val="42"/>
    <w:rsid w:val="00B812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1">
    <w:name w:val="Comment Text Char1"/>
    <w:basedOn w:val="DefaultParagraphFont"/>
    <w:uiPriority w:val="99"/>
    <w:semiHidden/>
    <w:rsid w:val="00FE511D"/>
    <w:rPr>
      <w:lang w:val="en-GB" w:bidi="he-IL"/>
    </w:rPr>
  </w:style>
  <w:style w:type="character" w:styleId="PageNumber">
    <w:name w:val="page number"/>
    <w:basedOn w:val="DefaultParagraphFont"/>
    <w:uiPriority w:val="99"/>
    <w:semiHidden/>
    <w:unhideWhenUsed/>
    <w:rsid w:val="00DC4F34"/>
  </w:style>
  <w:style w:type="paragraph" w:styleId="TOC4">
    <w:name w:val="toc 4"/>
    <w:basedOn w:val="Normal"/>
    <w:next w:val="Normal"/>
    <w:autoRedefine/>
    <w:uiPriority w:val="39"/>
    <w:semiHidden/>
    <w:unhideWhenUsed/>
    <w:rsid w:val="00692104"/>
    <w:pPr>
      <w:spacing w:after="0"/>
      <w:ind w:left="660"/>
      <w:jc w:val="left"/>
    </w:pPr>
    <w:rPr>
      <w:rFonts w:cstheme="minorHAnsi"/>
      <w:szCs w:val="20"/>
    </w:rPr>
  </w:style>
  <w:style w:type="paragraph" w:styleId="TOC5">
    <w:name w:val="toc 5"/>
    <w:basedOn w:val="Normal"/>
    <w:next w:val="Normal"/>
    <w:autoRedefine/>
    <w:uiPriority w:val="39"/>
    <w:semiHidden/>
    <w:unhideWhenUsed/>
    <w:rsid w:val="00692104"/>
    <w:pPr>
      <w:spacing w:after="0"/>
      <w:ind w:left="880"/>
      <w:jc w:val="left"/>
    </w:pPr>
    <w:rPr>
      <w:rFonts w:cstheme="minorHAnsi"/>
      <w:szCs w:val="20"/>
    </w:rPr>
  </w:style>
  <w:style w:type="paragraph" w:styleId="TOC6">
    <w:name w:val="toc 6"/>
    <w:basedOn w:val="Normal"/>
    <w:next w:val="Normal"/>
    <w:autoRedefine/>
    <w:uiPriority w:val="39"/>
    <w:semiHidden/>
    <w:unhideWhenUsed/>
    <w:rsid w:val="00692104"/>
    <w:pPr>
      <w:spacing w:after="0"/>
      <w:ind w:left="1100"/>
      <w:jc w:val="left"/>
    </w:pPr>
    <w:rPr>
      <w:rFonts w:cstheme="minorHAnsi"/>
      <w:szCs w:val="20"/>
    </w:rPr>
  </w:style>
  <w:style w:type="paragraph" w:styleId="TOC7">
    <w:name w:val="toc 7"/>
    <w:basedOn w:val="Normal"/>
    <w:next w:val="Normal"/>
    <w:autoRedefine/>
    <w:uiPriority w:val="39"/>
    <w:semiHidden/>
    <w:unhideWhenUsed/>
    <w:rsid w:val="00692104"/>
    <w:pPr>
      <w:spacing w:after="0"/>
      <w:ind w:left="1320"/>
      <w:jc w:val="left"/>
    </w:pPr>
    <w:rPr>
      <w:rFonts w:cstheme="minorHAnsi"/>
      <w:szCs w:val="20"/>
    </w:rPr>
  </w:style>
  <w:style w:type="paragraph" w:styleId="TOC8">
    <w:name w:val="toc 8"/>
    <w:basedOn w:val="Normal"/>
    <w:next w:val="Normal"/>
    <w:autoRedefine/>
    <w:uiPriority w:val="39"/>
    <w:semiHidden/>
    <w:unhideWhenUsed/>
    <w:rsid w:val="00692104"/>
    <w:pPr>
      <w:spacing w:after="0"/>
      <w:ind w:left="1540"/>
      <w:jc w:val="left"/>
    </w:pPr>
    <w:rPr>
      <w:rFonts w:cstheme="minorHAnsi"/>
      <w:szCs w:val="20"/>
    </w:rPr>
  </w:style>
  <w:style w:type="paragraph" w:styleId="TOC9">
    <w:name w:val="toc 9"/>
    <w:basedOn w:val="Normal"/>
    <w:next w:val="Normal"/>
    <w:autoRedefine/>
    <w:uiPriority w:val="39"/>
    <w:semiHidden/>
    <w:unhideWhenUsed/>
    <w:rsid w:val="00692104"/>
    <w:pPr>
      <w:spacing w:after="0"/>
      <w:ind w:left="1760"/>
      <w:jc w:val="left"/>
    </w:pPr>
    <w:rPr>
      <w:rFonts w:cstheme="minorHAnsi"/>
      <w:szCs w:val="20"/>
    </w:rPr>
  </w:style>
  <w:style w:type="table" w:styleId="GridTable4-Accent1">
    <w:name w:val="Grid Table 4 Accent 1"/>
    <w:basedOn w:val="TableNormal"/>
    <w:uiPriority w:val="49"/>
    <w:rsid w:val="00760C00"/>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styleId="UnresolvedMention">
    <w:name w:val="Unresolved Mention"/>
    <w:basedOn w:val="DefaultParagraphFont"/>
    <w:uiPriority w:val="99"/>
    <w:semiHidden/>
    <w:unhideWhenUsed/>
    <w:rsid w:val="00760C00"/>
    <w:rPr>
      <w:color w:val="605E5C"/>
      <w:shd w:val="clear" w:color="auto" w:fill="E1DFDD"/>
    </w:rPr>
  </w:style>
  <w:style w:type="paragraph" w:styleId="TableofFigures">
    <w:name w:val="table of figures"/>
    <w:basedOn w:val="Normal"/>
    <w:next w:val="Normal"/>
    <w:uiPriority w:val="99"/>
    <w:unhideWhenUsed/>
    <w:rsid w:val="002830EB"/>
    <w:pPr>
      <w:spacing w:after="0"/>
    </w:pPr>
  </w:style>
  <w:style w:type="table" w:customStyle="1" w:styleId="Civittatable">
    <w:name w:val="Civitta table"/>
    <w:basedOn w:val="TableNormal"/>
    <w:uiPriority w:val="99"/>
    <w:rsid w:val="00120F00"/>
    <w:pPr>
      <w:spacing w:before="60" w:after="60" w:line="240" w:lineRule="auto"/>
    </w:pPr>
    <w:rPr>
      <w:rFonts w:ascii="Calibri" w:eastAsia="SimSun" w:hAnsi="Calibri" w:cs="Arial"/>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eading22">
    <w:name w:val="Heading 2.2"/>
    <w:basedOn w:val="Heading2"/>
    <w:link w:val="Heading22Char"/>
    <w:qFormat/>
    <w:rsid w:val="00120F00"/>
    <w:pPr>
      <w:keepLines w:val="0"/>
      <w:numPr>
        <w:ilvl w:val="0"/>
        <w:numId w:val="23"/>
      </w:numPr>
      <w:pBdr>
        <w:bottom w:val="dotted" w:sz="4" w:space="1" w:color="7F7F7F"/>
      </w:pBdr>
      <w:suppressAutoHyphens/>
      <w:spacing w:before="0" w:line="250" w:lineRule="exact"/>
    </w:pPr>
    <w:rPr>
      <w:rFonts w:eastAsia="Times New Roman" w:cs="Times New Roman"/>
      <w:b/>
      <w:i w:val="0"/>
      <w:iCs w:val="0"/>
      <w:color w:val="134753" w:themeColor="accent1"/>
      <w:kern w:val="1"/>
      <w:sz w:val="28"/>
      <w:szCs w:val="32"/>
      <w:lang w:eastAsia="ar-SA"/>
    </w:rPr>
  </w:style>
  <w:style w:type="character" w:customStyle="1" w:styleId="Heading22Char">
    <w:name w:val="Heading 2.2 Char"/>
    <w:basedOn w:val="Heading2Char"/>
    <w:link w:val="Heading22"/>
    <w:rsid w:val="00120F00"/>
    <w:rPr>
      <w:rFonts w:ascii="Calibri" w:eastAsia="Times New Roman" w:hAnsi="Calibri" w:cs="Times New Roman"/>
      <w:b/>
      <w:bCs/>
      <w:i w:val="0"/>
      <w:iCs w:val="0"/>
      <w:color w:val="134753" w:themeColor="accent1"/>
      <w:kern w:val="1"/>
      <w:sz w:val="28"/>
      <w:szCs w:val="32"/>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074">
      <w:bodyDiv w:val="1"/>
      <w:marLeft w:val="0"/>
      <w:marRight w:val="0"/>
      <w:marTop w:val="0"/>
      <w:marBottom w:val="0"/>
      <w:divBdr>
        <w:top w:val="none" w:sz="0" w:space="0" w:color="auto"/>
        <w:left w:val="none" w:sz="0" w:space="0" w:color="auto"/>
        <w:bottom w:val="none" w:sz="0" w:space="0" w:color="auto"/>
        <w:right w:val="none" w:sz="0" w:space="0" w:color="auto"/>
      </w:divBdr>
    </w:div>
    <w:div w:id="92480120">
      <w:bodyDiv w:val="1"/>
      <w:marLeft w:val="0"/>
      <w:marRight w:val="0"/>
      <w:marTop w:val="0"/>
      <w:marBottom w:val="0"/>
      <w:divBdr>
        <w:top w:val="none" w:sz="0" w:space="0" w:color="auto"/>
        <w:left w:val="none" w:sz="0" w:space="0" w:color="auto"/>
        <w:bottom w:val="none" w:sz="0" w:space="0" w:color="auto"/>
        <w:right w:val="none" w:sz="0" w:space="0" w:color="auto"/>
      </w:divBdr>
    </w:div>
    <w:div w:id="109933742">
      <w:bodyDiv w:val="1"/>
      <w:marLeft w:val="0"/>
      <w:marRight w:val="0"/>
      <w:marTop w:val="0"/>
      <w:marBottom w:val="0"/>
      <w:divBdr>
        <w:top w:val="none" w:sz="0" w:space="0" w:color="auto"/>
        <w:left w:val="none" w:sz="0" w:space="0" w:color="auto"/>
        <w:bottom w:val="none" w:sz="0" w:space="0" w:color="auto"/>
        <w:right w:val="none" w:sz="0" w:space="0" w:color="auto"/>
      </w:divBdr>
    </w:div>
    <w:div w:id="118886669">
      <w:bodyDiv w:val="1"/>
      <w:marLeft w:val="0"/>
      <w:marRight w:val="0"/>
      <w:marTop w:val="0"/>
      <w:marBottom w:val="0"/>
      <w:divBdr>
        <w:top w:val="none" w:sz="0" w:space="0" w:color="auto"/>
        <w:left w:val="none" w:sz="0" w:space="0" w:color="auto"/>
        <w:bottom w:val="none" w:sz="0" w:space="0" w:color="auto"/>
        <w:right w:val="none" w:sz="0" w:space="0" w:color="auto"/>
      </w:divBdr>
    </w:div>
    <w:div w:id="180049220">
      <w:bodyDiv w:val="1"/>
      <w:marLeft w:val="0"/>
      <w:marRight w:val="0"/>
      <w:marTop w:val="0"/>
      <w:marBottom w:val="0"/>
      <w:divBdr>
        <w:top w:val="none" w:sz="0" w:space="0" w:color="auto"/>
        <w:left w:val="none" w:sz="0" w:space="0" w:color="auto"/>
        <w:bottom w:val="none" w:sz="0" w:space="0" w:color="auto"/>
        <w:right w:val="none" w:sz="0" w:space="0" w:color="auto"/>
      </w:divBdr>
    </w:div>
    <w:div w:id="187958168">
      <w:bodyDiv w:val="1"/>
      <w:marLeft w:val="0"/>
      <w:marRight w:val="0"/>
      <w:marTop w:val="0"/>
      <w:marBottom w:val="0"/>
      <w:divBdr>
        <w:top w:val="none" w:sz="0" w:space="0" w:color="auto"/>
        <w:left w:val="none" w:sz="0" w:space="0" w:color="auto"/>
        <w:bottom w:val="none" w:sz="0" w:space="0" w:color="auto"/>
        <w:right w:val="none" w:sz="0" w:space="0" w:color="auto"/>
      </w:divBdr>
    </w:div>
    <w:div w:id="189497068">
      <w:bodyDiv w:val="1"/>
      <w:marLeft w:val="0"/>
      <w:marRight w:val="0"/>
      <w:marTop w:val="0"/>
      <w:marBottom w:val="0"/>
      <w:divBdr>
        <w:top w:val="none" w:sz="0" w:space="0" w:color="auto"/>
        <w:left w:val="none" w:sz="0" w:space="0" w:color="auto"/>
        <w:bottom w:val="none" w:sz="0" w:space="0" w:color="auto"/>
        <w:right w:val="none" w:sz="0" w:space="0" w:color="auto"/>
      </w:divBdr>
    </w:div>
    <w:div w:id="356273799">
      <w:bodyDiv w:val="1"/>
      <w:marLeft w:val="0"/>
      <w:marRight w:val="0"/>
      <w:marTop w:val="0"/>
      <w:marBottom w:val="0"/>
      <w:divBdr>
        <w:top w:val="none" w:sz="0" w:space="0" w:color="auto"/>
        <w:left w:val="none" w:sz="0" w:space="0" w:color="auto"/>
        <w:bottom w:val="none" w:sz="0" w:space="0" w:color="auto"/>
        <w:right w:val="none" w:sz="0" w:space="0" w:color="auto"/>
      </w:divBdr>
    </w:div>
    <w:div w:id="379062457">
      <w:bodyDiv w:val="1"/>
      <w:marLeft w:val="0"/>
      <w:marRight w:val="0"/>
      <w:marTop w:val="0"/>
      <w:marBottom w:val="0"/>
      <w:divBdr>
        <w:top w:val="none" w:sz="0" w:space="0" w:color="auto"/>
        <w:left w:val="none" w:sz="0" w:space="0" w:color="auto"/>
        <w:bottom w:val="none" w:sz="0" w:space="0" w:color="auto"/>
        <w:right w:val="none" w:sz="0" w:space="0" w:color="auto"/>
      </w:divBdr>
    </w:div>
    <w:div w:id="389351552">
      <w:bodyDiv w:val="1"/>
      <w:marLeft w:val="0"/>
      <w:marRight w:val="0"/>
      <w:marTop w:val="0"/>
      <w:marBottom w:val="0"/>
      <w:divBdr>
        <w:top w:val="none" w:sz="0" w:space="0" w:color="auto"/>
        <w:left w:val="none" w:sz="0" w:space="0" w:color="auto"/>
        <w:bottom w:val="none" w:sz="0" w:space="0" w:color="auto"/>
        <w:right w:val="none" w:sz="0" w:space="0" w:color="auto"/>
      </w:divBdr>
      <w:divsChild>
        <w:div w:id="249896526">
          <w:marLeft w:val="547"/>
          <w:marRight w:val="0"/>
          <w:marTop w:val="0"/>
          <w:marBottom w:val="0"/>
          <w:divBdr>
            <w:top w:val="none" w:sz="0" w:space="0" w:color="auto"/>
            <w:left w:val="none" w:sz="0" w:space="0" w:color="auto"/>
            <w:bottom w:val="none" w:sz="0" w:space="0" w:color="auto"/>
            <w:right w:val="none" w:sz="0" w:space="0" w:color="auto"/>
          </w:divBdr>
        </w:div>
      </w:divsChild>
    </w:div>
    <w:div w:id="391079409">
      <w:bodyDiv w:val="1"/>
      <w:marLeft w:val="0"/>
      <w:marRight w:val="0"/>
      <w:marTop w:val="0"/>
      <w:marBottom w:val="0"/>
      <w:divBdr>
        <w:top w:val="none" w:sz="0" w:space="0" w:color="auto"/>
        <w:left w:val="none" w:sz="0" w:space="0" w:color="auto"/>
        <w:bottom w:val="none" w:sz="0" w:space="0" w:color="auto"/>
        <w:right w:val="none" w:sz="0" w:space="0" w:color="auto"/>
      </w:divBdr>
    </w:div>
    <w:div w:id="452870226">
      <w:bodyDiv w:val="1"/>
      <w:marLeft w:val="0"/>
      <w:marRight w:val="0"/>
      <w:marTop w:val="0"/>
      <w:marBottom w:val="0"/>
      <w:divBdr>
        <w:top w:val="none" w:sz="0" w:space="0" w:color="auto"/>
        <w:left w:val="none" w:sz="0" w:space="0" w:color="auto"/>
        <w:bottom w:val="none" w:sz="0" w:space="0" w:color="auto"/>
        <w:right w:val="none" w:sz="0" w:space="0" w:color="auto"/>
      </w:divBdr>
    </w:div>
    <w:div w:id="500967918">
      <w:bodyDiv w:val="1"/>
      <w:marLeft w:val="0"/>
      <w:marRight w:val="0"/>
      <w:marTop w:val="0"/>
      <w:marBottom w:val="0"/>
      <w:divBdr>
        <w:top w:val="none" w:sz="0" w:space="0" w:color="auto"/>
        <w:left w:val="none" w:sz="0" w:space="0" w:color="auto"/>
        <w:bottom w:val="none" w:sz="0" w:space="0" w:color="auto"/>
        <w:right w:val="none" w:sz="0" w:space="0" w:color="auto"/>
      </w:divBdr>
    </w:div>
    <w:div w:id="536310844">
      <w:bodyDiv w:val="1"/>
      <w:marLeft w:val="0"/>
      <w:marRight w:val="0"/>
      <w:marTop w:val="0"/>
      <w:marBottom w:val="0"/>
      <w:divBdr>
        <w:top w:val="none" w:sz="0" w:space="0" w:color="auto"/>
        <w:left w:val="none" w:sz="0" w:space="0" w:color="auto"/>
        <w:bottom w:val="none" w:sz="0" w:space="0" w:color="auto"/>
        <w:right w:val="none" w:sz="0" w:space="0" w:color="auto"/>
      </w:divBdr>
    </w:div>
    <w:div w:id="543643659">
      <w:bodyDiv w:val="1"/>
      <w:marLeft w:val="0"/>
      <w:marRight w:val="0"/>
      <w:marTop w:val="0"/>
      <w:marBottom w:val="0"/>
      <w:divBdr>
        <w:top w:val="none" w:sz="0" w:space="0" w:color="auto"/>
        <w:left w:val="none" w:sz="0" w:space="0" w:color="auto"/>
        <w:bottom w:val="none" w:sz="0" w:space="0" w:color="auto"/>
        <w:right w:val="none" w:sz="0" w:space="0" w:color="auto"/>
      </w:divBdr>
    </w:div>
    <w:div w:id="595676571">
      <w:bodyDiv w:val="1"/>
      <w:marLeft w:val="0"/>
      <w:marRight w:val="0"/>
      <w:marTop w:val="0"/>
      <w:marBottom w:val="0"/>
      <w:divBdr>
        <w:top w:val="none" w:sz="0" w:space="0" w:color="auto"/>
        <w:left w:val="none" w:sz="0" w:space="0" w:color="auto"/>
        <w:bottom w:val="none" w:sz="0" w:space="0" w:color="auto"/>
        <w:right w:val="none" w:sz="0" w:space="0" w:color="auto"/>
      </w:divBdr>
    </w:div>
    <w:div w:id="617226205">
      <w:bodyDiv w:val="1"/>
      <w:marLeft w:val="0"/>
      <w:marRight w:val="0"/>
      <w:marTop w:val="0"/>
      <w:marBottom w:val="0"/>
      <w:divBdr>
        <w:top w:val="none" w:sz="0" w:space="0" w:color="auto"/>
        <w:left w:val="none" w:sz="0" w:space="0" w:color="auto"/>
        <w:bottom w:val="none" w:sz="0" w:space="0" w:color="auto"/>
        <w:right w:val="none" w:sz="0" w:space="0" w:color="auto"/>
      </w:divBdr>
    </w:div>
    <w:div w:id="704211235">
      <w:bodyDiv w:val="1"/>
      <w:marLeft w:val="0"/>
      <w:marRight w:val="0"/>
      <w:marTop w:val="0"/>
      <w:marBottom w:val="0"/>
      <w:divBdr>
        <w:top w:val="none" w:sz="0" w:space="0" w:color="auto"/>
        <w:left w:val="none" w:sz="0" w:space="0" w:color="auto"/>
        <w:bottom w:val="none" w:sz="0" w:space="0" w:color="auto"/>
        <w:right w:val="none" w:sz="0" w:space="0" w:color="auto"/>
      </w:divBdr>
    </w:div>
    <w:div w:id="743337983">
      <w:bodyDiv w:val="1"/>
      <w:marLeft w:val="0"/>
      <w:marRight w:val="0"/>
      <w:marTop w:val="0"/>
      <w:marBottom w:val="0"/>
      <w:divBdr>
        <w:top w:val="none" w:sz="0" w:space="0" w:color="auto"/>
        <w:left w:val="none" w:sz="0" w:space="0" w:color="auto"/>
        <w:bottom w:val="none" w:sz="0" w:space="0" w:color="auto"/>
        <w:right w:val="none" w:sz="0" w:space="0" w:color="auto"/>
      </w:divBdr>
    </w:div>
    <w:div w:id="889726548">
      <w:bodyDiv w:val="1"/>
      <w:marLeft w:val="0"/>
      <w:marRight w:val="0"/>
      <w:marTop w:val="0"/>
      <w:marBottom w:val="0"/>
      <w:divBdr>
        <w:top w:val="none" w:sz="0" w:space="0" w:color="auto"/>
        <w:left w:val="none" w:sz="0" w:space="0" w:color="auto"/>
        <w:bottom w:val="none" w:sz="0" w:space="0" w:color="auto"/>
        <w:right w:val="none" w:sz="0" w:space="0" w:color="auto"/>
      </w:divBdr>
    </w:div>
    <w:div w:id="1100838663">
      <w:bodyDiv w:val="1"/>
      <w:marLeft w:val="0"/>
      <w:marRight w:val="0"/>
      <w:marTop w:val="0"/>
      <w:marBottom w:val="0"/>
      <w:divBdr>
        <w:top w:val="none" w:sz="0" w:space="0" w:color="auto"/>
        <w:left w:val="none" w:sz="0" w:space="0" w:color="auto"/>
        <w:bottom w:val="none" w:sz="0" w:space="0" w:color="auto"/>
        <w:right w:val="none" w:sz="0" w:space="0" w:color="auto"/>
      </w:divBdr>
    </w:div>
    <w:div w:id="1113212889">
      <w:bodyDiv w:val="1"/>
      <w:marLeft w:val="0"/>
      <w:marRight w:val="0"/>
      <w:marTop w:val="0"/>
      <w:marBottom w:val="0"/>
      <w:divBdr>
        <w:top w:val="none" w:sz="0" w:space="0" w:color="auto"/>
        <w:left w:val="none" w:sz="0" w:space="0" w:color="auto"/>
        <w:bottom w:val="none" w:sz="0" w:space="0" w:color="auto"/>
        <w:right w:val="none" w:sz="0" w:space="0" w:color="auto"/>
      </w:divBdr>
    </w:div>
    <w:div w:id="1128209704">
      <w:bodyDiv w:val="1"/>
      <w:marLeft w:val="0"/>
      <w:marRight w:val="0"/>
      <w:marTop w:val="0"/>
      <w:marBottom w:val="0"/>
      <w:divBdr>
        <w:top w:val="none" w:sz="0" w:space="0" w:color="auto"/>
        <w:left w:val="none" w:sz="0" w:space="0" w:color="auto"/>
        <w:bottom w:val="none" w:sz="0" w:space="0" w:color="auto"/>
        <w:right w:val="none" w:sz="0" w:space="0" w:color="auto"/>
      </w:divBdr>
    </w:div>
    <w:div w:id="1145318586">
      <w:bodyDiv w:val="1"/>
      <w:marLeft w:val="0"/>
      <w:marRight w:val="0"/>
      <w:marTop w:val="0"/>
      <w:marBottom w:val="0"/>
      <w:divBdr>
        <w:top w:val="none" w:sz="0" w:space="0" w:color="auto"/>
        <w:left w:val="none" w:sz="0" w:space="0" w:color="auto"/>
        <w:bottom w:val="none" w:sz="0" w:space="0" w:color="auto"/>
        <w:right w:val="none" w:sz="0" w:space="0" w:color="auto"/>
      </w:divBdr>
      <w:divsChild>
        <w:div w:id="502547456">
          <w:marLeft w:val="0"/>
          <w:marRight w:val="0"/>
          <w:marTop w:val="0"/>
          <w:marBottom w:val="0"/>
          <w:divBdr>
            <w:top w:val="none" w:sz="0" w:space="0" w:color="auto"/>
            <w:left w:val="none" w:sz="0" w:space="0" w:color="auto"/>
            <w:bottom w:val="none" w:sz="0" w:space="0" w:color="auto"/>
            <w:right w:val="none" w:sz="0" w:space="0" w:color="auto"/>
          </w:divBdr>
          <w:divsChild>
            <w:div w:id="1620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848">
      <w:bodyDiv w:val="1"/>
      <w:marLeft w:val="0"/>
      <w:marRight w:val="0"/>
      <w:marTop w:val="0"/>
      <w:marBottom w:val="0"/>
      <w:divBdr>
        <w:top w:val="none" w:sz="0" w:space="0" w:color="auto"/>
        <w:left w:val="none" w:sz="0" w:space="0" w:color="auto"/>
        <w:bottom w:val="none" w:sz="0" w:space="0" w:color="auto"/>
        <w:right w:val="none" w:sz="0" w:space="0" w:color="auto"/>
      </w:divBdr>
    </w:div>
    <w:div w:id="1200631201">
      <w:bodyDiv w:val="1"/>
      <w:marLeft w:val="0"/>
      <w:marRight w:val="0"/>
      <w:marTop w:val="0"/>
      <w:marBottom w:val="0"/>
      <w:divBdr>
        <w:top w:val="none" w:sz="0" w:space="0" w:color="auto"/>
        <w:left w:val="none" w:sz="0" w:space="0" w:color="auto"/>
        <w:bottom w:val="none" w:sz="0" w:space="0" w:color="auto"/>
        <w:right w:val="none" w:sz="0" w:space="0" w:color="auto"/>
      </w:divBdr>
      <w:divsChild>
        <w:div w:id="1373992301">
          <w:marLeft w:val="0"/>
          <w:marRight w:val="0"/>
          <w:marTop w:val="0"/>
          <w:marBottom w:val="0"/>
          <w:divBdr>
            <w:top w:val="none" w:sz="0" w:space="0" w:color="auto"/>
            <w:left w:val="none" w:sz="0" w:space="0" w:color="auto"/>
            <w:bottom w:val="none" w:sz="0" w:space="0" w:color="auto"/>
            <w:right w:val="none" w:sz="0" w:space="0" w:color="auto"/>
          </w:divBdr>
          <w:divsChild>
            <w:div w:id="450635691">
              <w:marLeft w:val="0"/>
              <w:marRight w:val="0"/>
              <w:marTop w:val="0"/>
              <w:marBottom w:val="0"/>
              <w:divBdr>
                <w:top w:val="none" w:sz="0" w:space="0" w:color="auto"/>
                <w:left w:val="none" w:sz="0" w:space="0" w:color="auto"/>
                <w:bottom w:val="none" w:sz="0" w:space="0" w:color="auto"/>
                <w:right w:val="none" w:sz="0" w:space="0" w:color="auto"/>
              </w:divBdr>
            </w:div>
            <w:div w:id="1094202092">
              <w:marLeft w:val="0"/>
              <w:marRight w:val="0"/>
              <w:marTop w:val="0"/>
              <w:marBottom w:val="0"/>
              <w:divBdr>
                <w:top w:val="none" w:sz="0" w:space="0" w:color="auto"/>
                <w:left w:val="none" w:sz="0" w:space="0" w:color="auto"/>
                <w:bottom w:val="none" w:sz="0" w:space="0" w:color="auto"/>
                <w:right w:val="none" w:sz="0" w:space="0" w:color="auto"/>
              </w:divBdr>
            </w:div>
          </w:divsChild>
        </w:div>
        <w:div w:id="1978415030">
          <w:marLeft w:val="0"/>
          <w:marRight w:val="0"/>
          <w:marTop w:val="0"/>
          <w:marBottom w:val="0"/>
          <w:divBdr>
            <w:top w:val="none" w:sz="0" w:space="0" w:color="auto"/>
            <w:left w:val="none" w:sz="0" w:space="0" w:color="auto"/>
            <w:bottom w:val="none" w:sz="0" w:space="0" w:color="auto"/>
            <w:right w:val="none" w:sz="0" w:space="0" w:color="auto"/>
          </w:divBdr>
        </w:div>
      </w:divsChild>
    </w:div>
    <w:div w:id="1229001490">
      <w:bodyDiv w:val="1"/>
      <w:marLeft w:val="0"/>
      <w:marRight w:val="0"/>
      <w:marTop w:val="0"/>
      <w:marBottom w:val="0"/>
      <w:divBdr>
        <w:top w:val="none" w:sz="0" w:space="0" w:color="auto"/>
        <w:left w:val="none" w:sz="0" w:space="0" w:color="auto"/>
        <w:bottom w:val="none" w:sz="0" w:space="0" w:color="auto"/>
        <w:right w:val="none" w:sz="0" w:space="0" w:color="auto"/>
      </w:divBdr>
    </w:div>
    <w:div w:id="1250382336">
      <w:bodyDiv w:val="1"/>
      <w:marLeft w:val="0"/>
      <w:marRight w:val="0"/>
      <w:marTop w:val="0"/>
      <w:marBottom w:val="0"/>
      <w:divBdr>
        <w:top w:val="none" w:sz="0" w:space="0" w:color="auto"/>
        <w:left w:val="none" w:sz="0" w:space="0" w:color="auto"/>
        <w:bottom w:val="none" w:sz="0" w:space="0" w:color="auto"/>
        <w:right w:val="none" w:sz="0" w:space="0" w:color="auto"/>
      </w:divBdr>
    </w:div>
    <w:div w:id="1253398726">
      <w:bodyDiv w:val="1"/>
      <w:marLeft w:val="0"/>
      <w:marRight w:val="0"/>
      <w:marTop w:val="0"/>
      <w:marBottom w:val="0"/>
      <w:divBdr>
        <w:top w:val="none" w:sz="0" w:space="0" w:color="auto"/>
        <w:left w:val="none" w:sz="0" w:space="0" w:color="auto"/>
        <w:bottom w:val="none" w:sz="0" w:space="0" w:color="auto"/>
        <w:right w:val="none" w:sz="0" w:space="0" w:color="auto"/>
      </w:divBdr>
    </w:div>
    <w:div w:id="1294020192">
      <w:bodyDiv w:val="1"/>
      <w:marLeft w:val="0"/>
      <w:marRight w:val="0"/>
      <w:marTop w:val="0"/>
      <w:marBottom w:val="0"/>
      <w:divBdr>
        <w:top w:val="none" w:sz="0" w:space="0" w:color="auto"/>
        <w:left w:val="none" w:sz="0" w:space="0" w:color="auto"/>
        <w:bottom w:val="none" w:sz="0" w:space="0" w:color="auto"/>
        <w:right w:val="none" w:sz="0" w:space="0" w:color="auto"/>
      </w:divBdr>
      <w:divsChild>
        <w:div w:id="1704747143">
          <w:marLeft w:val="0"/>
          <w:marRight w:val="0"/>
          <w:marTop w:val="0"/>
          <w:marBottom w:val="0"/>
          <w:divBdr>
            <w:top w:val="none" w:sz="0" w:space="0" w:color="auto"/>
            <w:left w:val="none" w:sz="0" w:space="0" w:color="auto"/>
            <w:bottom w:val="none" w:sz="0" w:space="0" w:color="auto"/>
            <w:right w:val="none" w:sz="0" w:space="0" w:color="auto"/>
          </w:divBdr>
          <w:divsChild>
            <w:div w:id="5181786">
              <w:marLeft w:val="0"/>
              <w:marRight w:val="0"/>
              <w:marTop w:val="0"/>
              <w:marBottom w:val="0"/>
              <w:divBdr>
                <w:top w:val="none" w:sz="0" w:space="0" w:color="auto"/>
                <w:left w:val="none" w:sz="0" w:space="0" w:color="auto"/>
                <w:bottom w:val="none" w:sz="0" w:space="0" w:color="auto"/>
                <w:right w:val="none" w:sz="0" w:space="0" w:color="auto"/>
              </w:divBdr>
            </w:div>
            <w:div w:id="2136749306">
              <w:marLeft w:val="0"/>
              <w:marRight w:val="0"/>
              <w:marTop w:val="0"/>
              <w:marBottom w:val="0"/>
              <w:divBdr>
                <w:top w:val="none" w:sz="0" w:space="0" w:color="auto"/>
                <w:left w:val="none" w:sz="0" w:space="0" w:color="auto"/>
                <w:bottom w:val="none" w:sz="0" w:space="0" w:color="auto"/>
                <w:right w:val="none" w:sz="0" w:space="0" w:color="auto"/>
              </w:divBdr>
              <w:divsChild>
                <w:div w:id="184171204">
                  <w:marLeft w:val="0"/>
                  <w:marRight w:val="0"/>
                  <w:marTop w:val="0"/>
                  <w:marBottom w:val="0"/>
                  <w:divBdr>
                    <w:top w:val="none" w:sz="0" w:space="0" w:color="auto"/>
                    <w:left w:val="none" w:sz="0" w:space="0" w:color="auto"/>
                    <w:bottom w:val="none" w:sz="0" w:space="0" w:color="auto"/>
                    <w:right w:val="none" w:sz="0" w:space="0" w:color="auto"/>
                  </w:divBdr>
                </w:div>
                <w:div w:id="1204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447">
          <w:marLeft w:val="0"/>
          <w:marRight w:val="0"/>
          <w:marTop w:val="0"/>
          <w:marBottom w:val="0"/>
          <w:divBdr>
            <w:top w:val="none" w:sz="0" w:space="0" w:color="auto"/>
            <w:left w:val="none" w:sz="0" w:space="0" w:color="auto"/>
            <w:bottom w:val="none" w:sz="0" w:space="0" w:color="auto"/>
            <w:right w:val="none" w:sz="0" w:space="0" w:color="auto"/>
          </w:divBdr>
          <w:divsChild>
            <w:div w:id="1269236902">
              <w:marLeft w:val="0"/>
              <w:marRight w:val="0"/>
              <w:marTop w:val="0"/>
              <w:marBottom w:val="0"/>
              <w:divBdr>
                <w:top w:val="none" w:sz="0" w:space="0" w:color="auto"/>
                <w:left w:val="none" w:sz="0" w:space="0" w:color="auto"/>
                <w:bottom w:val="none" w:sz="0" w:space="0" w:color="auto"/>
                <w:right w:val="none" w:sz="0" w:space="0" w:color="auto"/>
              </w:divBdr>
              <w:divsChild>
                <w:div w:id="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6816">
      <w:bodyDiv w:val="1"/>
      <w:marLeft w:val="0"/>
      <w:marRight w:val="0"/>
      <w:marTop w:val="0"/>
      <w:marBottom w:val="0"/>
      <w:divBdr>
        <w:top w:val="none" w:sz="0" w:space="0" w:color="auto"/>
        <w:left w:val="none" w:sz="0" w:space="0" w:color="auto"/>
        <w:bottom w:val="none" w:sz="0" w:space="0" w:color="auto"/>
        <w:right w:val="none" w:sz="0" w:space="0" w:color="auto"/>
      </w:divBdr>
    </w:div>
    <w:div w:id="1340887162">
      <w:bodyDiv w:val="1"/>
      <w:marLeft w:val="0"/>
      <w:marRight w:val="0"/>
      <w:marTop w:val="0"/>
      <w:marBottom w:val="0"/>
      <w:divBdr>
        <w:top w:val="none" w:sz="0" w:space="0" w:color="auto"/>
        <w:left w:val="none" w:sz="0" w:space="0" w:color="auto"/>
        <w:bottom w:val="none" w:sz="0" w:space="0" w:color="auto"/>
        <w:right w:val="none" w:sz="0" w:space="0" w:color="auto"/>
      </w:divBdr>
      <w:divsChild>
        <w:div w:id="388921735">
          <w:marLeft w:val="0"/>
          <w:marRight w:val="0"/>
          <w:marTop w:val="0"/>
          <w:marBottom w:val="0"/>
          <w:divBdr>
            <w:top w:val="none" w:sz="0" w:space="0" w:color="auto"/>
            <w:left w:val="none" w:sz="0" w:space="0" w:color="auto"/>
            <w:bottom w:val="none" w:sz="0" w:space="0" w:color="auto"/>
            <w:right w:val="none" w:sz="0" w:space="0" w:color="auto"/>
          </w:divBdr>
        </w:div>
        <w:div w:id="1600286895">
          <w:marLeft w:val="0"/>
          <w:marRight w:val="0"/>
          <w:marTop w:val="0"/>
          <w:marBottom w:val="0"/>
          <w:divBdr>
            <w:top w:val="none" w:sz="0" w:space="0" w:color="auto"/>
            <w:left w:val="none" w:sz="0" w:space="0" w:color="auto"/>
            <w:bottom w:val="none" w:sz="0" w:space="0" w:color="auto"/>
            <w:right w:val="none" w:sz="0" w:space="0" w:color="auto"/>
          </w:divBdr>
        </w:div>
      </w:divsChild>
    </w:div>
    <w:div w:id="1345011981">
      <w:bodyDiv w:val="1"/>
      <w:marLeft w:val="0"/>
      <w:marRight w:val="0"/>
      <w:marTop w:val="0"/>
      <w:marBottom w:val="0"/>
      <w:divBdr>
        <w:top w:val="none" w:sz="0" w:space="0" w:color="auto"/>
        <w:left w:val="none" w:sz="0" w:space="0" w:color="auto"/>
        <w:bottom w:val="none" w:sz="0" w:space="0" w:color="auto"/>
        <w:right w:val="none" w:sz="0" w:space="0" w:color="auto"/>
      </w:divBdr>
    </w:div>
    <w:div w:id="1360200281">
      <w:bodyDiv w:val="1"/>
      <w:marLeft w:val="0"/>
      <w:marRight w:val="0"/>
      <w:marTop w:val="0"/>
      <w:marBottom w:val="0"/>
      <w:divBdr>
        <w:top w:val="none" w:sz="0" w:space="0" w:color="auto"/>
        <w:left w:val="none" w:sz="0" w:space="0" w:color="auto"/>
        <w:bottom w:val="none" w:sz="0" w:space="0" w:color="auto"/>
        <w:right w:val="none" w:sz="0" w:space="0" w:color="auto"/>
      </w:divBdr>
    </w:div>
    <w:div w:id="1383560117">
      <w:bodyDiv w:val="1"/>
      <w:marLeft w:val="0"/>
      <w:marRight w:val="0"/>
      <w:marTop w:val="0"/>
      <w:marBottom w:val="0"/>
      <w:divBdr>
        <w:top w:val="none" w:sz="0" w:space="0" w:color="auto"/>
        <w:left w:val="none" w:sz="0" w:space="0" w:color="auto"/>
        <w:bottom w:val="none" w:sz="0" w:space="0" w:color="auto"/>
        <w:right w:val="none" w:sz="0" w:space="0" w:color="auto"/>
      </w:divBdr>
      <w:divsChild>
        <w:div w:id="1058480142">
          <w:marLeft w:val="0"/>
          <w:marRight w:val="0"/>
          <w:marTop w:val="0"/>
          <w:marBottom w:val="0"/>
          <w:divBdr>
            <w:top w:val="none" w:sz="0" w:space="0" w:color="auto"/>
            <w:left w:val="none" w:sz="0" w:space="0" w:color="auto"/>
            <w:bottom w:val="none" w:sz="0" w:space="0" w:color="auto"/>
            <w:right w:val="none" w:sz="0" w:space="0" w:color="auto"/>
          </w:divBdr>
          <w:divsChild>
            <w:div w:id="13100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1698">
      <w:bodyDiv w:val="1"/>
      <w:marLeft w:val="0"/>
      <w:marRight w:val="0"/>
      <w:marTop w:val="0"/>
      <w:marBottom w:val="0"/>
      <w:divBdr>
        <w:top w:val="none" w:sz="0" w:space="0" w:color="auto"/>
        <w:left w:val="none" w:sz="0" w:space="0" w:color="auto"/>
        <w:bottom w:val="none" w:sz="0" w:space="0" w:color="auto"/>
        <w:right w:val="none" w:sz="0" w:space="0" w:color="auto"/>
      </w:divBdr>
    </w:div>
    <w:div w:id="1565945723">
      <w:bodyDiv w:val="1"/>
      <w:marLeft w:val="0"/>
      <w:marRight w:val="0"/>
      <w:marTop w:val="0"/>
      <w:marBottom w:val="0"/>
      <w:divBdr>
        <w:top w:val="none" w:sz="0" w:space="0" w:color="auto"/>
        <w:left w:val="none" w:sz="0" w:space="0" w:color="auto"/>
        <w:bottom w:val="none" w:sz="0" w:space="0" w:color="auto"/>
        <w:right w:val="none" w:sz="0" w:space="0" w:color="auto"/>
      </w:divBdr>
    </w:div>
    <w:div w:id="1582912711">
      <w:bodyDiv w:val="1"/>
      <w:marLeft w:val="0"/>
      <w:marRight w:val="0"/>
      <w:marTop w:val="0"/>
      <w:marBottom w:val="0"/>
      <w:divBdr>
        <w:top w:val="none" w:sz="0" w:space="0" w:color="auto"/>
        <w:left w:val="none" w:sz="0" w:space="0" w:color="auto"/>
        <w:bottom w:val="none" w:sz="0" w:space="0" w:color="auto"/>
        <w:right w:val="none" w:sz="0" w:space="0" w:color="auto"/>
      </w:divBdr>
    </w:div>
    <w:div w:id="1586111896">
      <w:bodyDiv w:val="1"/>
      <w:marLeft w:val="0"/>
      <w:marRight w:val="0"/>
      <w:marTop w:val="0"/>
      <w:marBottom w:val="0"/>
      <w:divBdr>
        <w:top w:val="none" w:sz="0" w:space="0" w:color="auto"/>
        <w:left w:val="none" w:sz="0" w:space="0" w:color="auto"/>
        <w:bottom w:val="none" w:sz="0" w:space="0" w:color="auto"/>
        <w:right w:val="none" w:sz="0" w:space="0" w:color="auto"/>
      </w:divBdr>
    </w:div>
    <w:div w:id="1627737863">
      <w:bodyDiv w:val="1"/>
      <w:marLeft w:val="0"/>
      <w:marRight w:val="0"/>
      <w:marTop w:val="0"/>
      <w:marBottom w:val="0"/>
      <w:divBdr>
        <w:top w:val="none" w:sz="0" w:space="0" w:color="auto"/>
        <w:left w:val="none" w:sz="0" w:space="0" w:color="auto"/>
        <w:bottom w:val="none" w:sz="0" w:space="0" w:color="auto"/>
        <w:right w:val="none" w:sz="0" w:space="0" w:color="auto"/>
      </w:divBdr>
    </w:div>
    <w:div w:id="1714040073">
      <w:bodyDiv w:val="1"/>
      <w:marLeft w:val="0"/>
      <w:marRight w:val="0"/>
      <w:marTop w:val="0"/>
      <w:marBottom w:val="0"/>
      <w:divBdr>
        <w:top w:val="none" w:sz="0" w:space="0" w:color="auto"/>
        <w:left w:val="none" w:sz="0" w:space="0" w:color="auto"/>
        <w:bottom w:val="none" w:sz="0" w:space="0" w:color="auto"/>
        <w:right w:val="none" w:sz="0" w:space="0" w:color="auto"/>
      </w:divBdr>
    </w:div>
    <w:div w:id="1797942679">
      <w:bodyDiv w:val="1"/>
      <w:marLeft w:val="0"/>
      <w:marRight w:val="0"/>
      <w:marTop w:val="0"/>
      <w:marBottom w:val="0"/>
      <w:divBdr>
        <w:top w:val="none" w:sz="0" w:space="0" w:color="auto"/>
        <w:left w:val="none" w:sz="0" w:space="0" w:color="auto"/>
        <w:bottom w:val="none" w:sz="0" w:space="0" w:color="auto"/>
        <w:right w:val="none" w:sz="0" w:space="0" w:color="auto"/>
      </w:divBdr>
    </w:div>
    <w:div w:id="1807504164">
      <w:bodyDiv w:val="1"/>
      <w:marLeft w:val="0"/>
      <w:marRight w:val="0"/>
      <w:marTop w:val="0"/>
      <w:marBottom w:val="0"/>
      <w:divBdr>
        <w:top w:val="none" w:sz="0" w:space="0" w:color="auto"/>
        <w:left w:val="none" w:sz="0" w:space="0" w:color="auto"/>
        <w:bottom w:val="none" w:sz="0" w:space="0" w:color="auto"/>
        <w:right w:val="none" w:sz="0" w:space="0" w:color="auto"/>
      </w:divBdr>
    </w:div>
    <w:div w:id="1835097636">
      <w:bodyDiv w:val="1"/>
      <w:marLeft w:val="0"/>
      <w:marRight w:val="0"/>
      <w:marTop w:val="0"/>
      <w:marBottom w:val="0"/>
      <w:divBdr>
        <w:top w:val="none" w:sz="0" w:space="0" w:color="auto"/>
        <w:left w:val="none" w:sz="0" w:space="0" w:color="auto"/>
        <w:bottom w:val="none" w:sz="0" w:space="0" w:color="auto"/>
        <w:right w:val="none" w:sz="0" w:space="0" w:color="auto"/>
      </w:divBdr>
    </w:div>
    <w:div w:id="1866864453">
      <w:bodyDiv w:val="1"/>
      <w:marLeft w:val="0"/>
      <w:marRight w:val="0"/>
      <w:marTop w:val="0"/>
      <w:marBottom w:val="0"/>
      <w:divBdr>
        <w:top w:val="none" w:sz="0" w:space="0" w:color="auto"/>
        <w:left w:val="none" w:sz="0" w:space="0" w:color="auto"/>
        <w:bottom w:val="none" w:sz="0" w:space="0" w:color="auto"/>
        <w:right w:val="none" w:sz="0" w:space="0" w:color="auto"/>
      </w:divBdr>
    </w:div>
    <w:div w:id="1894609577">
      <w:bodyDiv w:val="1"/>
      <w:marLeft w:val="0"/>
      <w:marRight w:val="0"/>
      <w:marTop w:val="0"/>
      <w:marBottom w:val="0"/>
      <w:divBdr>
        <w:top w:val="none" w:sz="0" w:space="0" w:color="auto"/>
        <w:left w:val="none" w:sz="0" w:space="0" w:color="auto"/>
        <w:bottom w:val="none" w:sz="0" w:space="0" w:color="auto"/>
        <w:right w:val="none" w:sz="0" w:space="0" w:color="auto"/>
      </w:divBdr>
    </w:div>
    <w:div w:id="1933120556">
      <w:bodyDiv w:val="1"/>
      <w:marLeft w:val="0"/>
      <w:marRight w:val="0"/>
      <w:marTop w:val="0"/>
      <w:marBottom w:val="0"/>
      <w:divBdr>
        <w:top w:val="none" w:sz="0" w:space="0" w:color="auto"/>
        <w:left w:val="none" w:sz="0" w:space="0" w:color="auto"/>
        <w:bottom w:val="none" w:sz="0" w:space="0" w:color="auto"/>
        <w:right w:val="none" w:sz="0" w:space="0" w:color="auto"/>
      </w:divBdr>
    </w:div>
    <w:div w:id="1937060524">
      <w:bodyDiv w:val="1"/>
      <w:marLeft w:val="0"/>
      <w:marRight w:val="0"/>
      <w:marTop w:val="0"/>
      <w:marBottom w:val="0"/>
      <w:divBdr>
        <w:top w:val="none" w:sz="0" w:space="0" w:color="auto"/>
        <w:left w:val="none" w:sz="0" w:space="0" w:color="auto"/>
        <w:bottom w:val="none" w:sz="0" w:space="0" w:color="auto"/>
        <w:right w:val="none" w:sz="0" w:space="0" w:color="auto"/>
      </w:divBdr>
    </w:div>
    <w:div w:id="1992564110">
      <w:bodyDiv w:val="1"/>
      <w:marLeft w:val="0"/>
      <w:marRight w:val="0"/>
      <w:marTop w:val="0"/>
      <w:marBottom w:val="0"/>
      <w:divBdr>
        <w:top w:val="none" w:sz="0" w:space="0" w:color="auto"/>
        <w:left w:val="none" w:sz="0" w:space="0" w:color="auto"/>
        <w:bottom w:val="none" w:sz="0" w:space="0" w:color="auto"/>
        <w:right w:val="none" w:sz="0" w:space="0" w:color="auto"/>
      </w:divBdr>
    </w:div>
    <w:div w:id="2025210559">
      <w:bodyDiv w:val="1"/>
      <w:marLeft w:val="0"/>
      <w:marRight w:val="0"/>
      <w:marTop w:val="0"/>
      <w:marBottom w:val="0"/>
      <w:divBdr>
        <w:top w:val="none" w:sz="0" w:space="0" w:color="auto"/>
        <w:left w:val="none" w:sz="0" w:space="0" w:color="auto"/>
        <w:bottom w:val="none" w:sz="0" w:space="0" w:color="auto"/>
        <w:right w:val="none" w:sz="0" w:space="0" w:color="auto"/>
      </w:divBdr>
    </w:div>
    <w:div w:id="2028864266">
      <w:bodyDiv w:val="1"/>
      <w:marLeft w:val="0"/>
      <w:marRight w:val="0"/>
      <w:marTop w:val="0"/>
      <w:marBottom w:val="0"/>
      <w:divBdr>
        <w:top w:val="none" w:sz="0" w:space="0" w:color="auto"/>
        <w:left w:val="none" w:sz="0" w:space="0" w:color="auto"/>
        <w:bottom w:val="none" w:sz="0" w:space="0" w:color="auto"/>
        <w:right w:val="none" w:sz="0" w:space="0" w:color="auto"/>
      </w:divBdr>
    </w:div>
    <w:div w:id="2055617696">
      <w:bodyDiv w:val="1"/>
      <w:marLeft w:val="0"/>
      <w:marRight w:val="0"/>
      <w:marTop w:val="0"/>
      <w:marBottom w:val="0"/>
      <w:divBdr>
        <w:top w:val="none" w:sz="0" w:space="0" w:color="auto"/>
        <w:left w:val="none" w:sz="0" w:space="0" w:color="auto"/>
        <w:bottom w:val="none" w:sz="0" w:space="0" w:color="auto"/>
        <w:right w:val="none" w:sz="0" w:space="0" w:color="auto"/>
      </w:divBdr>
    </w:div>
    <w:div w:id="20980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Claudia%20Documents\LIDEEA\Tema%204%20-%20Date\Analiza%20dat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Sheet2!$B$12</c:f>
              <c:strCache>
                <c:ptCount val="1"/>
                <c:pt idx="0">
                  <c:v>UE-27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Sheet2!$C$11:$L$11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Sheet2!$C$12:$L$12</c:f>
              <c:numCache>
                <c:formatCode>#,##0.0</c:formatCode>
                <c:ptCount val="10"/>
                <c:pt idx="0">
                  <c:v>79.8</c:v>
                </c:pt>
                <c:pt idx="1">
                  <c:v>80.099999999999994</c:v>
                </c:pt>
                <c:pt idx="2">
                  <c:v>80.2</c:v>
                </c:pt>
                <c:pt idx="3">
                  <c:v>80.5</c:v>
                </c:pt>
                <c:pt idx="4">
                  <c:v>80.8</c:v>
                </c:pt>
                <c:pt idx="5">
                  <c:v>80.5</c:v>
                </c:pt>
                <c:pt idx="6">
                  <c:v>80.900000000000006</c:v>
                </c:pt>
                <c:pt idx="7">
                  <c:v>80.900000000000006</c:v>
                </c:pt>
                <c:pt idx="8">
                  <c:v>81</c:v>
                </c:pt>
                <c:pt idx="9">
                  <c:v>81.3</c:v>
                </c:pt>
              </c:numCache>
            </c:numRef>
          </c:val>
          <c:smooth val="0"/>
          <c:extLst>
            <c:ext xmlns:c16="http://schemas.microsoft.com/office/drawing/2014/chart" uri="{C3380CC4-5D6E-409C-BE32-E72D297353CC}">
              <c16:uniqueId val="{00000000-6734-438D-94C9-B77363263625}"/>
            </c:ext>
          </c:extLst>
        </c:ser>
        <c:ser>
          <c:idx val="1"/>
          <c:order val="1"/>
          <c:tx>
            <c:strRef>
              <c:f>Sheet2!$B$13</c:f>
              <c:strCache>
                <c:ptCount val="1"/>
                <c:pt idx="0">
                  <c:v>România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Sheet2!$C$11:$L$11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Sheet2!$C$13:$L$13</c:f>
              <c:numCache>
                <c:formatCode>#,##0.0</c:formatCode>
                <c:ptCount val="10"/>
                <c:pt idx="0">
                  <c:v>73.7</c:v>
                </c:pt>
                <c:pt idx="1">
                  <c:v>74.400000000000006</c:v>
                </c:pt>
                <c:pt idx="2">
                  <c:v>74.400000000000006</c:v>
                </c:pt>
                <c:pt idx="3">
                  <c:v>75.099999999999994</c:v>
                </c:pt>
                <c:pt idx="4">
                  <c:v>75</c:v>
                </c:pt>
                <c:pt idx="5">
                  <c:v>74.900000000000006</c:v>
                </c:pt>
                <c:pt idx="6">
                  <c:v>75.3</c:v>
                </c:pt>
                <c:pt idx="7">
                  <c:v>75.2</c:v>
                </c:pt>
                <c:pt idx="8">
                  <c:v>75.3</c:v>
                </c:pt>
                <c:pt idx="9">
                  <c:v>75.599999999999994</c:v>
                </c:pt>
              </c:numCache>
            </c:numRef>
          </c:val>
          <c:smooth val="0"/>
          <c:extLst>
            <c:ext xmlns:c16="http://schemas.microsoft.com/office/drawing/2014/chart" uri="{C3380CC4-5D6E-409C-BE32-E72D297353CC}">
              <c16:uniqueId val="{00000001-6734-438D-94C9-B77363263625}"/>
            </c:ext>
          </c:extLst>
        </c:ser>
        <c:dLbls>
          <c:showLegendKey val="0"/>
          <c:showVal val="0"/>
          <c:showCatName val="0"/>
          <c:showSerName val="0"/>
          <c:showPercent val="0"/>
          <c:showBubbleSize val="0"/>
        </c:dLbls>
        <c:marker val="1"/>
        <c:smooth val="0"/>
        <c:axId val="812553304"/>
        <c:axId val="812558552"/>
      </c:lineChart>
      <c:catAx>
        <c:axId val="81255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2558552"/>
        <c:crosses val="autoZero"/>
        <c:auto val="1"/>
        <c:lblAlgn val="ctr"/>
        <c:lblOffset val="100"/>
        <c:noMultiLvlLbl val="0"/>
      </c:catAx>
      <c:valAx>
        <c:axId val="812558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2553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Sheet9!$B$3</c:f>
              <c:strCache>
                <c:ptCount val="1"/>
                <c:pt idx="0">
                  <c:v>Număr medici la 100000 de locuitori (exclusiv stomatologi)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Sheet9!$C$3:$M$3</c:f>
              <c:numCache>
                <c:formatCode>0</c:formatCode>
                <c:ptCount val="11"/>
                <c:pt idx="0">
                  <c:v>257.22993554518689</c:v>
                </c:pt>
                <c:pt idx="1">
                  <c:v>260.11607768460897</c:v>
                </c:pt>
                <c:pt idx="2">
                  <c:v>267.12286367891397</c:v>
                </c:pt>
                <c:pt idx="3">
                  <c:v>270.15884157071548</c:v>
                </c:pt>
                <c:pt idx="4">
                  <c:v>275.29070812043187</c:v>
                </c:pt>
                <c:pt idx="5">
                  <c:v>282.30676677898896</c:v>
                </c:pt>
                <c:pt idx="6">
                  <c:v>289.99141472785345</c:v>
                </c:pt>
                <c:pt idx="7">
                  <c:v>298.22415034777373</c:v>
                </c:pt>
                <c:pt idx="8">
                  <c:v>310.1597713177697</c:v>
                </c:pt>
                <c:pt idx="9">
                  <c:v>326.06112413748559</c:v>
                </c:pt>
                <c:pt idx="10">
                  <c:v>340.11356502651631</c:v>
                </c:pt>
              </c:numCache>
            </c:numRef>
          </c:val>
          <c:smooth val="0"/>
          <c:extLst>
            <c:ext xmlns:c16="http://schemas.microsoft.com/office/drawing/2014/chart" uri="{C3380CC4-5D6E-409C-BE32-E72D297353CC}">
              <c16:uniqueId val="{00000000-E375-4E56-9EA6-594FBF1C9E62}"/>
            </c:ext>
          </c:extLst>
        </c:ser>
        <c:ser>
          <c:idx val="1"/>
          <c:order val="1"/>
          <c:tx>
            <c:strRef>
              <c:f>Sheet9!$B$4</c:f>
              <c:strCache>
                <c:ptCount val="1"/>
                <c:pt idx="0">
                  <c:v>Numărul de stomatologi la 10000 de locuitori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Sheet9!$C$4:$M$4</c:f>
              <c:numCache>
                <c:formatCode>0</c:formatCode>
                <c:ptCount val="11"/>
                <c:pt idx="0">
                  <c:v>64.006912549459386</c:v>
                </c:pt>
                <c:pt idx="1">
                  <c:v>66.116941388210222</c:v>
                </c:pt>
                <c:pt idx="2">
                  <c:v>68.740061453037711</c:v>
                </c:pt>
                <c:pt idx="3">
                  <c:v>71.338397650278424</c:v>
                </c:pt>
                <c:pt idx="4">
                  <c:v>74.569907446410937</c:v>
                </c:pt>
                <c:pt idx="5">
                  <c:v>78.267048013080597</c:v>
                </c:pt>
                <c:pt idx="6">
                  <c:v>83.206038687619824</c:v>
                </c:pt>
                <c:pt idx="7">
                  <c:v>79.683570752499918</c:v>
                </c:pt>
                <c:pt idx="8">
                  <c:v>84.250216333688797</c:v>
                </c:pt>
                <c:pt idx="9">
                  <c:v>87.579060924595481</c:v>
                </c:pt>
                <c:pt idx="10">
                  <c:v>95.665347290923549</c:v>
                </c:pt>
              </c:numCache>
            </c:numRef>
          </c:val>
          <c:smooth val="0"/>
          <c:extLst>
            <c:ext xmlns:c16="http://schemas.microsoft.com/office/drawing/2014/chart" uri="{C3380CC4-5D6E-409C-BE32-E72D297353CC}">
              <c16:uniqueId val="{00000001-E375-4E56-9EA6-594FBF1C9E62}"/>
            </c:ext>
          </c:extLst>
        </c:ser>
        <c:ser>
          <c:idx val="3"/>
          <c:order val="3"/>
          <c:tx>
            <c:strRef>
              <c:f>Sheet9!$B$6</c:f>
              <c:strCache>
                <c:ptCount val="1"/>
                <c:pt idx="0">
                  <c:v>Numărul personalului mediu sanitar la 10000 locuitori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Sheet9!$C$6:$M$6</c:f>
              <c:numCache>
                <c:formatCode>0</c:formatCode>
                <c:ptCount val="11"/>
                <c:pt idx="0">
                  <c:v>624.0846432536049</c:v>
                </c:pt>
                <c:pt idx="1">
                  <c:v>623.75182923125283</c:v>
                </c:pt>
                <c:pt idx="2">
                  <c:v>622.71608732406196</c:v>
                </c:pt>
                <c:pt idx="3">
                  <c:v>633.66399145177979</c:v>
                </c:pt>
                <c:pt idx="4">
                  <c:v>646.01024934034024</c:v>
                </c:pt>
                <c:pt idx="5">
                  <c:v>670.03455805129749</c:v>
                </c:pt>
                <c:pt idx="6">
                  <c:v>694.54421516367051</c:v>
                </c:pt>
                <c:pt idx="7">
                  <c:v>723.39324440314931</c:v>
                </c:pt>
                <c:pt idx="8">
                  <c:v>743.93806203819997</c:v>
                </c:pt>
                <c:pt idx="9">
                  <c:v>773.91292612958864</c:v>
                </c:pt>
                <c:pt idx="10">
                  <c:v>789.9388468153129</c:v>
                </c:pt>
              </c:numCache>
            </c:numRef>
          </c:val>
          <c:smooth val="0"/>
          <c:extLst>
            <c:ext xmlns:c16="http://schemas.microsoft.com/office/drawing/2014/chart" uri="{C3380CC4-5D6E-409C-BE32-E72D297353CC}">
              <c16:uniqueId val="{00000002-E375-4E56-9EA6-594FBF1C9E62}"/>
            </c:ext>
          </c:extLst>
        </c:ser>
        <c:dLbls>
          <c:showLegendKey val="0"/>
          <c:showVal val="0"/>
          <c:showCatName val="0"/>
          <c:showSerName val="0"/>
          <c:showPercent val="0"/>
          <c:showBubbleSize val="0"/>
        </c:dLbls>
        <c:marker val="1"/>
        <c:smooth val="0"/>
        <c:axId val="792807976"/>
        <c:axId val="792808632"/>
        <c:extLst>
          <c:ext xmlns:c15="http://schemas.microsoft.com/office/drawing/2012/chart" uri="{02D57815-91ED-43cb-92C2-25804820EDAC}">
            <c15:filteredLineSeries>
              <c15:ser>
                <c:idx val="2"/>
                <c:order val="2"/>
                <c:tx>
                  <c:strRef>
                    <c:extLst>
                      <c:ext uri="{02D57815-91ED-43cb-92C2-25804820EDAC}">
                        <c15:formulaRef>
                          <c15:sqref>Sheet9!$B$5</c15:sqref>
                        </c15:formulaRef>
                      </c:ext>
                    </c:extLst>
                    <c:strCache>
                      <c:ptCount val="1"/>
                      <c:pt idx="0">
                        <c:v>Numărul de  farmaciști la 10000 de locuitori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Sheet9!$C$2:$M$2</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Sheet9!$C$5:$M$5</c15:sqref>
                        </c15:formulaRef>
                      </c:ext>
                    </c:extLst>
                    <c:numCache>
                      <c:formatCode>0</c:formatCode>
                      <c:ptCount val="11"/>
                      <c:pt idx="0">
                        <c:v>67.13088349298188</c:v>
                      </c:pt>
                      <c:pt idx="1">
                        <c:v>72.156826711580976</c:v>
                      </c:pt>
                      <c:pt idx="2">
                        <c:v>76.806344905721517</c:v>
                      </c:pt>
                      <c:pt idx="3">
                        <c:v>81.423275458422381</c:v>
                      </c:pt>
                      <c:pt idx="4">
                        <c:v>85.69600426279861</c:v>
                      </c:pt>
                      <c:pt idx="5">
                        <c:v>86.211485452824377</c:v>
                      </c:pt>
                      <c:pt idx="6">
                        <c:v>86.940745934394144</c:v>
                      </c:pt>
                      <c:pt idx="7">
                        <c:v>90.781135707489369</c:v>
                      </c:pt>
                      <c:pt idx="8">
                        <c:v>90.204096238658124</c:v>
                      </c:pt>
                      <c:pt idx="9">
                        <c:v>93.193433471076048</c:v>
                      </c:pt>
                      <c:pt idx="10">
                        <c:v>100.73031808740909</c:v>
                      </c:pt>
                    </c:numCache>
                  </c:numRef>
                </c:val>
                <c:smooth val="0"/>
                <c:extLst>
                  <c:ext xmlns:c16="http://schemas.microsoft.com/office/drawing/2014/chart" uri="{C3380CC4-5D6E-409C-BE32-E72D297353CC}">
                    <c16:uniqueId val="{00000003-E375-4E56-9EA6-594FBF1C9E62}"/>
                  </c:ext>
                </c:extLst>
              </c15:ser>
            </c15:filteredLineSeries>
          </c:ext>
        </c:extLst>
      </c:lineChart>
      <c:catAx>
        <c:axId val="79280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808632"/>
        <c:crosses val="autoZero"/>
        <c:auto val="1"/>
        <c:lblAlgn val="ctr"/>
        <c:lblOffset val="100"/>
        <c:noMultiLvlLbl val="0"/>
      </c:catAx>
      <c:valAx>
        <c:axId val="792808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80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775371828521432E-2"/>
          <c:y val="5.0925925925925923E-2"/>
          <c:w val="0.88389129483814521"/>
          <c:h val="0.73577136191309422"/>
        </c:manualLayout>
      </c:layout>
      <c:lineChart>
        <c:grouping val="standard"/>
        <c:varyColors val="0"/>
        <c:ser>
          <c:idx val="0"/>
          <c:order val="0"/>
          <c:tx>
            <c:strRef>
              <c:f>Sheet12!$C$15</c:f>
              <c:strCache>
                <c:ptCount val="1"/>
                <c:pt idx="0">
                  <c:v>Limitare redusă sau severă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Sheet12!$D$14:$N$14</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Sheet12!$D$15:$N$15</c:f>
              <c:numCache>
                <c:formatCode>#,##0.0</c:formatCode>
                <c:ptCount val="11"/>
                <c:pt idx="0">
                  <c:v>22.5</c:v>
                </c:pt>
                <c:pt idx="1">
                  <c:v>26.9</c:v>
                </c:pt>
                <c:pt idx="2">
                  <c:v>22.6</c:v>
                </c:pt>
                <c:pt idx="3">
                  <c:v>21.7</c:v>
                </c:pt>
                <c:pt idx="4">
                  <c:v>21.5</c:v>
                </c:pt>
                <c:pt idx="5">
                  <c:v>21.6</c:v>
                </c:pt>
                <c:pt idx="6">
                  <c:v>20.8</c:v>
                </c:pt>
                <c:pt idx="7">
                  <c:v>21.9</c:v>
                </c:pt>
                <c:pt idx="8">
                  <c:v>21.9</c:v>
                </c:pt>
                <c:pt idx="9">
                  <c:v>20.8</c:v>
                </c:pt>
                <c:pt idx="10">
                  <c:v>21.6</c:v>
                </c:pt>
              </c:numCache>
            </c:numRef>
          </c:val>
          <c:smooth val="0"/>
          <c:extLst>
            <c:ext xmlns:c16="http://schemas.microsoft.com/office/drawing/2014/chart" uri="{C3380CC4-5D6E-409C-BE32-E72D297353CC}">
              <c16:uniqueId val="{00000000-EFF1-4415-A8D1-B43E847C6CD2}"/>
            </c:ext>
          </c:extLst>
        </c:ser>
        <c:ser>
          <c:idx val="1"/>
          <c:order val="1"/>
          <c:tx>
            <c:strRef>
              <c:f>Sheet12!$C$16</c:f>
              <c:strCache>
                <c:ptCount val="1"/>
                <c:pt idx="0">
                  <c:v>Nicio limitare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Sheet12!$D$14:$N$14</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Sheet12!$D$16:$N$16</c:f>
              <c:numCache>
                <c:formatCode>#,##0.0</c:formatCode>
                <c:ptCount val="11"/>
                <c:pt idx="0">
                  <c:v>72.599999999999994</c:v>
                </c:pt>
                <c:pt idx="1">
                  <c:v>71.900000000000006</c:v>
                </c:pt>
                <c:pt idx="2">
                  <c:v>72.3</c:v>
                </c:pt>
                <c:pt idx="3">
                  <c:v>73</c:v>
                </c:pt>
                <c:pt idx="4">
                  <c:v>73.599999999999994</c:v>
                </c:pt>
                <c:pt idx="5">
                  <c:v>73.900000000000006</c:v>
                </c:pt>
                <c:pt idx="6">
                  <c:v>73.900000000000006</c:v>
                </c:pt>
                <c:pt idx="7">
                  <c:v>72.400000000000006</c:v>
                </c:pt>
                <c:pt idx="8">
                  <c:v>73.5</c:v>
                </c:pt>
                <c:pt idx="9">
                  <c:v>74.599999999999994</c:v>
                </c:pt>
                <c:pt idx="10">
                  <c:v>74.099999999999994</c:v>
                </c:pt>
              </c:numCache>
            </c:numRef>
          </c:val>
          <c:smooth val="0"/>
          <c:extLst>
            <c:ext xmlns:c16="http://schemas.microsoft.com/office/drawing/2014/chart" uri="{C3380CC4-5D6E-409C-BE32-E72D297353CC}">
              <c16:uniqueId val="{00000001-EFF1-4415-A8D1-B43E847C6CD2}"/>
            </c:ext>
          </c:extLst>
        </c:ser>
        <c:dLbls>
          <c:showLegendKey val="0"/>
          <c:showVal val="0"/>
          <c:showCatName val="0"/>
          <c:showSerName val="0"/>
          <c:showPercent val="0"/>
          <c:showBubbleSize val="0"/>
        </c:dLbls>
        <c:marker val="1"/>
        <c:smooth val="0"/>
        <c:axId val="605544856"/>
        <c:axId val="605547152"/>
      </c:lineChart>
      <c:catAx>
        <c:axId val="60554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547152"/>
        <c:crosses val="autoZero"/>
        <c:auto val="1"/>
        <c:lblAlgn val="ctr"/>
        <c:lblOffset val="100"/>
        <c:noMultiLvlLbl val="0"/>
      </c:catAx>
      <c:valAx>
        <c:axId val="605547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544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Sheet4!$B$33</c:f>
              <c:strCache>
                <c:ptCount val="1"/>
                <c:pt idx="0">
                  <c:v>Național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Sheet4!$C$32:$M$32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Sheet4!$C$33:$M$33</c:f>
              <c:numCache>
                <c:formatCode>General</c:formatCode>
                <c:ptCount val="11"/>
                <c:pt idx="0">
                  <c:v>73.900000000000006</c:v>
                </c:pt>
                <c:pt idx="1">
                  <c:v>74.2</c:v>
                </c:pt>
                <c:pt idx="2">
                  <c:v>74.69</c:v>
                </c:pt>
                <c:pt idx="3">
                  <c:v>75.150000000000006</c:v>
                </c:pt>
                <c:pt idx="4">
                  <c:v>75.41</c:v>
                </c:pt>
                <c:pt idx="5">
                  <c:v>75.349999999999994</c:v>
                </c:pt>
                <c:pt idx="6">
                  <c:v>75.5</c:v>
                </c:pt>
                <c:pt idx="7">
                  <c:v>75.680000000000007</c:v>
                </c:pt>
                <c:pt idx="8">
                  <c:v>75.8</c:v>
                </c:pt>
                <c:pt idx="9">
                  <c:v>75.97</c:v>
                </c:pt>
                <c:pt idx="10">
                  <c:v>76.11</c:v>
                </c:pt>
              </c:numCache>
            </c:numRef>
          </c:val>
          <c:smooth val="0"/>
          <c:extLst>
            <c:ext xmlns:c16="http://schemas.microsoft.com/office/drawing/2014/chart" uri="{C3380CC4-5D6E-409C-BE32-E72D297353CC}">
              <c16:uniqueId val="{00000000-4FFB-44AB-B929-D0686C480EBF}"/>
            </c:ext>
          </c:extLst>
        </c:ser>
        <c:ser>
          <c:idx val="1"/>
          <c:order val="1"/>
          <c:tx>
            <c:strRef>
              <c:f>Sheet4!$B$34</c:f>
              <c:strCache>
                <c:ptCount val="1"/>
                <c:pt idx="0">
                  <c:v>Urban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Sheet4!$C$32:$M$32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Sheet4!$C$34:$M$34</c:f>
              <c:numCache>
                <c:formatCode>General</c:formatCode>
                <c:ptCount val="11"/>
                <c:pt idx="0">
                  <c:v>75.260000000000005</c:v>
                </c:pt>
                <c:pt idx="1">
                  <c:v>75.5</c:v>
                </c:pt>
                <c:pt idx="2">
                  <c:v>75.94</c:v>
                </c:pt>
                <c:pt idx="3">
                  <c:v>76.36</c:v>
                </c:pt>
                <c:pt idx="4">
                  <c:v>76.599999999999994</c:v>
                </c:pt>
                <c:pt idx="5">
                  <c:v>76.58</c:v>
                </c:pt>
                <c:pt idx="6">
                  <c:v>76.72</c:v>
                </c:pt>
                <c:pt idx="7">
                  <c:v>76.91</c:v>
                </c:pt>
                <c:pt idx="8">
                  <c:v>77.08</c:v>
                </c:pt>
                <c:pt idx="9">
                  <c:v>77.290000000000006</c:v>
                </c:pt>
                <c:pt idx="10">
                  <c:v>77.44</c:v>
                </c:pt>
              </c:numCache>
            </c:numRef>
          </c:val>
          <c:smooth val="0"/>
          <c:extLst>
            <c:ext xmlns:c16="http://schemas.microsoft.com/office/drawing/2014/chart" uri="{C3380CC4-5D6E-409C-BE32-E72D297353CC}">
              <c16:uniqueId val="{00000001-4FFB-44AB-B929-D0686C480EBF}"/>
            </c:ext>
          </c:extLst>
        </c:ser>
        <c:ser>
          <c:idx val="2"/>
          <c:order val="2"/>
          <c:tx>
            <c:strRef>
              <c:f>Sheet4!$B$35</c:f>
              <c:strCache>
                <c:ptCount val="1"/>
                <c:pt idx="0">
                  <c:v>Rural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Sheet4!$C$32:$M$32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Sheet4!$C$35:$M$35</c:f>
              <c:numCache>
                <c:formatCode>General</c:formatCode>
                <c:ptCount val="11"/>
                <c:pt idx="0">
                  <c:v>72.2</c:v>
                </c:pt>
                <c:pt idx="1">
                  <c:v>72.55</c:v>
                </c:pt>
                <c:pt idx="2">
                  <c:v>73.13</c:v>
                </c:pt>
                <c:pt idx="3">
                  <c:v>73.650000000000006</c:v>
                </c:pt>
                <c:pt idx="4">
                  <c:v>73.91</c:v>
                </c:pt>
                <c:pt idx="5">
                  <c:v>73.81</c:v>
                </c:pt>
                <c:pt idx="6">
                  <c:v>73.97</c:v>
                </c:pt>
                <c:pt idx="7">
                  <c:v>74.13</c:v>
                </c:pt>
                <c:pt idx="8">
                  <c:v>74.19</c:v>
                </c:pt>
                <c:pt idx="9">
                  <c:v>74.28</c:v>
                </c:pt>
                <c:pt idx="10">
                  <c:v>74.41</c:v>
                </c:pt>
              </c:numCache>
            </c:numRef>
          </c:val>
          <c:smooth val="0"/>
          <c:extLst>
            <c:ext xmlns:c16="http://schemas.microsoft.com/office/drawing/2014/chart" uri="{C3380CC4-5D6E-409C-BE32-E72D297353CC}">
              <c16:uniqueId val="{00000002-4FFB-44AB-B929-D0686C480EBF}"/>
            </c:ext>
          </c:extLst>
        </c:ser>
        <c:dLbls>
          <c:showLegendKey val="0"/>
          <c:showVal val="0"/>
          <c:showCatName val="0"/>
          <c:showSerName val="0"/>
          <c:showPercent val="0"/>
          <c:showBubbleSize val="0"/>
        </c:dLbls>
        <c:marker val="1"/>
        <c:smooth val="0"/>
        <c:axId val="719733608"/>
        <c:axId val="719736232"/>
      </c:lineChart>
      <c:catAx>
        <c:axId val="71973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736232"/>
        <c:crosses val="autoZero"/>
        <c:auto val="1"/>
        <c:lblAlgn val="ctr"/>
        <c:lblOffset val="100"/>
        <c:noMultiLvlLbl val="0"/>
      </c:catAx>
      <c:valAx>
        <c:axId val="719736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733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Sheet4!$B$3</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Sheet4!$C$3:$M$3</c:f>
              <c:numCache>
                <c:formatCode>General</c:formatCode>
                <c:ptCount val="11"/>
                <c:pt idx="0">
                  <c:v>73.900000000000006</c:v>
                </c:pt>
                <c:pt idx="1">
                  <c:v>74.2</c:v>
                </c:pt>
                <c:pt idx="2">
                  <c:v>74.69</c:v>
                </c:pt>
                <c:pt idx="3">
                  <c:v>75.150000000000006</c:v>
                </c:pt>
                <c:pt idx="4">
                  <c:v>75.41</c:v>
                </c:pt>
                <c:pt idx="5">
                  <c:v>75.349999999999994</c:v>
                </c:pt>
                <c:pt idx="6">
                  <c:v>75.5</c:v>
                </c:pt>
                <c:pt idx="7">
                  <c:v>75.680000000000007</c:v>
                </c:pt>
                <c:pt idx="8">
                  <c:v>75.8</c:v>
                </c:pt>
                <c:pt idx="9">
                  <c:v>75.97</c:v>
                </c:pt>
                <c:pt idx="10">
                  <c:v>76.11</c:v>
                </c:pt>
              </c:numCache>
            </c:numRef>
          </c:val>
          <c:smooth val="0"/>
          <c:extLst>
            <c:ext xmlns:c16="http://schemas.microsoft.com/office/drawing/2014/chart" uri="{C3380CC4-5D6E-409C-BE32-E72D297353CC}">
              <c16:uniqueId val="{00000000-E2DF-4662-832F-9F5DCD92CAEC}"/>
            </c:ext>
          </c:extLst>
        </c:ser>
        <c:ser>
          <c:idx val="1"/>
          <c:order val="1"/>
          <c:tx>
            <c:strRef>
              <c:f>Sheet4!$B$4</c:f>
              <c:strCache>
                <c:ptCount val="1"/>
                <c:pt idx="0">
                  <c:v>Regiunea NORD-VEST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Sheet4!$C$4:$M$4</c:f>
              <c:numCache>
                <c:formatCode>General</c:formatCode>
                <c:ptCount val="11"/>
                <c:pt idx="0">
                  <c:v>73.47</c:v>
                </c:pt>
                <c:pt idx="1">
                  <c:v>73.900000000000006</c:v>
                </c:pt>
                <c:pt idx="2">
                  <c:v>74.36</c:v>
                </c:pt>
                <c:pt idx="3">
                  <c:v>74.709999999999994</c:v>
                </c:pt>
                <c:pt idx="4">
                  <c:v>75.010000000000005</c:v>
                </c:pt>
                <c:pt idx="5">
                  <c:v>75.06</c:v>
                </c:pt>
                <c:pt idx="6">
                  <c:v>75.209999999999994</c:v>
                </c:pt>
                <c:pt idx="7">
                  <c:v>75.430000000000007</c:v>
                </c:pt>
                <c:pt idx="8">
                  <c:v>75.62</c:v>
                </c:pt>
                <c:pt idx="9">
                  <c:v>75.81</c:v>
                </c:pt>
                <c:pt idx="10">
                  <c:v>75.989999999999995</c:v>
                </c:pt>
              </c:numCache>
            </c:numRef>
          </c:val>
          <c:smooth val="0"/>
          <c:extLst>
            <c:ext xmlns:c16="http://schemas.microsoft.com/office/drawing/2014/chart" uri="{C3380CC4-5D6E-409C-BE32-E72D297353CC}">
              <c16:uniqueId val="{00000001-E2DF-4662-832F-9F5DCD92CAEC}"/>
            </c:ext>
          </c:extLst>
        </c:ser>
        <c:ser>
          <c:idx val="2"/>
          <c:order val="2"/>
          <c:tx>
            <c:strRef>
              <c:f>Sheet4!$B$5</c:f>
              <c:strCache>
                <c:ptCount val="1"/>
                <c:pt idx="0">
                  <c:v>Regiunea CENTRU</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Sheet4!$C$5:$M$5</c:f>
              <c:numCache>
                <c:formatCode>General</c:formatCode>
                <c:ptCount val="11"/>
                <c:pt idx="0">
                  <c:v>74.31</c:v>
                </c:pt>
                <c:pt idx="1">
                  <c:v>74.7</c:v>
                </c:pt>
                <c:pt idx="2">
                  <c:v>75.16</c:v>
                </c:pt>
                <c:pt idx="3">
                  <c:v>75.63</c:v>
                </c:pt>
                <c:pt idx="4">
                  <c:v>75.94</c:v>
                </c:pt>
                <c:pt idx="5">
                  <c:v>75.91</c:v>
                </c:pt>
                <c:pt idx="6">
                  <c:v>76.010000000000005</c:v>
                </c:pt>
                <c:pt idx="7">
                  <c:v>76.180000000000007</c:v>
                </c:pt>
                <c:pt idx="8">
                  <c:v>76.28</c:v>
                </c:pt>
                <c:pt idx="9">
                  <c:v>76.48</c:v>
                </c:pt>
                <c:pt idx="10">
                  <c:v>76.61</c:v>
                </c:pt>
              </c:numCache>
            </c:numRef>
          </c:val>
          <c:smooth val="0"/>
          <c:extLst>
            <c:ext xmlns:c16="http://schemas.microsoft.com/office/drawing/2014/chart" uri="{C3380CC4-5D6E-409C-BE32-E72D297353CC}">
              <c16:uniqueId val="{00000002-E2DF-4662-832F-9F5DCD92CAEC}"/>
            </c:ext>
          </c:extLst>
        </c:ser>
        <c:ser>
          <c:idx val="3"/>
          <c:order val="3"/>
          <c:tx>
            <c:strRef>
              <c:f>Sheet4!$B$6</c:f>
              <c:strCache>
                <c:ptCount val="1"/>
                <c:pt idx="0">
                  <c:v>Regiunea NORD-EST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Sheet4!$C$6:$M$6</c:f>
              <c:numCache>
                <c:formatCode>General</c:formatCode>
                <c:ptCount val="11"/>
                <c:pt idx="0">
                  <c:v>73.61</c:v>
                </c:pt>
                <c:pt idx="1">
                  <c:v>73.75</c:v>
                </c:pt>
                <c:pt idx="2">
                  <c:v>74.41</c:v>
                </c:pt>
                <c:pt idx="3">
                  <c:v>74.91</c:v>
                </c:pt>
                <c:pt idx="4">
                  <c:v>75.09</c:v>
                </c:pt>
                <c:pt idx="5">
                  <c:v>74.989999999999995</c:v>
                </c:pt>
                <c:pt idx="6">
                  <c:v>75.150000000000006</c:v>
                </c:pt>
                <c:pt idx="7">
                  <c:v>75.349999999999994</c:v>
                </c:pt>
                <c:pt idx="8">
                  <c:v>75.36</c:v>
                </c:pt>
                <c:pt idx="9">
                  <c:v>75.42</c:v>
                </c:pt>
                <c:pt idx="10">
                  <c:v>75.709999999999994</c:v>
                </c:pt>
              </c:numCache>
            </c:numRef>
          </c:val>
          <c:smooth val="0"/>
          <c:extLst>
            <c:ext xmlns:c16="http://schemas.microsoft.com/office/drawing/2014/chart" uri="{C3380CC4-5D6E-409C-BE32-E72D297353CC}">
              <c16:uniqueId val="{00000003-E2DF-4662-832F-9F5DCD92CAEC}"/>
            </c:ext>
          </c:extLst>
        </c:ser>
        <c:ser>
          <c:idx val="4"/>
          <c:order val="4"/>
          <c:tx>
            <c:strRef>
              <c:f>Sheet4!$B$7</c:f>
              <c:strCache>
                <c:ptCount val="1"/>
                <c:pt idx="0">
                  <c:v>Regiunea SUD-EST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Sheet4!$C$7:$M$7</c:f>
              <c:numCache>
                <c:formatCode>General</c:formatCode>
                <c:ptCount val="11"/>
                <c:pt idx="0">
                  <c:v>73.58</c:v>
                </c:pt>
                <c:pt idx="1">
                  <c:v>73.88</c:v>
                </c:pt>
                <c:pt idx="2">
                  <c:v>74.239999999999995</c:v>
                </c:pt>
                <c:pt idx="3">
                  <c:v>74.680000000000007</c:v>
                </c:pt>
                <c:pt idx="4">
                  <c:v>74.91</c:v>
                </c:pt>
                <c:pt idx="5">
                  <c:v>74.900000000000006</c:v>
                </c:pt>
                <c:pt idx="6">
                  <c:v>75.11</c:v>
                </c:pt>
                <c:pt idx="7">
                  <c:v>75.13</c:v>
                </c:pt>
                <c:pt idx="8">
                  <c:v>75.14</c:v>
                </c:pt>
                <c:pt idx="9">
                  <c:v>75.23</c:v>
                </c:pt>
                <c:pt idx="10">
                  <c:v>75.3</c:v>
                </c:pt>
              </c:numCache>
            </c:numRef>
          </c:val>
          <c:smooth val="0"/>
          <c:extLst>
            <c:ext xmlns:c16="http://schemas.microsoft.com/office/drawing/2014/chart" uri="{C3380CC4-5D6E-409C-BE32-E72D297353CC}">
              <c16:uniqueId val="{00000004-E2DF-4662-832F-9F5DCD92CAEC}"/>
            </c:ext>
          </c:extLst>
        </c:ser>
        <c:ser>
          <c:idx val="5"/>
          <c:order val="5"/>
          <c:tx>
            <c:strRef>
              <c:f>Sheet4!$B$8</c:f>
              <c:strCache>
                <c:ptCount val="1"/>
                <c:pt idx="0">
                  <c:v>Regiunea SUD-MUNTENIA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Sheet4!$C$8:$M$8</c:f>
              <c:numCache>
                <c:formatCode>General</c:formatCode>
                <c:ptCount val="11"/>
                <c:pt idx="0">
                  <c:v>73.349999999999994</c:v>
                </c:pt>
                <c:pt idx="1">
                  <c:v>73.69</c:v>
                </c:pt>
                <c:pt idx="2">
                  <c:v>74.209999999999994</c:v>
                </c:pt>
                <c:pt idx="3">
                  <c:v>74.7</c:v>
                </c:pt>
                <c:pt idx="4">
                  <c:v>74.959999999999994</c:v>
                </c:pt>
                <c:pt idx="5">
                  <c:v>74.97</c:v>
                </c:pt>
                <c:pt idx="6">
                  <c:v>75.099999999999994</c:v>
                </c:pt>
                <c:pt idx="7">
                  <c:v>75.2</c:v>
                </c:pt>
                <c:pt idx="8">
                  <c:v>75.34</c:v>
                </c:pt>
                <c:pt idx="9">
                  <c:v>75.430000000000007</c:v>
                </c:pt>
                <c:pt idx="10">
                  <c:v>75.44</c:v>
                </c:pt>
              </c:numCache>
            </c:numRef>
          </c:val>
          <c:smooth val="0"/>
          <c:extLst>
            <c:ext xmlns:c16="http://schemas.microsoft.com/office/drawing/2014/chart" uri="{C3380CC4-5D6E-409C-BE32-E72D297353CC}">
              <c16:uniqueId val="{00000005-E2DF-4662-832F-9F5DCD92CAEC}"/>
            </c:ext>
          </c:extLst>
        </c:ser>
        <c:ser>
          <c:idx val="6"/>
          <c:order val="6"/>
          <c:tx>
            <c:strRef>
              <c:f>Sheet4!$B$9</c:f>
              <c:strCache>
                <c:ptCount val="1"/>
                <c:pt idx="0">
                  <c:v>Regiunea BUCURESTI - ILFOV</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Sheet4!$C$9:$M$9</c:f>
              <c:numCache>
                <c:formatCode>General</c:formatCode>
                <c:ptCount val="11"/>
                <c:pt idx="0">
                  <c:v>76.41</c:v>
                </c:pt>
                <c:pt idx="1">
                  <c:v>76.59</c:v>
                </c:pt>
                <c:pt idx="2">
                  <c:v>76.87</c:v>
                </c:pt>
                <c:pt idx="3">
                  <c:v>77.17</c:v>
                </c:pt>
                <c:pt idx="4">
                  <c:v>77.430000000000007</c:v>
                </c:pt>
                <c:pt idx="5">
                  <c:v>77.430000000000007</c:v>
                </c:pt>
                <c:pt idx="6">
                  <c:v>77.39</c:v>
                </c:pt>
                <c:pt idx="7">
                  <c:v>77.52</c:v>
                </c:pt>
                <c:pt idx="8">
                  <c:v>77.77</c:v>
                </c:pt>
                <c:pt idx="9">
                  <c:v>77.959999999999994</c:v>
                </c:pt>
                <c:pt idx="10">
                  <c:v>78.11</c:v>
                </c:pt>
              </c:numCache>
            </c:numRef>
          </c:val>
          <c:smooth val="0"/>
          <c:extLst>
            <c:ext xmlns:c16="http://schemas.microsoft.com/office/drawing/2014/chart" uri="{C3380CC4-5D6E-409C-BE32-E72D297353CC}">
              <c16:uniqueId val="{00000006-E2DF-4662-832F-9F5DCD92CAEC}"/>
            </c:ext>
          </c:extLst>
        </c:ser>
        <c:ser>
          <c:idx val="7"/>
          <c:order val="7"/>
          <c:tx>
            <c:strRef>
              <c:f>Sheet4!$B$10</c:f>
              <c:strCache>
                <c:ptCount val="1"/>
                <c:pt idx="0">
                  <c:v>Regiunea SUD-VEST OLTENIA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Sheet4!$C$10:$M$10</c:f>
              <c:numCache>
                <c:formatCode>General</c:formatCode>
                <c:ptCount val="11"/>
                <c:pt idx="0">
                  <c:v>73.27</c:v>
                </c:pt>
                <c:pt idx="1">
                  <c:v>73.680000000000007</c:v>
                </c:pt>
                <c:pt idx="2">
                  <c:v>74.319999999999993</c:v>
                </c:pt>
                <c:pt idx="3">
                  <c:v>74.900000000000006</c:v>
                </c:pt>
                <c:pt idx="4">
                  <c:v>75.13</c:v>
                </c:pt>
                <c:pt idx="5">
                  <c:v>74.930000000000007</c:v>
                </c:pt>
                <c:pt idx="6">
                  <c:v>75.319999999999993</c:v>
                </c:pt>
                <c:pt idx="7">
                  <c:v>75.62</c:v>
                </c:pt>
                <c:pt idx="8">
                  <c:v>75.87</c:v>
                </c:pt>
                <c:pt idx="9">
                  <c:v>76.2</c:v>
                </c:pt>
                <c:pt idx="10">
                  <c:v>76.34</c:v>
                </c:pt>
              </c:numCache>
            </c:numRef>
          </c:val>
          <c:smooth val="0"/>
          <c:extLst>
            <c:ext xmlns:c16="http://schemas.microsoft.com/office/drawing/2014/chart" uri="{C3380CC4-5D6E-409C-BE32-E72D297353CC}">
              <c16:uniqueId val="{00000007-E2DF-4662-832F-9F5DCD92CAEC}"/>
            </c:ext>
          </c:extLst>
        </c:ser>
        <c:ser>
          <c:idx val="8"/>
          <c:order val="8"/>
          <c:tx>
            <c:strRef>
              <c:f>Sheet4!$B$11</c:f>
              <c:strCache>
                <c:ptCount val="1"/>
                <c:pt idx="0">
                  <c:v>Regiunea VEST</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Sheet4!$C$2:$M$2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Sheet4!$C$11:$M$11</c:f>
              <c:numCache>
                <c:formatCode>General</c:formatCode>
                <c:ptCount val="11"/>
                <c:pt idx="0">
                  <c:v>73.73</c:v>
                </c:pt>
                <c:pt idx="1">
                  <c:v>73.98</c:v>
                </c:pt>
                <c:pt idx="2">
                  <c:v>74.47</c:v>
                </c:pt>
                <c:pt idx="3">
                  <c:v>75.02</c:v>
                </c:pt>
                <c:pt idx="4">
                  <c:v>75.31</c:v>
                </c:pt>
                <c:pt idx="5">
                  <c:v>75.040000000000006</c:v>
                </c:pt>
                <c:pt idx="6">
                  <c:v>75.2</c:v>
                </c:pt>
                <c:pt idx="7">
                  <c:v>75.459999999999994</c:v>
                </c:pt>
                <c:pt idx="8">
                  <c:v>75.59</c:v>
                </c:pt>
                <c:pt idx="9">
                  <c:v>75.89</c:v>
                </c:pt>
                <c:pt idx="10">
                  <c:v>76.010000000000005</c:v>
                </c:pt>
              </c:numCache>
            </c:numRef>
          </c:val>
          <c:smooth val="0"/>
          <c:extLst>
            <c:ext xmlns:c16="http://schemas.microsoft.com/office/drawing/2014/chart" uri="{C3380CC4-5D6E-409C-BE32-E72D297353CC}">
              <c16:uniqueId val="{00000008-E2DF-4662-832F-9F5DCD92CAEC}"/>
            </c:ext>
          </c:extLst>
        </c:ser>
        <c:dLbls>
          <c:showLegendKey val="0"/>
          <c:showVal val="0"/>
          <c:showCatName val="0"/>
          <c:showSerName val="0"/>
          <c:showPercent val="0"/>
          <c:showBubbleSize val="0"/>
        </c:dLbls>
        <c:marker val="1"/>
        <c:smooth val="0"/>
        <c:axId val="612031992"/>
        <c:axId val="612028712"/>
      </c:lineChart>
      <c:catAx>
        <c:axId val="61203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28712"/>
        <c:crosses val="autoZero"/>
        <c:auto val="1"/>
        <c:lblAlgn val="ctr"/>
        <c:lblOffset val="100"/>
        <c:noMultiLvlLbl val="0"/>
      </c:catAx>
      <c:valAx>
        <c:axId val="612028712"/>
        <c:scaling>
          <c:orientation val="minMax"/>
          <c:min val="7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31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Sheet2!$B$5</c:f>
              <c:strCache>
                <c:ptCount val="1"/>
                <c:pt idx="0">
                  <c:v>UE-27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Sheet2!$C$4:$L$4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Sheet2!$C$5:$L$5</c:f>
              <c:numCache>
                <c:formatCode>#,##0.0</c:formatCode>
                <c:ptCount val="10"/>
                <c:pt idx="0">
                  <c:v>61.8</c:v>
                </c:pt>
                <c:pt idx="1">
                  <c:v>61.4</c:v>
                </c:pt>
                <c:pt idx="2">
                  <c:v>61.3</c:v>
                </c:pt>
                <c:pt idx="3">
                  <c:v>61</c:v>
                </c:pt>
                <c:pt idx="4">
                  <c:v>61.3</c:v>
                </c:pt>
                <c:pt idx="5">
                  <c:v>62.8</c:v>
                </c:pt>
                <c:pt idx="6">
                  <c:v>64</c:v>
                </c:pt>
                <c:pt idx="7">
                  <c:v>63.9</c:v>
                </c:pt>
                <c:pt idx="8">
                  <c:v>64</c:v>
                </c:pt>
                <c:pt idx="9">
                  <c:v>64.599999999999994</c:v>
                </c:pt>
              </c:numCache>
            </c:numRef>
          </c:val>
          <c:smooth val="0"/>
          <c:extLst>
            <c:ext xmlns:c16="http://schemas.microsoft.com/office/drawing/2014/chart" uri="{C3380CC4-5D6E-409C-BE32-E72D297353CC}">
              <c16:uniqueId val="{00000000-2208-44C0-8E3A-9AF1C7FCF755}"/>
            </c:ext>
          </c:extLst>
        </c:ser>
        <c:ser>
          <c:idx val="1"/>
          <c:order val="1"/>
          <c:tx>
            <c:strRef>
              <c:f>Sheet2!$B$6</c:f>
              <c:strCache>
                <c:ptCount val="1"/>
                <c:pt idx="0">
                  <c:v>România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Sheet2!$C$4:$L$4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Sheet2!$C$6:$L$6</c:f>
              <c:numCache>
                <c:formatCode>#,##0.0</c:formatCode>
                <c:ptCount val="10"/>
                <c:pt idx="0">
                  <c:v>57.4</c:v>
                </c:pt>
                <c:pt idx="1">
                  <c:v>57.5</c:v>
                </c:pt>
                <c:pt idx="2">
                  <c:v>57.6</c:v>
                </c:pt>
                <c:pt idx="3">
                  <c:v>58.4</c:v>
                </c:pt>
                <c:pt idx="4">
                  <c:v>59</c:v>
                </c:pt>
                <c:pt idx="5">
                  <c:v>59.2</c:v>
                </c:pt>
                <c:pt idx="6">
                  <c:v>59.4</c:v>
                </c:pt>
                <c:pt idx="7">
                  <c:v>58.7</c:v>
                </c:pt>
                <c:pt idx="8">
                  <c:v>59.4</c:v>
                </c:pt>
                <c:pt idx="9">
                  <c:v>60.2</c:v>
                </c:pt>
              </c:numCache>
            </c:numRef>
          </c:val>
          <c:smooth val="0"/>
          <c:extLst>
            <c:ext xmlns:c16="http://schemas.microsoft.com/office/drawing/2014/chart" uri="{C3380CC4-5D6E-409C-BE32-E72D297353CC}">
              <c16:uniqueId val="{00000001-2208-44C0-8E3A-9AF1C7FCF755}"/>
            </c:ext>
          </c:extLst>
        </c:ser>
        <c:dLbls>
          <c:showLegendKey val="0"/>
          <c:showVal val="0"/>
          <c:showCatName val="0"/>
          <c:showSerName val="0"/>
          <c:showPercent val="0"/>
          <c:showBubbleSize val="0"/>
        </c:dLbls>
        <c:marker val="1"/>
        <c:smooth val="0"/>
        <c:axId val="621326240"/>
        <c:axId val="621322304"/>
      </c:lineChart>
      <c:catAx>
        <c:axId val="62132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322304"/>
        <c:crosses val="autoZero"/>
        <c:auto val="1"/>
        <c:lblAlgn val="ctr"/>
        <c:lblOffset val="100"/>
        <c:noMultiLvlLbl val="0"/>
      </c:catAx>
      <c:valAx>
        <c:axId val="621322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32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Sheet2!$B$19</c:f>
              <c:strCache>
                <c:ptCount val="1"/>
                <c:pt idx="0">
                  <c:v>UE-27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Sheet2!$C$18:$L$18</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Sheet2!$C$19:$L$19</c:f>
              <c:numCache>
                <c:formatCode>#,##0.0</c:formatCode>
                <c:ptCount val="10"/>
                <c:pt idx="0">
                  <c:v>17.5</c:v>
                </c:pt>
                <c:pt idx="1">
                  <c:v>17.2</c:v>
                </c:pt>
                <c:pt idx="2">
                  <c:v>17.2</c:v>
                </c:pt>
                <c:pt idx="3">
                  <c:v>17.2</c:v>
                </c:pt>
                <c:pt idx="4">
                  <c:v>17.3</c:v>
                </c:pt>
                <c:pt idx="5">
                  <c:v>18.5</c:v>
                </c:pt>
                <c:pt idx="6">
                  <c:v>19.399999999999999</c:v>
                </c:pt>
                <c:pt idx="7">
                  <c:v>19.399999999999999</c:v>
                </c:pt>
                <c:pt idx="8">
                  <c:v>19.5</c:v>
                </c:pt>
                <c:pt idx="9">
                  <c:v>20</c:v>
                </c:pt>
              </c:numCache>
            </c:numRef>
          </c:val>
          <c:smooth val="0"/>
          <c:extLst>
            <c:ext xmlns:c16="http://schemas.microsoft.com/office/drawing/2014/chart" uri="{C3380CC4-5D6E-409C-BE32-E72D297353CC}">
              <c16:uniqueId val="{00000000-FD56-434D-9597-F3C2D775FD68}"/>
            </c:ext>
          </c:extLst>
        </c:ser>
        <c:ser>
          <c:idx val="1"/>
          <c:order val="1"/>
          <c:tx>
            <c:strRef>
              <c:f>Sheet2!$B$20</c:f>
              <c:strCache>
                <c:ptCount val="1"/>
                <c:pt idx="0">
                  <c:v>România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Sheet2!$C$18:$L$18</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Sheet2!$C$20:$L$20</c:f>
              <c:numCache>
                <c:formatCode>#,##0.0</c:formatCode>
                <c:ptCount val="10"/>
                <c:pt idx="0">
                  <c:v>13</c:v>
                </c:pt>
                <c:pt idx="1">
                  <c:v>12.9</c:v>
                </c:pt>
                <c:pt idx="2">
                  <c:v>13.3</c:v>
                </c:pt>
                <c:pt idx="3">
                  <c:v>13.7</c:v>
                </c:pt>
                <c:pt idx="4">
                  <c:v>14</c:v>
                </c:pt>
                <c:pt idx="5">
                  <c:v>14.4</c:v>
                </c:pt>
                <c:pt idx="6">
                  <c:v>14.4</c:v>
                </c:pt>
                <c:pt idx="7">
                  <c:v>13.8</c:v>
                </c:pt>
                <c:pt idx="8">
                  <c:v>14.5</c:v>
                </c:pt>
                <c:pt idx="9">
                  <c:v>15.3</c:v>
                </c:pt>
              </c:numCache>
            </c:numRef>
          </c:val>
          <c:smooth val="0"/>
          <c:extLst>
            <c:ext xmlns:c16="http://schemas.microsoft.com/office/drawing/2014/chart" uri="{C3380CC4-5D6E-409C-BE32-E72D297353CC}">
              <c16:uniqueId val="{00000001-FD56-434D-9597-F3C2D775FD68}"/>
            </c:ext>
          </c:extLst>
        </c:ser>
        <c:dLbls>
          <c:showLegendKey val="0"/>
          <c:showVal val="0"/>
          <c:showCatName val="0"/>
          <c:showSerName val="0"/>
          <c:showPercent val="0"/>
          <c:showBubbleSize val="0"/>
        </c:dLbls>
        <c:marker val="1"/>
        <c:smooth val="0"/>
        <c:axId val="612004768"/>
        <c:axId val="612002144"/>
      </c:lineChart>
      <c:catAx>
        <c:axId val="61200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02144"/>
        <c:crosses val="autoZero"/>
        <c:auto val="1"/>
        <c:lblAlgn val="ctr"/>
        <c:lblOffset val="100"/>
        <c:noMultiLvlLbl val="0"/>
      </c:catAx>
      <c:valAx>
        <c:axId val="612002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0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Sheet2!$B$26</c:f>
              <c:strCache>
                <c:ptCount val="1"/>
                <c:pt idx="0">
                  <c:v>UE-27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Sheet2!$C$25:$L$25</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Sheet2!$C$26:$L$26</c:f>
              <c:numCache>
                <c:formatCode>#,##0.0</c:formatCode>
                <c:ptCount val="10"/>
                <c:pt idx="0">
                  <c:v>8.4</c:v>
                </c:pt>
                <c:pt idx="1">
                  <c:v>8.1999999999999993</c:v>
                </c:pt>
                <c:pt idx="2">
                  <c:v>8.1999999999999993</c:v>
                </c:pt>
                <c:pt idx="3">
                  <c:v>8.3000000000000007</c:v>
                </c:pt>
                <c:pt idx="4">
                  <c:v>8.4</c:v>
                </c:pt>
                <c:pt idx="5">
                  <c:v>9.3000000000000007</c:v>
                </c:pt>
                <c:pt idx="6">
                  <c:v>9.9</c:v>
                </c:pt>
                <c:pt idx="7">
                  <c:v>9.9</c:v>
                </c:pt>
                <c:pt idx="8">
                  <c:v>9.9</c:v>
                </c:pt>
                <c:pt idx="9">
                  <c:v>10.3</c:v>
                </c:pt>
              </c:numCache>
            </c:numRef>
          </c:val>
          <c:smooth val="0"/>
          <c:extLst>
            <c:ext xmlns:c16="http://schemas.microsoft.com/office/drawing/2014/chart" uri="{C3380CC4-5D6E-409C-BE32-E72D297353CC}">
              <c16:uniqueId val="{00000000-8B33-4A08-AFB1-E0F6917E5393}"/>
            </c:ext>
          </c:extLst>
        </c:ser>
        <c:ser>
          <c:idx val="1"/>
          <c:order val="1"/>
          <c:tx>
            <c:strRef>
              <c:f>Sheet2!$B$27</c:f>
              <c:strCache>
                <c:ptCount val="1"/>
                <c:pt idx="0">
                  <c:v>România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Sheet2!$C$25:$L$25</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Sheet2!$C$27:$L$27</c:f>
              <c:numCache>
                <c:formatCode>#,##0.0</c:formatCode>
                <c:ptCount val="10"/>
                <c:pt idx="0">
                  <c:v>5.5</c:v>
                </c:pt>
                <c:pt idx="1">
                  <c:v>5.4</c:v>
                </c:pt>
                <c:pt idx="2">
                  <c:v>5.4</c:v>
                </c:pt>
                <c:pt idx="3">
                  <c:v>5.6</c:v>
                </c:pt>
                <c:pt idx="4">
                  <c:v>5.9</c:v>
                </c:pt>
                <c:pt idx="5">
                  <c:v>6</c:v>
                </c:pt>
                <c:pt idx="6">
                  <c:v>5.9</c:v>
                </c:pt>
                <c:pt idx="7">
                  <c:v>5.4</c:v>
                </c:pt>
                <c:pt idx="8">
                  <c:v>6.1</c:v>
                </c:pt>
                <c:pt idx="9">
                  <c:v>6.6</c:v>
                </c:pt>
              </c:numCache>
            </c:numRef>
          </c:val>
          <c:smooth val="0"/>
          <c:extLst>
            <c:ext xmlns:c16="http://schemas.microsoft.com/office/drawing/2014/chart" uri="{C3380CC4-5D6E-409C-BE32-E72D297353CC}">
              <c16:uniqueId val="{00000001-8B33-4A08-AFB1-E0F6917E5393}"/>
            </c:ext>
          </c:extLst>
        </c:ser>
        <c:dLbls>
          <c:showLegendKey val="0"/>
          <c:showVal val="0"/>
          <c:showCatName val="0"/>
          <c:showSerName val="0"/>
          <c:showPercent val="0"/>
          <c:showBubbleSize val="0"/>
        </c:dLbls>
        <c:marker val="1"/>
        <c:smooth val="0"/>
        <c:axId val="617150328"/>
        <c:axId val="617147704"/>
      </c:lineChart>
      <c:catAx>
        <c:axId val="61715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147704"/>
        <c:crosses val="autoZero"/>
        <c:auto val="1"/>
        <c:lblAlgn val="ctr"/>
        <c:lblOffset val="100"/>
        <c:noMultiLvlLbl val="0"/>
      </c:catAx>
      <c:valAx>
        <c:axId val="6171477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15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Sheet7!$B$32</c:f>
              <c:strCache>
                <c:ptCount val="1"/>
                <c:pt idx="0">
                  <c:v>Național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8"/>
              <c:layout>
                <c:manualLayout>
                  <c:x val="-3.3977907774923093E-2"/>
                  <c:y val="-2.8380756382724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9E-46B5-88B9-2EEB9D23A5A8}"/>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Sheet7!$C$31:$K$31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Sheet7!$C$32:$K$32</c:f>
              <c:numCache>
                <c:formatCode>General</c:formatCode>
                <c:ptCount val="9"/>
                <c:pt idx="0">
                  <c:v>12.6</c:v>
                </c:pt>
                <c:pt idx="1">
                  <c:v>12.4</c:v>
                </c:pt>
                <c:pt idx="2">
                  <c:v>12.8</c:v>
                </c:pt>
                <c:pt idx="3">
                  <c:v>13.2</c:v>
                </c:pt>
                <c:pt idx="4">
                  <c:v>13.1</c:v>
                </c:pt>
                <c:pt idx="5">
                  <c:v>13.4</c:v>
                </c:pt>
                <c:pt idx="6">
                  <c:v>13.6</c:v>
                </c:pt>
                <c:pt idx="7">
                  <c:v>13.4</c:v>
                </c:pt>
                <c:pt idx="8">
                  <c:v>15.4</c:v>
                </c:pt>
              </c:numCache>
            </c:numRef>
          </c:val>
          <c:smooth val="0"/>
          <c:extLst>
            <c:ext xmlns:c16="http://schemas.microsoft.com/office/drawing/2014/chart" uri="{C3380CC4-5D6E-409C-BE32-E72D297353CC}">
              <c16:uniqueId val="{00000001-029E-46B5-88B9-2EEB9D23A5A8}"/>
            </c:ext>
          </c:extLst>
        </c:ser>
        <c:ser>
          <c:idx val="1"/>
          <c:order val="1"/>
          <c:tx>
            <c:strRef>
              <c:f>Sheet7!$B$33</c:f>
              <c:strCache>
                <c:ptCount val="1"/>
                <c:pt idx="0">
                  <c:v>Urban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Sheet7!$C$31:$K$31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Sheet7!$C$33:$K$33</c:f>
              <c:numCache>
                <c:formatCode>General</c:formatCode>
                <c:ptCount val="9"/>
                <c:pt idx="0">
                  <c:v>10.8</c:v>
                </c:pt>
                <c:pt idx="1">
                  <c:v>10.6</c:v>
                </c:pt>
                <c:pt idx="2">
                  <c:v>11</c:v>
                </c:pt>
                <c:pt idx="3">
                  <c:v>11.5</c:v>
                </c:pt>
                <c:pt idx="4">
                  <c:v>11.5</c:v>
                </c:pt>
                <c:pt idx="5">
                  <c:v>11.7</c:v>
                </c:pt>
                <c:pt idx="6">
                  <c:v>12</c:v>
                </c:pt>
                <c:pt idx="7">
                  <c:v>11.9</c:v>
                </c:pt>
                <c:pt idx="8">
                  <c:v>14.1</c:v>
                </c:pt>
              </c:numCache>
            </c:numRef>
          </c:val>
          <c:smooth val="0"/>
          <c:extLst>
            <c:ext xmlns:c16="http://schemas.microsoft.com/office/drawing/2014/chart" uri="{C3380CC4-5D6E-409C-BE32-E72D297353CC}">
              <c16:uniqueId val="{00000002-029E-46B5-88B9-2EEB9D23A5A8}"/>
            </c:ext>
          </c:extLst>
        </c:ser>
        <c:ser>
          <c:idx val="2"/>
          <c:order val="2"/>
          <c:tx>
            <c:strRef>
              <c:f>Sheet7!$B$34</c:f>
              <c:strCache>
                <c:ptCount val="1"/>
                <c:pt idx="0">
                  <c:v>Rural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chemeClr val="bg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Sheet7!$C$31:$K$31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Sheet7!$C$34:$K$34</c:f>
              <c:numCache>
                <c:formatCode>General</c:formatCode>
                <c:ptCount val="9"/>
                <c:pt idx="0">
                  <c:v>14.9</c:v>
                </c:pt>
                <c:pt idx="1">
                  <c:v>14.4</c:v>
                </c:pt>
                <c:pt idx="2">
                  <c:v>14.9</c:v>
                </c:pt>
                <c:pt idx="3">
                  <c:v>15.3</c:v>
                </c:pt>
                <c:pt idx="4">
                  <c:v>15</c:v>
                </c:pt>
                <c:pt idx="5">
                  <c:v>15.3</c:v>
                </c:pt>
                <c:pt idx="6">
                  <c:v>15.5</c:v>
                </c:pt>
                <c:pt idx="7">
                  <c:v>15.2</c:v>
                </c:pt>
                <c:pt idx="8">
                  <c:v>17</c:v>
                </c:pt>
              </c:numCache>
            </c:numRef>
          </c:val>
          <c:smooth val="0"/>
          <c:extLst>
            <c:ext xmlns:c16="http://schemas.microsoft.com/office/drawing/2014/chart" uri="{C3380CC4-5D6E-409C-BE32-E72D297353CC}">
              <c16:uniqueId val="{00000003-029E-46B5-88B9-2EEB9D23A5A8}"/>
            </c:ext>
          </c:extLst>
        </c:ser>
        <c:dLbls>
          <c:showLegendKey val="0"/>
          <c:showVal val="0"/>
          <c:showCatName val="0"/>
          <c:showSerName val="0"/>
          <c:showPercent val="0"/>
          <c:showBubbleSize val="0"/>
        </c:dLbls>
        <c:marker val="1"/>
        <c:smooth val="0"/>
        <c:axId val="612021496"/>
        <c:axId val="612018544"/>
      </c:lineChart>
      <c:catAx>
        <c:axId val="61202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18544"/>
        <c:crosses val="autoZero"/>
        <c:auto val="1"/>
        <c:lblAlgn val="ctr"/>
        <c:lblOffset val="100"/>
        <c:noMultiLvlLbl val="0"/>
      </c:catAx>
      <c:valAx>
        <c:axId val="61201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2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Sheet6!$B$32</c:f>
              <c:strCache>
                <c:ptCount val="1"/>
                <c:pt idx="0">
                  <c:v>Național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0"/>
              <c:layout>
                <c:manualLayout>
                  <c:x val="-2.9572998687664043E-2"/>
                  <c:y val="-2.63923564432495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8C-4CF1-89A0-33547555E7A7}"/>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Sheet6!$C$31:$M$31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Sheet6!$C$32:$M$32</c:f>
              <c:numCache>
                <c:formatCode>General</c:formatCode>
                <c:ptCount val="11"/>
                <c:pt idx="0">
                  <c:v>9.8000000000000007</c:v>
                </c:pt>
                <c:pt idx="1">
                  <c:v>9.4</c:v>
                </c:pt>
                <c:pt idx="2">
                  <c:v>9</c:v>
                </c:pt>
                <c:pt idx="3">
                  <c:v>7.8</c:v>
                </c:pt>
                <c:pt idx="4">
                  <c:v>8.1</c:v>
                </c:pt>
                <c:pt idx="5">
                  <c:v>7.3</c:v>
                </c:pt>
                <c:pt idx="6">
                  <c:v>6.7</c:v>
                </c:pt>
                <c:pt idx="7">
                  <c:v>6.4</c:v>
                </c:pt>
                <c:pt idx="8">
                  <c:v>5.7</c:v>
                </c:pt>
                <c:pt idx="9">
                  <c:v>5.7</c:v>
                </c:pt>
                <c:pt idx="10">
                  <c:v>6.1</c:v>
                </c:pt>
              </c:numCache>
            </c:numRef>
          </c:val>
          <c:smooth val="0"/>
          <c:extLst>
            <c:ext xmlns:c16="http://schemas.microsoft.com/office/drawing/2014/chart" uri="{C3380CC4-5D6E-409C-BE32-E72D297353CC}">
              <c16:uniqueId val="{00000001-8D8C-4CF1-89A0-33547555E7A7}"/>
            </c:ext>
          </c:extLst>
        </c:ser>
        <c:ser>
          <c:idx val="1"/>
          <c:order val="1"/>
          <c:tx>
            <c:strRef>
              <c:f>Sheet6!$B$33</c:f>
              <c:strCache>
                <c:ptCount val="1"/>
                <c:pt idx="0">
                  <c:v>Urban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Sheet6!$C$31:$M$31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Sheet6!$C$33:$M$33</c:f>
              <c:numCache>
                <c:formatCode>General</c:formatCode>
                <c:ptCount val="11"/>
                <c:pt idx="0">
                  <c:v>7.7</c:v>
                </c:pt>
                <c:pt idx="1">
                  <c:v>7.5</c:v>
                </c:pt>
                <c:pt idx="2">
                  <c:v>6.6</c:v>
                </c:pt>
                <c:pt idx="3">
                  <c:v>6.3</c:v>
                </c:pt>
                <c:pt idx="4">
                  <c:v>5.9</c:v>
                </c:pt>
                <c:pt idx="5">
                  <c:v>5.7</c:v>
                </c:pt>
                <c:pt idx="6">
                  <c:v>5.4</c:v>
                </c:pt>
                <c:pt idx="7">
                  <c:v>5</c:v>
                </c:pt>
                <c:pt idx="8">
                  <c:v>4.5999999999999996</c:v>
                </c:pt>
                <c:pt idx="9">
                  <c:v>4.4000000000000004</c:v>
                </c:pt>
                <c:pt idx="10">
                  <c:v>5.0999999999999996</c:v>
                </c:pt>
              </c:numCache>
            </c:numRef>
          </c:val>
          <c:smooth val="0"/>
          <c:extLst>
            <c:ext xmlns:c16="http://schemas.microsoft.com/office/drawing/2014/chart" uri="{C3380CC4-5D6E-409C-BE32-E72D297353CC}">
              <c16:uniqueId val="{00000002-8D8C-4CF1-89A0-33547555E7A7}"/>
            </c:ext>
          </c:extLst>
        </c:ser>
        <c:ser>
          <c:idx val="2"/>
          <c:order val="2"/>
          <c:tx>
            <c:strRef>
              <c:f>Sheet6!$B$34</c:f>
              <c:strCache>
                <c:ptCount val="1"/>
                <c:pt idx="0">
                  <c:v>Rural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chemeClr val="bg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Sheet6!$C$31:$M$31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Sheet6!$C$34:$M$34</c:f>
              <c:numCache>
                <c:formatCode>General</c:formatCode>
                <c:ptCount val="11"/>
                <c:pt idx="0">
                  <c:v>12.3</c:v>
                </c:pt>
                <c:pt idx="1">
                  <c:v>11.8</c:v>
                </c:pt>
                <c:pt idx="2">
                  <c:v>11.8</c:v>
                </c:pt>
                <c:pt idx="3">
                  <c:v>9.6999999999999993</c:v>
                </c:pt>
                <c:pt idx="4">
                  <c:v>10.7</c:v>
                </c:pt>
                <c:pt idx="5">
                  <c:v>9.3000000000000007</c:v>
                </c:pt>
                <c:pt idx="6">
                  <c:v>8.3000000000000007</c:v>
                </c:pt>
                <c:pt idx="7">
                  <c:v>8.1</c:v>
                </c:pt>
                <c:pt idx="8">
                  <c:v>7.1</c:v>
                </c:pt>
                <c:pt idx="9">
                  <c:v>7.2</c:v>
                </c:pt>
                <c:pt idx="10">
                  <c:v>7.3</c:v>
                </c:pt>
              </c:numCache>
            </c:numRef>
          </c:val>
          <c:smooth val="0"/>
          <c:extLst>
            <c:ext xmlns:c16="http://schemas.microsoft.com/office/drawing/2014/chart" uri="{C3380CC4-5D6E-409C-BE32-E72D297353CC}">
              <c16:uniqueId val="{00000003-8D8C-4CF1-89A0-33547555E7A7}"/>
            </c:ext>
          </c:extLst>
        </c:ser>
        <c:dLbls>
          <c:showLegendKey val="0"/>
          <c:showVal val="0"/>
          <c:showCatName val="0"/>
          <c:showSerName val="0"/>
          <c:showPercent val="0"/>
          <c:showBubbleSize val="0"/>
        </c:dLbls>
        <c:marker val="1"/>
        <c:smooth val="0"/>
        <c:axId val="568205512"/>
        <c:axId val="568200592"/>
      </c:lineChart>
      <c:catAx>
        <c:axId val="56820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200592"/>
        <c:crosses val="autoZero"/>
        <c:auto val="1"/>
        <c:lblAlgn val="ctr"/>
        <c:lblOffset val="100"/>
        <c:noMultiLvlLbl val="0"/>
      </c:catAx>
      <c:valAx>
        <c:axId val="56820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205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Sheet9!$B$10</c:f>
              <c:strCache>
                <c:ptCount val="1"/>
                <c:pt idx="0">
                  <c:v>Medici (exclusiv stomatologi)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Sheet9!$C$9:$M$9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Sheet9!$C$10:$M$10</c:f>
              <c:numCache>
                <c:formatCode>General</c:formatCode>
                <c:ptCount val="11"/>
                <c:pt idx="0">
                  <c:v>52204</c:v>
                </c:pt>
                <c:pt idx="1">
                  <c:v>52541</c:v>
                </c:pt>
                <c:pt idx="2">
                  <c:v>53681</c:v>
                </c:pt>
                <c:pt idx="3">
                  <c:v>54086</c:v>
                </c:pt>
                <c:pt idx="4">
                  <c:v>54929</c:v>
                </c:pt>
                <c:pt idx="5">
                  <c:v>56110</c:v>
                </c:pt>
                <c:pt idx="6">
                  <c:v>57304</c:v>
                </c:pt>
                <c:pt idx="7">
                  <c:v>58583</c:v>
                </c:pt>
                <c:pt idx="8">
                  <c:v>60585</c:v>
                </c:pt>
                <c:pt idx="9">
                  <c:v>63303</c:v>
                </c:pt>
                <c:pt idx="10">
                  <c:v>65740</c:v>
                </c:pt>
              </c:numCache>
            </c:numRef>
          </c:val>
          <c:smooth val="0"/>
          <c:extLst>
            <c:ext xmlns:c16="http://schemas.microsoft.com/office/drawing/2014/chart" uri="{C3380CC4-5D6E-409C-BE32-E72D297353CC}">
              <c16:uniqueId val="{00000000-D9A6-4FB3-9343-5919A4348C12}"/>
            </c:ext>
          </c:extLst>
        </c:ser>
        <c:ser>
          <c:idx val="1"/>
          <c:order val="1"/>
          <c:tx>
            <c:strRef>
              <c:f>Sheet9!$B$11</c:f>
              <c:strCache>
                <c:ptCount val="1"/>
                <c:pt idx="0">
                  <c:v>din care medici de familie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Sheet9!$C$9:$M$9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Sheet9!$C$11:$M$11</c:f>
              <c:numCache>
                <c:formatCode>General</c:formatCode>
                <c:ptCount val="11"/>
                <c:pt idx="0">
                  <c:v>14510</c:v>
                </c:pt>
                <c:pt idx="1">
                  <c:v>14616</c:v>
                </c:pt>
                <c:pt idx="2">
                  <c:v>13767</c:v>
                </c:pt>
                <c:pt idx="3">
                  <c:v>12736</c:v>
                </c:pt>
                <c:pt idx="4">
                  <c:v>12655</c:v>
                </c:pt>
                <c:pt idx="5">
                  <c:v>12333</c:v>
                </c:pt>
                <c:pt idx="6">
                  <c:v>12334</c:v>
                </c:pt>
                <c:pt idx="7">
                  <c:v>12185</c:v>
                </c:pt>
                <c:pt idx="8">
                  <c:v>12027</c:v>
                </c:pt>
                <c:pt idx="9">
                  <c:v>12187</c:v>
                </c:pt>
                <c:pt idx="10">
                  <c:v>12424</c:v>
                </c:pt>
              </c:numCache>
            </c:numRef>
          </c:val>
          <c:smooth val="0"/>
          <c:extLst>
            <c:ext xmlns:c16="http://schemas.microsoft.com/office/drawing/2014/chart" uri="{C3380CC4-5D6E-409C-BE32-E72D297353CC}">
              <c16:uniqueId val="{00000001-D9A6-4FB3-9343-5919A4348C12}"/>
            </c:ext>
          </c:extLst>
        </c:ser>
        <c:ser>
          <c:idx val="2"/>
          <c:order val="2"/>
          <c:tx>
            <c:strRef>
              <c:f>Sheet9!$B$12</c:f>
              <c:strCache>
                <c:ptCount val="1"/>
                <c:pt idx="0">
                  <c:v>Stomatologi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Sheet9!$C$9:$M$9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Sheet9!$C$12:$M$12</c:f>
              <c:numCache>
                <c:formatCode>General</c:formatCode>
                <c:ptCount val="11"/>
                <c:pt idx="0">
                  <c:v>12990</c:v>
                </c:pt>
                <c:pt idx="1">
                  <c:v>13355</c:v>
                </c:pt>
                <c:pt idx="2">
                  <c:v>13814</c:v>
                </c:pt>
                <c:pt idx="3">
                  <c:v>14282</c:v>
                </c:pt>
                <c:pt idx="4">
                  <c:v>14879</c:v>
                </c:pt>
                <c:pt idx="5">
                  <c:v>15556</c:v>
                </c:pt>
                <c:pt idx="6">
                  <c:v>16442</c:v>
                </c:pt>
                <c:pt idx="7">
                  <c:v>15653</c:v>
                </c:pt>
                <c:pt idx="8">
                  <c:v>16457</c:v>
                </c:pt>
                <c:pt idx="9">
                  <c:v>17003</c:v>
                </c:pt>
                <c:pt idx="10">
                  <c:v>18491</c:v>
                </c:pt>
              </c:numCache>
            </c:numRef>
          </c:val>
          <c:smooth val="0"/>
          <c:extLst>
            <c:ext xmlns:c16="http://schemas.microsoft.com/office/drawing/2014/chart" uri="{C3380CC4-5D6E-409C-BE32-E72D297353CC}">
              <c16:uniqueId val="{00000002-D9A6-4FB3-9343-5919A4348C12}"/>
            </c:ext>
          </c:extLst>
        </c:ser>
        <c:ser>
          <c:idx val="3"/>
          <c:order val="3"/>
          <c:tx>
            <c:strRef>
              <c:f>Sheet9!$B$13</c:f>
              <c:strCache>
                <c:ptCount val="1"/>
                <c:pt idx="0">
                  <c:v>Farmaciști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Sheet9!$C$9:$M$9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Sheet9!$C$13:$M$13</c:f>
              <c:numCache>
                <c:formatCode>General</c:formatCode>
                <c:ptCount val="11"/>
                <c:pt idx="0">
                  <c:v>13624</c:v>
                </c:pt>
                <c:pt idx="1">
                  <c:v>14575</c:v>
                </c:pt>
                <c:pt idx="2">
                  <c:v>15435</c:v>
                </c:pt>
                <c:pt idx="3">
                  <c:v>16301</c:v>
                </c:pt>
                <c:pt idx="4">
                  <c:v>17099</c:v>
                </c:pt>
                <c:pt idx="5">
                  <c:v>17135</c:v>
                </c:pt>
                <c:pt idx="6">
                  <c:v>17180</c:v>
                </c:pt>
                <c:pt idx="7">
                  <c:v>17833</c:v>
                </c:pt>
                <c:pt idx="8">
                  <c:v>17620</c:v>
                </c:pt>
                <c:pt idx="9">
                  <c:v>18093</c:v>
                </c:pt>
                <c:pt idx="10">
                  <c:v>19470</c:v>
                </c:pt>
              </c:numCache>
            </c:numRef>
          </c:val>
          <c:smooth val="0"/>
          <c:extLst>
            <c:ext xmlns:c16="http://schemas.microsoft.com/office/drawing/2014/chart" uri="{C3380CC4-5D6E-409C-BE32-E72D297353CC}">
              <c16:uniqueId val="{00000003-D9A6-4FB3-9343-5919A4348C12}"/>
            </c:ext>
          </c:extLst>
        </c:ser>
        <c:ser>
          <c:idx val="4"/>
          <c:order val="4"/>
          <c:tx>
            <c:strRef>
              <c:f>Sheet9!$B$14</c:f>
              <c:strCache>
                <c:ptCount val="1"/>
                <c:pt idx="0">
                  <c:v>Personal sanitar mediu</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Sheet9!$C$9:$M$9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Sheet9!$C$14:$M$14</c:f>
              <c:numCache>
                <c:formatCode>General</c:formatCode>
                <c:ptCount val="11"/>
                <c:pt idx="0">
                  <c:v>126656</c:v>
                </c:pt>
                <c:pt idx="1">
                  <c:v>125992</c:v>
                </c:pt>
                <c:pt idx="2">
                  <c:v>125141</c:v>
                </c:pt>
                <c:pt idx="3">
                  <c:v>126860</c:v>
                </c:pt>
                <c:pt idx="4">
                  <c:v>128899</c:v>
                </c:pt>
                <c:pt idx="5">
                  <c:v>133173</c:v>
                </c:pt>
                <c:pt idx="6">
                  <c:v>137246</c:v>
                </c:pt>
                <c:pt idx="7">
                  <c:v>142103</c:v>
                </c:pt>
                <c:pt idx="8">
                  <c:v>145317</c:v>
                </c:pt>
                <c:pt idx="9">
                  <c:v>150251</c:v>
                </c:pt>
                <c:pt idx="10">
                  <c:v>152686</c:v>
                </c:pt>
              </c:numCache>
            </c:numRef>
          </c:val>
          <c:smooth val="0"/>
          <c:extLst>
            <c:ext xmlns:c16="http://schemas.microsoft.com/office/drawing/2014/chart" uri="{C3380CC4-5D6E-409C-BE32-E72D297353CC}">
              <c16:uniqueId val="{00000004-D9A6-4FB3-9343-5919A4348C12}"/>
            </c:ext>
          </c:extLst>
        </c:ser>
        <c:dLbls>
          <c:showLegendKey val="0"/>
          <c:showVal val="0"/>
          <c:showCatName val="0"/>
          <c:showSerName val="0"/>
          <c:showPercent val="0"/>
          <c:showBubbleSize val="0"/>
        </c:dLbls>
        <c:marker val="1"/>
        <c:smooth val="0"/>
        <c:axId val="626965296"/>
        <c:axId val="626965952"/>
      </c:lineChart>
      <c:catAx>
        <c:axId val="62696529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65952"/>
        <c:crosses val="autoZero"/>
        <c:auto val="1"/>
        <c:lblAlgn val="ctr"/>
        <c:lblOffset val="100"/>
        <c:noMultiLvlLbl val="0"/>
      </c:catAx>
      <c:valAx>
        <c:axId val="626965952"/>
        <c:scaling>
          <c:orientation val="minMax"/>
          <c:max val="160000"/>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6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B3505-6DAF-423C-A11C-98CE3F82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90398-9EE7-435C-A1E3-4A3B6AB0313B}">
  <ds:schemaRefs>
    <ds:schemaRef ds:uri="http://schemas.openxmlformats.org/officeDocument/2006/bibliography"/>
  </ds:schemaRefs>
</ds:datastoreItem>
</file>

<file path=customXml/itemProps3.xml><?xml version="1.0" encoding="utf-8"?>
<ds:datastoreItem xmlns:ds="http://schemas.openxmlformats.org/officeDocument/2006/customXml" ds:itemID="{085E7A6A-390E-480A-B33F-899588F1A945}">
  <ds:schemaRefs>
    <ds:schemaRef ds:uri="http://schemas.microsoft.com/sharepoint/v3/contenttype/forms"/>
  </ds:schemaRefs>
</ds:datastoreItem>
</file>

<file path=customXml/itemProps4.xml><?xml version="1.0" encoding="utf-8"?>
<ds:datastoreItem xmlns:ds="http://schemas.openxmlformats.org/officeDocument/2006/customXml" ds:itemID="{A9DD3FDD-3AC5-419C-922F-05A4DEE98A10}">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bb03434f-1c44-4812-8878-7288edb94d38"/>
    <ds:schemaRef ds:uri="http://schemas.microsoft.com/office/infopath/2007/PartnerControls"/>
    <ds:schemaRef ds:uri="http://purl.org/dc/terms/"/>
    <ds:schemaRef ds:uri="025c4d69-e2cb-41d0-b1d7-b41d2bc2d5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16</Pages>
  <Words>3443</Words>
  <Characters>19628</Characters>
  <Application>Microsoft Office Word</Application>
  <DocSecurity>0</DocSecurity>
  <Lines>163</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MIHAESCU CONSTANTA</dc:creator>
  <cp:keywords/>
  <dc:description/>
  <cp:lastModifiedBy>Alexandra Salcudean</cp:lastModifiedBy>
  <cp:revision>111</cp:revision>
  <dcterms:created xsi:type="dcterms:W3CDTF">2021-03-05T07:57:00Z</dcterms:created>
  <dcterms:modified xsi:type="dcterms:W3CDTF">2021-11-04T08:11:00Z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