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6182" w14:textId="77777777" w:rsidR="009F750F" w:rsidRPr="00504A61" w:rsidRDefault="009F750F" w:rsidP="009F750F">
      <w:pPr>
        <w:ind w:right="-2"/>
        <w:jc w:val="center"/>
        <w:rPr>
          <w:rFonts w:ascii="Calibri" w:eastAsia="Calibri" w:hAnsi="Calibri" w:cs="Calibri"/>
          <w:b/>
          <w:color w:val="000000"/>
          <w:szCs w:val="20"/>
        </w:rPr>
      </w:pPr>
    </w:p>
    <w:p w14:paraId="7704894C" w14:textId="77777777" w:rsidR="009F750F" w:rsidRPr="00504A61" w:rsidRDefault="009F750F" w:rsidP="009F750F">
      <w:pPr>
        <w:ind w:right="-2"/>
        <w:jc w:val="center"/>
        <w:rPr>
          <w:rFonts w:ascii="Calibri" w:eastAsia="Calibri" w:hAnsi="Calibri" w:cs="Calibri"/>
          <w:b/>
          <w:color w:val="000000"/>
          <w:szCs w:val="20"/>
        </w:rPr>
      </w:pPr>
    </w:p>
    <w:p w14:paraId="041416FC" w14:textId="77777777" w:rsidR="009F750F" w:rsidRPr="00504A61" w:rsidRDefault="009F750F" w:rsidP="009F750F">
      <w:pPr>
        <w:ind w:right="-2"/>
        <w:jc w:val="center"/>
        <w:rPr>
          <w:rFonts w:ascii="Calibri" w:eastAsia="Calibri" w:hAnsi="Calibri" w:cs="Calibri"/>
          <w:b/>
          <w:color w:val="000000"/>
          <w:szCs w:val="20"/>
        </w:rPr>
      </w:pPr>
    </w:p>
    <w:p w14:paraId="11C26418" w14:textId="77777777" w:rsidR="009F750F" w:rsidRPr="00504A61" w:rsidRDefault="009F750F" w:rsidP="009F750F">
      <w:pPr>
        <w:ind w:right="-2"/>
        <w:jc w:val="center"/>
        <w:rPr>
          <w:rFonts w:ascii="Calibri" w:eastAsia="Calibri" w:hAnsi="Calibri" w:cs="Calibri"/>
          <w:b/>
          <w:color w:val="000000"/>
          <w:szCs w:val="20"/>
        </w:rPr>
      </w:pPr>
    </w:p>
    <w:p w14:paraId="69869614" w14:textId="77777777" w:rsidR="009F750F" w:rsidRPr="00504A61" w:rsidRDefault="009F750F" w:rsidP="009F750F">
      <w:pPr>
        <w:ind w:right="-2"/>
        <w:jc w:val="center"/>
        <w:rPr>
          <w:rFonts w:ascii="Calibri" w:eastAsia="Calibri" w:hAnsi="Calibri" w:cs="Calibri"/>
          <w:b/>
          <w:color w:val="000000"/>
          <w:szCs w:val="20"/>
        </w:rPr>
      </w:pPr>
    </w:p>
    <w:p w14:paraId="6B38614B" w14:textId="77777777" w:rsidR="009F750F" w:rsidRPr="00504A61" w:rsidRDefault="009F750F" w:rsidP="451F68E4">
      <w:pPr>
        <w:ind w:right="-2"/>
        <w:jc w:val="center"/>
        <w:rPr>
          <w:rFonts w:ascii="Calibri" w:eastAsia="Calibri" w:hAnsi="Calibri" w:cs="Calibri"/>
          <w:b/>
          <w:bCs/>
          <w:color w:val="000000"/>
          <w:szCs w:val="20"/>
        </w:rPr>
      </w:pPr>
    </w:p>
    <w:p w14:paraId="6CF966E4" w14:textId="77777777" w:rsidR="009F750F" w:rsidRPr="00504A61" w:rsidRDefault="009F750F" w:rsidP="451F68E4">
      <w:pPr>
        <w:ind w:right="-2"/>
        <w:jc w:val="center"/>
        <w:rPr>
          <w:rFonts w:ascii="Calibri" w:eastAsia="Calibri" w:hAnsi="Calibri" w:cs="Calibri"/>
          <w:b/>
          <w:bCs/>
          <w:color w:val="000000"/>
          <w:szCs w:val="20"/>
        </w:rPr>
      </w:pPr>
    </w:p>
    <w:p w14:paraId="36ED215B" w14:textId="77777777" w:rsidR="009F750F" w:rsidRPr="00504A61" w:rsidRDefault="009F750F" w:rsidP="451F68E4">
      <w:pPr>
        <w:ind w:right="-2"/>
        <w:jc w:val="center"/>
        <w:rPr>
          <w:rFonts w:ascii="Calibri" w:eastAsia="Calibri" w:hAnsi="Calibri" w:cs="Calibri"/>
          <w:b/>
          <w:bCs/>
          <w:color w:val="000000"/>
          <w:szCs w:val="20"/>
        </w:rPr>
      </w:pPr>
    </w:p>
    <w:p w14:paraId="42256285" w14:textId="77777777" w:rsidR="009F750F" w:rsidRPr="00504A61" w:rsidRDefault="009F750F" w:rsidP="451F68E4">
      <w:pPr>
        <w:ind w:right="-2"/>
        <w:jc w:val="center"/>
        <w:rPr>
          <w:rFonts w:ascii="Calibri" w:eastAsia="Calibri" w:hAnsi="Calibri" w:cs="Calibri"/>
          <w:b/>
          <w:bCs/>
          <w:color w:val="000000"/>
          <w:szCs w:val="20"/>
        </w:rPr>
      </w:pPr>
    </w:p>
    <w:p w14:paraId="2F416694" w14:textId="705C7642" w:rsidR="009F750F" w:rsidRPr="00E2766D" w:rsidRDefault="00442277" w:rsidP="009E3C41">
      <w:pPr>
        <w:spacing w:after="200" w:line="264" w:lineRule="auto"/>
        <w:jc w:val="center"/>
        <w:rPr>
          <w:rFonts w:ascii="Calibri" w:eastAsia="Times New Roman" w:hAnsi="Calibri" w:cs="Calibri"/>
          <w:b/>
          <w:bCs/>
          <w:color w:val="4F81BD"/>
          <w:kern w:val="1"/>
          <w:sz w:val="32"/>
          <w:szCs w:val="32"/>
          <w:lang w:eastAsia="ar-SA"/>
        </w:rPr>
      </w:pPr>
      <w:r w:rsidRPr="00E2766D">
        <w:rPr>
          <w:rFonts w:ascii="Calibri" w:eastAsia="Times New Roman" w:hAnsi="Calibri" w:cs="Calibri"/>
          <w:b/>
          <w:bCs/>
          <w:sz w:val="32"/>
          <w:szCs w:val="32"/>
        </w:rPr>
        <w:t>Evaluarea intervențiilor PO</w:t>
      </w:r>
      <w:r w:rsidR="00B202F1" w:rsidRPr="00E2766D">
        <w:rPr>
          <w:rFonts w:ascii="Calibri" w:eastAsia="Times New Roman" w:hAnsi="Calibri" w:cs="Calibri"/>
          <w:b/>
          <w:bCs/>
          <w:sz w:val="32"/>
          <w:szCs w:val="32"/>
        </w:rPr>
        <w:t xml:space="preserve">CU </w:t>
      </w:r>
      <w:r w:rsidRPr="00E2766D">
        <w:rPr>
          <w:rFonts w:ascii="Calibri" w:eastAsia="Times New Roman" w:hAnsi="Calibri" w:cs="Calibri"/>
          <w:b/>
          <w:bCs/>
          <w:sz w:val="32"/>
          <w:szCs w:val="32"/>
        </w:rPr>
        <w:t>în domeniul incluziunii sociale</w:t>
      </w:r>
    </w:p>
    <w:p w14:paraId="64B2BEC4" w14:textId="1E96F6A4" w:rsidR="00504A61" w:rsidRPr="00E2766D" w:rsidRDefault="00137C9C" w:rsidP="00831573">
      <w:pPr>
        <w:pBdr>
          <w:top w:val="single" w:sz="4" w:space="11" w:color="4F81BD"/>
          <w:bottom w:val="single" w:sz="4" w:space="10" w:color="4F81BD"/>
        </w:pBdr>
        <w:spacing w:after="200" w:line="264" w:lineRule="auto"/>
        <w:ind w:left="864" w:right="864"/>
        <w:jc w:val="center"/>
        <w:rPr>
          <w:rFonts w:ascii="Calibri" w:eastAsia="Calibri" w:hAnsi="Calibri" w:cs="Calibri"/>
          <w:b/>
          <w:bCs/>
          <w:color w:val="3CA1BC"/>
          <w:sz w:val="32"/>
          <w:szCs w:val="32"/>
          <w:lang w:eastAsia="ar-SA"/>
        </w:rPr>
      </w:pPr>
      <w:r w:rsidRPr="00E2766D">
        <w:rPr>
          <w:rFonts w:ascii="Calibri" w:eastAsia="Calibri" w:hAnsi="Calibri" w:cs="Calibri"/>
          <w:b/>
          <w:bCs/>
          <w:color w:val="3CA1BC"/>
          <w:sz w:val="32"/>
          <w:szCs w:val="32"/>
          <w:lang w:eastAsia="ar-SA"/>
        </w:rPr>
        <w:t>(</w:t>
      </w:r>
      <w:r w:rsidR="00B202F1" w:rsidRPr="00E2766D">
        <w:rPr>
          <w:rFonts w:ascii="Calibri" w:eastAsia="Calibri" w:hAnsi="Calibri" w:cs="Calibri"/>
          <w:b/>
          <w:bCs/>
          <w:color w:val="3CA1BC"/>
          <w:sz w:val="32"/>
          <w:szCs w:val="32"/>
          <w:lang w:eastAsia="ar-SA"/>
        </w:rPr>
        <w:t>TE 4</w:t>
      </w:r>
      <w:r w:rsidRPr="00E2766D">
        <w:rPr>
          <w:rFonts w:ascii="Calibri" w:eastAsia="Calibri" w:hAnsi="Calibri" w:cs="Calibri"/>
          <w:b/>
          <w:bCs/>
          <w:color w:val="3CA1BC"/>
          <w:sz w:val="32"/>
          <w:szCs w:val="32"/>
          <w:lang w:eastAsia="ar-SA"/>
        </w:rPr>
        <w:t>)</w:t>
      </w:r>
      <w:r w:rsidR="00284D48" w:rsidRPr="00E2766D">
        <w:rPr>
          <w:rFonts w:ascii="Calibri" w:eastAsia="Calibri" w:hAnsi="Calibri" w:cs="Calibri"/>
          <w:b/>
          <w:bCs/>
          <w:color w:val="3CA1BC"/>
          <w:sz w:val="32"/>
          <w:szCs w:val="32"/>
          <w:lang w:eastAsia="ar-SA"/>
        </w:rPr>
        <w:t>.</w:t>
      </w:r>
      <w:r w:rsidR="00DF5D22" w:rsidRPr="00E2766D">
        <w:rPr>
          <w:rFonts w:ascii="Calibri" w:eastAsia="Calibri" w:hAnsi="Calibri" w:cs="Calibri"/>
          <w:b/>
          <w:bCs/>
          <w:color w:val="3CA1BC"/>
          <w:sz w:val="32"/>
          <w:szCs w:val="32"/>
          <w:lang w:eastAsia="ar-SA"/>
        </w:rPr>
        <w:t xml:space="preserve"> </w:t>
      </w:r>
      <w:r w:rsidR="00284D48" w:rsidRPr="00E2766D">
        <w:rPr>
          <w:rFonts w:ascii="Calibri" w:eastAsia="Calibri" w:hAnsi="Calibri" w:cs="Calibri"/>
          <w:b/>
          <w:bCs/>
          <w:color w:val="3CA1BC"/>
          <w:sz w:val="32"/>
          <w:szCs w:val="32"/>
          <w:lang w:eastAsia="ar-SA"/>
        </w:rPr>
        <w:t xml:space="preserve">Anexa </w:t>
      </w:r>
      <w:r w:rsidR="00DF6348" w:rsidRPr="00E2766D">
        <w:rPr>
          <w:rFonts w:ascii="Calibri" w:eastAsia="Calibri" w:hAnsi="Calibri" w:cs="Calibri"/>
          <w:b/>
          <w:bCs/>
          <w:color w:val="3CA1BC"/>
          <w:sz w:val="32"/>
          <w:szCs w:val="32"/>
          <w:lang w:eastAsia="ar-SA"/>
        </w:rPr>
        <w:t>1</w:t>
      </w:r>
      <w:r w:rsidR="003547E9">
        <w:rPr>
          <w:rFonts w:ascii="Calibri" w:eastAsia="Calibri" w:hAnsi="Calibri" w:cs="Calibri"/>
          <w:b/>
          <w:bCs/>
          <w:color w:val="3CA1BC"/>
          <w:sz w:val="32"/>
          <w:szCs w:val="32"/>
          <w:lang w:eastAsia="ar-SA"/>
        </w:rPr>
        <w:t>3</w:t>
      </w:r>
      <w:r w:rsidR="006C1C8E" w:rsidRPr="00E2766D">
        <w:rPr>
          <w:rFonts w:ascii="Calibri" w:eastAsia="Calibri" w:hAnsi="Calibri" w:cs="Calibri"/>
          <w:b/>
          <w:bCs/>
          <w:color w:val="3CA1BC"/>
          <w:sz w:val="32"/>
          <w:szCs w:val="32"/>
          <w:lang w:eastAsia="ar-SA"/>
        </w:rPr>
        <w:t>.</w:t>
      </w:r>
      <w:r w:rsidR="009F750F" w:rsidRPr="00E2766D">
        <w:rPr>
          <w:rFonts w:ascii="Calibri" w:eastAsia="Calibri" w:hAnsi="Calibri" w:cs="Calibri"/>
          <w:b/>
          <w:bCs/>
          <w:color w:val="3CA1BC"/>
          <w:sz w:val="32"/>
          <w:szCs w:val="32"/>
          <w:lang w:eastAsia="ar-SA"/>
        </w:rPr>
        <w:t xml:space="preserve"> </w:t>
      </w:r>
      <w:r w:rsidR="00504A61" w:rsidRPr="00E2766D">
        <w:rPr>
          <w:rFonts w:ascii="Calibri" w:eastAsia="Calibri" w:hAnsi="Calibri" w:cs="Calibri"/>
          <w:b/>
          <w:bCs/>
          <w:color w:val="3CA1BC"/>
          <w:sz w:val="32"/>
          <w:szCs w:val="32"/>
          <w:lang w:eastAsia="ar-SA"/>
        </w:rPr>
        <w:t>Evaluarea contrafactuală de impact</w:t>
      </w:r>
    </w:p>
    <w:p w14:paraId="336D134D" w14:textId="6A2691C2" w:rsidR="00927C8E" w:rsidRPr="00E2766D" w:rsidRDefault="00504A61" w:rsidP="00831573">
      <w:pPr>
        <w:pBdr>
          <w:top w:val="single" w:sz="4" w:space="11" w:color="4F81BD"/>
          <w:bottom w:val="single" w:sz="4" w:space="10" w:color="4F81BD"/>
        </w:pBdr>
        <w:spacing w:after="200" w:line="264" w:lineRule="auto"/>
        <w:ind w:left="864" w:right="864"/>
        <w:jc w:val="center"/>
        <w:rPr>
          <w:rFonts w:ascii="Calibri" w:eastAsia="Calibri" w:hAnsi="Calibri" w:cs="Calibri"/>
          <w:b/>
          <w:bCs/>
          <w:color w:val="3CA1BC"/>
          <w:sz w:val="32"/>
          <w:szCs w:val="32"/>
          <w:lang w:eastAsia="ar-SA"/>
        </w:rPr>
      </w:pPr>
      <w:r w:rsidRPr="00E2766D">
        <w:rPr>
          <w:rFonts w:ascii="Calibri" w:eastAsia="Calibri" w:hAnsi="Calibri" w:cs="Calibri"/>
          <w:b/>
          <w:bCs/>
          <w:color w:val="3CA1BC"/>
          <w:sz w:val="32"/>
          <w:szCs w:val="32"/>
          <w:lang w:eastAsia="ar-SA"/>
        </w:rPr>
        <w:t>Măsuri ocupare</w:t>
      </w:r>
    </w:p>
    <w:p w14:paraId="0D3D8D98" w14:textId="03014C52" w:rsidR="00B8714C" w:rsidRPr="00504A61" w:rsidRDefault="00B8714C">
      <w:pPr>
        <w:rPr>
          <w:rFonts w:ascii="Calibri" w:eastAsiaTheme="majorEastAsia" w:hAnsi="Calibri" w:cs="Calibri"/>
          <w:i/>
          <w:spacing w:val="-10"/>
          <w:kern w:val="28"/>
          <w:szCs w:val="20"/>
        </w:rPr>
      </w:pPr>
    </w:p>
    <w:p w14:paraId="63D98781" w14:textId="77777777" w:rsidR="00284D48" w:rsidRPr="00504A61" w:rsidRDefault="00284D48">
      <w:pPr>
        <w:rPr>
          <w:rFonts w:ascii="Calibri" w:eastAsiaTheme="majorEastAsia" w:hAnsi="Calibri" w:cs="Calibri"/>
          <w:i/>
          <w:spacing w:val="-10"/>
          <w:kern w:val="28"/>
          <w:szCs w:val="20"/>
        </w:rPr>
      </w:pPr>
    </w:p>
    <w:p w14:paraId="1076D129" w14:textId="3942B915" w:rsidR="00846B8E" w:rsidRPr="00504A61" w:rsidRDefault="00846B8E">
      <w:pPr>
        <w:rPr>
          <w:rFonts w:ascii="Calibri" w:eastAsiaTheme="majorEastAsia" w:hAnsi="Calibri" w:cs="Calibri"/>
          <w:i/>
          <w:spacing w:val="-10"/>
          <w:kern w:val="28"/>
          <w:szCs w:val="20"/>
        </w:rPr>
      </w:pPr>
    </w:p>
    <w:p w14:paraId="4FC33464" w14:textId="0EBDD166" w:rsidR="00846B8E" w:rsidRPr="00504A61" w:rsidRDefault="00846B8E">
      <w:pPr>
        <w:rPr>
          <w:rFonts w:ascii="Calibri" w:eastAsiaTheme="majorEastAsia" w:hAnsi="Calibri" w:cs="Calibri"/>
          <w:i/>
          <w:spacing w:val="-10"/>
          <w:kern w:val="28"/>
          <w:szCs w:val="20"/>
        </w:rPr>
      </w:pPr>
    </w:p>
    <w:p w14:paraId="2316ED34" w14:textId="6DEED161" w:rsidR="00846B8E" w:rsidRPr="00504A61" w:rsidRDefault="00846B8E">
      <w:pPr>
        <w:rPr>
          <w:rFonts w:ascii="Calibri" w:eastAsiaTheme="majorEastAsia" w:hAnsi="Calibri" w:cs="Calibri"/>
          <w:i/>
          <w:spacing w:val="-10"/>
          <w:kern w:val="28"/>
          <w:szCs w:val="20"/>
        </w:rPr>
      </w:pPr>
    </w:p>
    <w:p w14:paraId="7DE363DB" w14:textId="177ABEE0" w:rsidR="006C1C79" w:rsidRPr="00504A61" w:rsidRDefault="006C1C79">
      <w:pPr>
        <w:rPr>
          <w:rFonts w:ascii="Calibri" w:eastAsiaTheme="majorEastAsia" w:hAnsi="Calibri" w:cs="Calibri"/>
          <w:i/>
          <w:spacing w:val="-10"/>
          <w:kern w:val="28"/>
          <w:szCs w:val="20"/>
        </w:rPr>
      </w:pPr>
    </w:p>
    <w:p w14:paraId="5AF943A8" w14:textId="27A56B49" w:rsidR="006C1C79" w:rsidRPr="00504A61" w:rsidRDefault="006C1C79">
      <w:pPr>
        <w:rPr>
          <w:rFonts w:ascii="Calibri" w:eastAsiaTheme="majorEastAsia" w:hAnsi="Calibri" w:cs="Calibri"/>
          <w:i/>
          <w:spacing w:val="-10"/>
          <w:kern w:val="28"/>
          <w:szCs w:val="20"/>
        </w:rPr>
      </w:pPr>
    </w:p>
    <w:p w14:paraId="10118E8A" w14:textId="7774E5D7" w:rsidR="006C1C79" w:rsidRDefault="006C1C79">
      <w:pPr>
        <w:rPr>
          <w:rFonts w:ascii="Calibri" w:eastAsiaTheme="majorEastAsia" w:hAnsi="Calibri" w:cs="Calibri"/>
          <w:i/>
          <w:spacing w:val="-10"/>
          <w:kern w:val="28"/>
          <w:szCs w:val="20"/>
        </w:rPr>
      </w:pPr>
    </w:p>
    <w:p w14:paraId="5AA25108" w14:textId="200B775A" w:rsidR="00E2766D" w:rsidRDefault="00E2766D">
      <w:pPr>
        <w:rPr>
          <w:rFonts w:ascii="Calibri" w:eastAsiaTheme="majorEastAsia" w:hAnsi="Calibri" w:cs="Calibri"/>
          <w:i/>
          <w:spacing w:val="-10"/>
          <w:kern w:val="28"/>
          <w:szCs w:val="20"/>
        </w:rPr>
      </w:pPr>
    </w:p>
    <w:p w14:paraId="72EE6A32" w14:textId="3F6CEA56" w:rsidR="00E2766D" w:rsidRDefault="00E2766D">
      <w:pPr>
        <w:rPr>
          <w:rFonts w:ascii="Calibri" w:eastAsiaTheme="majorEastAsia" w:hAnsi="Calibri" w:cs="Calibri"/>
          <w:i/>
          <w:spacing w:val="-10"/>
          <w:kern w:val="28"/>
          <w:szCs w:val="20"/>
        </w:rPr>
      </w:pPr>
    </w:p>
    <w:p w14:paraId="5066CDEB" w14:textId="77777777" w:rsidR="00E2766D" w:rsidRPr="00504A61" w:rsidRDefault="00E2766D">
      <w:pPr>
        <w:rPr>
          <w:rFonts w:ascii="Calibri" w:eastAsiaTheme="majorEastAsia" w:hAnsi="Calibri" w:cs="Calibri"/>
          <w:i/>
          <w:spacing w:val="-10"/>
          <w:kern w:val="28"/>
          <w:szCs w:val="20"/>
        </w:rPr>
      </w:pPr>
    </w:p>
    <w:p w14:paraId="6EE75D40" w14:textId="3CF141CF" w:rsidR="006C1C79" w:rsidRPr="00504A61" w:rsidRDefault="006C1C79">
      <w:pPr>
        <w:rPr>
          <w:rFonts w:ascii="Calibri" w:eastAsiaTheme="majorEastAsia" w:hAnsi="Calibri" w:cs="Calibri"/>
          <w:i/>
          <w:spacing w:val="-10"/>
          <w:kern w:val="28"/>
          <w:szCs w:val="20"/>
        </w:rPr>
      </w:pPr>
    </w:p>
    <w:p w14:paraId="0E7668DC" w14:textId="6FA17E69" w:rsidR="006C1C79" w:rsidRPr="00504A61" w:rsidRDefault="006C1C79">
      <w:pPr>
        <w:rPr>
          <w:rFonts w:ascii="Calibri" w:eastAsiaTheme="majorEastAsia" w:hAnsi="Calibri" w:cs="Calibri"/>
          <w:i/>
          <w:spacing w:val="-10"/>
          <w:kern w:val="28"/>
          <w:szCs w:val="20"/>
        </w:rPr>
      </w:pPr>
    </w:p>
    <w:p w14:paraId="217B6EB8" w14:textId="560124DF" w:rsidR="006C1C79" w:rsidRPr="00504A61" w:rsidRDefault="006C1C79">
      <w:pPr>
        <w:rPr>
          <w:rFonts w:ascii="Calibri" w:eastAsiaTheme="majorEastAsia" w:hAnsi="Calibri" w:cs="Calibri"/>
          <w:i/>
          <w:spacing w:val="-10"/>
          <w:kern w:val="28"/>
          <w:szCs w:val="20"/>
        </w:rPr>
      </w:pPr>
    </w:p>
    <w:p w14:paraId="04F05303" w14:textId="77777777" w:rsidR="00017424" w:rsidRPr="00504A61" w:rsidRDefault="00017424">
      <w:pPr>
        <w:rPr>
          <w:rFonts w:ascii="Calibri" w:eastAsiaTheme="majorEastAsia" w:hAnsi="Calibri" w:cs="Calibri"/>
          <w:i/>
          <w:spacing w:val="-10"/>
          <w:kern w:val="28"/>
          <w:szCs w:val="20"/>
        </w:rPr>
      </w:pPr>
    </w:p>
    <w:p w14:paraId="1EB55190" w14:textId="77777777" w:rsidR="00017424" w:rsidRPr="00504A61" w:rsidRDefault="00017424">
      <w:pPr>
        <w:rPr>
          <w:rFonts w:ascii="Calibri" w:eastAsiaTheme="majorEastAsia" w:hAnsi="Calibri" w:cs="Calibri"/>
          <w:i/>
          <w:spacing w:val="-10"/>
          <w:kern w:val="28"/>
          <w:szCs w:val="20"/>
        </w:rPr>
      </w:pPr>
    </w:p>
    <w:p w14:paraId="089F64E5" w14:textId="77777777" w:rsidR="00B202F1" w:rsidRPr="00504A61" w:rsidRDefault="00B202F1">
      <w:pPr>
        <w:rPr>
          <w:rFonts w:ascii="Calibri" w:eastAsiaTheme="majorEastAsia" w:hAnsi="Calibri" w:cs="Calibri"/>
          <w:i/>
          <w:spacing w:val="-10"/>
          <w:kern w:val="28"/>
          <w:szCs w:val="20"/>
        </w:rPr>
      </w:pPr>
    </w:p>
    <w:p w14:paraId="70631A44" w14:textId="24F3A41B" w:rsidR="006C1C79" w:rsidRPr="00504A61" w:rsidRDefault="006C1C79">
      <w:pPr>
        <w:rPr>
          <w:rFonts w:ascii="Calibri" w:eastAsiaTheme="majorEastAsia" w:hAnsi="Calibri" w:cs="Calibri"/>
          <w:i/>
          <w:spacing w:val="-10"/>
          <w:kern w:val="28"/>
          <w:szCs w:val="20"/>
        </w:rPr>
      </w:pPr>
    </w:p>
    <w:p w14:paraId="43EFACB5" w14:textId="77777777" w:rsidR="00B8714C" w:rsidRPr="00504A61" w:rsidRDefault="00B8714C" w:rsidP="00DE0D08">
      <w:pPr>
        <w:spacing w:after="0"/>
        <w:jc w:val="center"/>
        <w:rPr>
          <w:rFonts w:ascii="Calibri" w:eastAsiaTheme="majorEastAsia" w:hAnsi="Calibri" w:cs="Calibri"/>
          <w:i/>
          <w:spacing w:val="-10"/>
          <w:kern w:val="28"/>
          <w:szCs w:val="20"/>
        </w:rPr>
      </w:pPr>
    </w:p>
    <w:sdt>
      <w:sdtPr>
        <w:rPr>
          <w:rFonts w:asciiTheme="minorHAnsi" w:eastAsiaTheme="minorHAnsi" w:hAnsiTheme="minorHAnsi" w:cstheme="minorBidi"/>
          <w:caps w:val="0"/>
          <w:color w:val="000000"/>
          <w:kern w:val="0"/>
          <w:sz w:val="20"/>
          <w:szCs w:val="22"/>
          <w:lang w:val="ro-RO" w:eastAsia="en-US"/>
          <w14:textFill>
            <w14:solidFill>
              <w14:srgbClr w14:val="000000">
                <w14:lumMod w14:val="60000"/>
                <w14:lumOff w14:val="40000"/>
              </w14:srgbClr>
            </w14:solidFill>
          </w14:textFill>
        </w:rPr>
        <w:id w:val="-167647708"/>
        <w:docPartObj>
          <w:docPartGallery w:val="Table of Contents"/>
          <w:docPartUnique/>
        </w:docPartObj>
      </w:sdtPr>
      <w:sdtEndPr>
        <w:rPr>
          <w:rFonts w:ascii="Calibri" w:hAnsi="Calibri" w:cs="Calibri"/>
          <w:b/>
          <w:bCs/>
          <w:szCs w:val="20"/>
        </w:rPr>
      </w:sdtEndPr>
      <w:sdtContent>
        <w:p w14:paraId="7FC2DDC6" w14:textId="1B54FE92" w:rsidR="00B8714C" w:rsidRPr="00065AAB" w:rsidRDefault="00B8714C" w:rsidP="00C45632">
          <w:pPr>
            <w:pStyle w:val="TOCHeading"/>
            <w:rPr>
              <w:lang w:val="ro-RO"/>
            </w:rPr>
          </w:pPr>
          <w:r w:rsidRPr="00065AAB">
            <w:rPr>
              <w:lang w:val="ro-RO"/>
            </w:rPr>
            <w:t>C</w:t>
          </w:r>
          <w:r w:rsidR="00017424" w:rsidRPr="00065AAB">
            <w:rPr>
              <w:lang w:val="ro-RO"/>
            </w:rPr>
            <w:t>uprins</w:t>
          </w:r>
        </w:p>
        <w:p w14:paraId="201E3F12" w14:textId="220ABC30" w:rsidR="000D624A" w:rsidRPr="000D624A" w:rsidRDefault="00B8714C">
          <w:pPr>
            <w:pStyle w:val="TOC1"/>
            <w:rPr>
              <w:rFonts w:eastAsiaTheme="minorEastAsia" w:cstheme="minorBidi"/>
              <w:b w:val="0"/>
              <w:bCs w:val="0"/>
              <w:kern w:val="0"/>
              <w:sz w:val="22"/>
              <w:lang w:val="en-US" w:eastAsia="en-US"/>
            </w:rPr>
          </w:pPr>
          <w:r w:rsidRPr="00E2766D">
            <w:rPr>
              <w:rFonts w:ascii="Calibri" w:hAnsi="Calibri" w:cs="Calibri"/>
              <w:b w:val="0"/>
              <w:bCs w:val="0"/>
              <w:noProof w:val="0"/>
              <w:szCs w:val="20"/>
            </w:rPr>
            <w:fldChar w:fldCharType="begin"/>
          </w:r>
          <w:r w:rsidRPr="00E2766D">
            <w:rPr>
              <w:rFonts w:ascii="Calibri" w:hAnsi="Calibri" w:cs="Calibri"/>
              <w:b w:val="0"/>
              <w:bCs w:val="0"/>
              <w:noProof w:val="0"/>
              <w:szCs w:val="20"/>
            </w:rPr>
            <w:instrText xml:space="preserve"> TOC \o "1-3" \h \z \u </w:instrText>
          </w:r>
          <w:r w:rsidRPr="00E2766D">
            <w:rPr>
              <w:rFonts w:ascii="Calibri" w:hAnsi="Calibri" w:cs="Calibri"/>
              <w:b w:val="0"/>
              <w:bCs w:val="0"/>
              <w:noProof w:val="0"/>
              <w:szCs w:val="20"/>
            </w:rPr>
            <w:fldChar w:fldCharType="separate"/>
          </w:r>
          <w:hyperlink w:anchor="_Toc92288070" w:history="1">
            <w:r w:rsidR="000D624A" w:rsidRPr="000D624A">
              <w:rPr>
                <w:rStyle w:val="Hyperlink"/>
                <w:b w:val="0"/>
                <w:bCs w:val="0"/>
              </w:rPr>
              <w:t>1.</w:t>
            </w:r>
            <w:r w:rsidR="000D624A" w:rsidRPr="000D624A">
              <w:rPr>
                <w:rFonts w:eastAsiaTheme="minorEastAsia" w:cstheme="minorBidi"/>
                <w:b w:val="0"/>
                <w:bCs w:val="0"/>
                <w:kern w:val="0"/>
                <w:sz w:val="22"/>
                <w:lang w:val="en-US" w:eastAsia="en-US"/>
              </w:rPr>
              <w:tab/>
            </w:r>
            <w:r w:rsidR="000D624A" w:rsidRPr="000D624A">
              <w:rPr>
                <w:rStyle w:val="Hyperlink"/>
                <w:b w:val="0"/>
                <w:bCs w:val="0"/>
              </w:rPr>
              <w:t>Aspecte metodologice</w:t>
            </w:r>
            <w:r w:rsidR="000D624A" w:rsidRPr="000D624A">
              <w:rPr>
                <w:b w:val="0"/>
                <w:bCs w:val="0"/>
                <w:webHidden/>
              </w:rPr>
              <w:tab/>
            </w:r>
            <w:r w:rsidR="000D624A" w:rsidRPr="000D624A">
              <w:rPr>
                <w:b w:val="0"/>
                <w:bCs w:val="0"/>
                <w:webHidden/>
              </w:rPr>
              <w:fldChar w:fldCharType="begin"/>
            </w:r>
            <w:r w:rsidR="000D624A" w:rsidRPr="000D624A">
              <w:rPr>
                <w:b w:val="0"/>
                <w:bCs w:val="0"/>
                <w:webHidden/>
              </w:rPr>
              <w:instrText xml:space="preserve"> PAGEREF _Toc92288070 \h </w:instrText>
            </w:r>
            <w:r w:rsidR="000D624A" w:rsidRPr="000D624A">
              <w:rPr>
                <w:b w:val="0"/>
                <w:bCs w:val="0"/>
                <w:webHidden/>
              </w:rPr>
            </w:r>
            <w:r w:rsidR="000D624A" w:rsidRPr="000D624A">
              <w:rPr>
                <w:b w:val="0"/>
                <w:bCs w:val="0"/>
                <w:webHidden/>
              </w:rPr>
              <w:fldChar w:fldCharType="separate"/>
            </w:r>
            <w:r w:rsidR="000D624A" w:rsidRPr="000D624A">
              <w:rPr>
                <w:b w:val="0"/>
                <w:bCs w:val="0"/>
                <w:webHidden/>
              </w:rPr>
              <w:t>3</w:t>
            </w:r>
            <w:r w:rsidR="000D624A" w:rsidRPr="000D624A">
              <w:rPr>
                <w:b w:val="0"/>
                <w:bCs w:val="0"/>
                <w:webHidden/>
              </w:rPr>
              <w:fldChar w:fldCharType="end"/>
            </w:r>
          </w:hyperlink>
        </w:p>
        <w:p w14:paraId="43664A5D" w14:textId="2497E31A" w:rsidR="000D624A" w:rsidRPr="000D624A" w:rsidRDefault="000D624A">
          <w:pPr>
            <w:pStyle w:val="TOC1"/>
            <w:rPr>
              <w:rFonts w:eastAsiaTheme="minorEastAsia" w:cstheme="minorBidi"/>
              <w:b w:val="0"/>
              <w:bCs w:val="0"/>
              <w:kern w:val="0"/>
              <w:sz w:val="22"/>
              <w:lang w:val="en-US" w:eastAsia="en-US"/>
            </w:rPr>
          </w:pPr>
          <w:hyperlink w:anchor="_Toc92288071" w:history="1">
            <w:r w:rsidRPr="000D624A">
              <w:rPr>
                <w:rStyle w:val="Hyperlink"/>
                <w:b w:val="0"/>
                <w:bCs w:val="0"/>
              </w:rPr>
              <w:t>2.</w:t>
            </w:r>
            <w:r w:rsidRPr="000D624A">
              <w:rPr>
                <w:rFonts w:eastAsiaTheme="minorEastAsia" w:cstheme="minorBidi"/>
                <w:b w:val="0"/>
                <w:bCs w:val="0"/>
                <w:kern w:val="0"/>
                <w:sz w:val="22"/>
                <w:lang w:val="en-US" w:eastAsia="en-US"/>
              </w:rPr>
              <w:tab/>
            </w:r>
            <w:r w:rsidRPr="000D624A">
              <w:rPr>
                <w:rStyle w:val="Hyperlink"/>
                <w:b w:val="0"/>
                <w:bCs w:val="0"/>
              </w:rPr>
              <w:t>Descrierea datelor și a variabilelor folosite</w:t>
            </w:r>
            <w:r w:rsidRPr="000D624A">
              <w:rPr>
                <w:b w:val="0"/>
                <w:bCs w:val="0"/>
                <w:webHidden/>
              </w:rPr>
              <w:tab/>
            </w:r>
            <w:r w:rsidRPr="000D624A">
              <w:rPr>
                <w:b w:val="0"/>
                <w:bCs w:val="0"/>
                <w:webHidden/>
              </w:rPr>
              <w:fldChar w:fldCharType="begin"/>
            </w:r>
            <w:r w:rsidRPr="000D624A">
              <w:rPr>
                <w:b w:val="0"/>
                <w:bCs w:val="0"/>
                <w:webHidden/>
              </w:rPr>
              <w:instrText xml:space="preserve"> PAGEREF _Toc92288071 \h </w:instrText>
            </w:r>
            <w:r w:rsidRPr="000D624A">
              <w:rPr>
                <w:b w:val="0"/>
                <w:bCs w:val="0"/>
                <w:webHidden/>
              </w:rPr>
            </w:r>
            <w:r w:rsidRPr="000D624A">
              <w:rPr>
                <w:b w:val="0"/>
                <w:bCs w:val="0"/>
                <w:webHidden/>
              </w:rPr>
              <w:fldChar w:fldCharType="separate"/>
            </w:r>
            <w:r w:rsidRPr="000D624A">
              <w:rPr>
                <w:b w:val="0"/>
                <w:bCs w:val="0"/>
                <w:webHidden/>
              </w:rPr>
              <w:t>3</w:t>
            </w:r>
            <w:r w:rsidRPr="000D624A">
              <w:rPr>
                <w:b w:val="0"/>
                <w:bCs w:val="0"/>
                <w:webHidden/>
              </w:rPr>
              <w:fldChar w:fldCharType="end"/>
            </w:r>
          </w:hyperlink>
        </w:p>
        <w:p w14:paraId="463FADCC" w14:textId="1F71073B" w:rsidR="000D624A" w:rsidRPr="000D624A" w:rsidRDefault="000D624A">
          <w:pPr>
            <w:pStyle w:val="TOC1"/>
            <w:rPr>
              <w:rFonts w:eastAsiaTheme="minorEastAsia" w:cstheme="minorBidi"/>
              <w:b w:val="0"/>
              <w:bCs w:val="0"/>
              <w:kern w:val="0"/>
              <w:sz w:val="22"/>
              <w:lang w:val="en-US" w:eastAsia="en-US"/>
            </w:rPr>
          </w:pPr>
          <w:hyperlink w:anchor="_Toc92288072" w:history="1">
            <w:r w:rsidRPr="000D624A">
              <w:rPr>
                <w:rStyle w:val="Hyperlink"/>
                <w:b w:val="0"/>
                <w:bCs w:val="0"/>
              </w:rPr>
              <w:t>3.</w:t>
            </w:r>
            <w:r w:rsidRPr="000D624A">
              <w:rPr>
                <w:rFonts w:eastAsiaTheme="minorEastAsia" w:cstheme="minorBidi"/>
                <w:b w:val="0"/>
                <w:bCs w:val="0"/>
                <w:kern w:val="0"/>
                <w:sz w:val="22"/>
                <w:lang w:val="en-US" w:eastAsia="en-US"/>
              </w:rPr>
              <w:tab/>
            </w:r>
            <w:r w:rsidRPr="000D624A">
              <w:rPr>
                <w:rStyle w:val="Hyperlink"/>
                <w:b w:val="0"/>
                <w:bCs w:val="0"/>
              </w:rPr>
              <w:t>Impactul asupra angajabilității</w:t>
            </w:r>
            <w:r w:rsidRPr="000D624A">
              <w:rPr>
                <w:b w:val="0"/>
                <w:bCs w:val="0"/>
                <w:webHidden/>
              </w:rPr>
              <w:tab/>
            </w:r>
            <w:r w:rsidRPr="000D624A">
              <w:rPr>
                <w:b w:val="0"/>
                <w:bCs w:val="0"/>
                <w:webHidden/>
              </w:rPr>
              <w:fldChar w:fldCharType="begin"/>
            </w:r>
            <w:r w:rsidRPr="000D624A">
              <w:rPr>
                <w:b w:val="0"/>
                <w:bCs w:val="0"/>
                <w:webHidden/>
              </w:rPr>
              <w:instrText xml:space="preserve"> PAGEREF _Toc92288072 \h </w:instrText>
            </w:r>
            <w:r w:rsidRPr="000D624A">
              <w:rPr>
                <w:b w:val="0"/>
                <w:bCs w:val="0"/>
                <w:webHidden/>
              </w:rPr>
            </w:r>
            <w:r w:rsidRPr="000D624A">
              <w:rPr>
                <w:b w:val="0"/>
                <w:bCs w:val="0"/>
                <w:webHidden/>
              </w:rPr>
              <w:fldChar w:fldCharType="separate"/>
            </w:r>
            <w:r w:rsidRPr="000D624A">
              <w:rPr>
                <w:b w:val="0"/>
                <w:bCs w:val="0"/>
                <w:webHidden/>
              </w:rPr>
              <w:t>4</w:t>
            </w:r>
            <w:r w:rsidRPr="000D624A">
              <w:rPr>
                <w:b w:val="0"/>
                <w:bCs w:val="0"/>
                <w:webHidden/>
              </w:rPr>
              <w:fldChar w:fldCharType="end"/>
            </w:r>
          </w:hyperlink>
        </w:p>
        <w:p w14:paraId="13FB470D" w14:textId="02EA154F" w:rsidR="000D624A" w:rsidRPr="000D624A" w:rsidRDefault="000D624A">
          <w:pPr>
            <w:pStyle w:val="TOC1"/>
            <w:rPr>
              <w:rFonts w:eastAsiaTheme="minorEastAsia" w:cstheme="minorBidi"/>
              <w:b w:val="0"/>
              <w:bCs w:val="0"/>
              <w:kern w:val="0"/>
              <w:sz w:val="22"/>
              <w:lang w:val="en-US" w:eastAsia="en-US"/>
            </w:rPr>
          </w:pPr>
          <w:hyperlink w:anchor="_Toc92288073" w:history="1">
            <w:r w:rsidRPr="000D624A">
              <w:rPr>
                <w:rStyle w:val="Hyperlink"/>
                <w:b w:val="0"/>
                <w:bCs w:val="0"/>
              </w:rPr>
              <w:t>4.</w:t>
            </w:r>
            <w:r w:rsidRPr="000D624A">
              <w:rPr>
                <w:rFonts w:eastAsiaTheme="minorEastAsia" w:cstheme="minorBidi"/>
                <w:b w:val="0"/>
                <w:bCs w:val="0"/>
                <w:kern w:val="0"/>
                <w:sz w:val="22"/>
                <w:lang w:val="en-US" w:eastAsia="en-US"/>
              </w:rPr>
              <w:tab/>
            </w:r>
            <w:r w:rsidRPr="000D624A">
              <w:rPr>
                <w:rStyle w:val="Hyperlink"/>
                <w:b w:val="0"/>
                <w:bCs w:val="0"/>
              </w:rPr>
              <w:t>Impactul asupra performanței pe piața muncii a celor angajați</w:t>
            </w:r>
            <w:r w:rsidRPr="000D624A">
              <w:rPr>
                <w:b w:val="0"/>
                <w:bCs w:val="0"/>
                <w:webHidden/>
              </w:rPr>
              <w:tab/>
            </w:r>
            <w:r w:rsidRPr="000D624A">
              <w:rPr>
                <w:b w:val="0"/>
                <w:bCs w:val="0"/>
                <w:webHidden/>
              </w:rPr>
              <w:fldChar w:fldCharType="begin"/>
            </w:r>
            <w:r w:rsidRPr="000D624A">
              <w:rPr>
                <w:b w:val="0"/>
                <w:bCs w:val="0"/>
                <w:webHidden/>
              </w:rPr>
              <w:instrText xml:space="preserve"> PAGEREF _Toc92288073 \h </w:instrText>
            </w:r>
            <w:r w:rsidRPr="000D624A">
              <w:rPr>
                <w:b w:val="0"/>
                <w:bCs w:val="0"/>
                <w:webHidden/>
              </w:rPr>
            </w:r>
            <w:r w:rsidRPr="000D624A">
              <w:rPr>
                <w:b w:val="0"/>
                <w:bCs w:val="0"/>
                <w:webHidden/>
              </w:rPr>
              <w:fldChar w:fldCharType="separate"/>
            </w:r>
            <w:r w:rsidRPr="000D624A">
              <w:rPr>
                <w:b w:val="0"/>
                <w:bCs w:val="0"/>
                <w:webHidden/>
              </w:rPr>
              <w:t>5</w:t>
            </w:r>
            <w:r w:rsidRPr="000D624A">
              <w:rPr>
                <w:b w:val="0"/>
                <w:bCs w:val="0"/>
                <w:webHidden/>
              </w:rPr>
              <w:fldChar w:fldCharType="end"/>
            </w:r>
          </w:hyperlink>
        </w:p>
        <w:p w14:paraId="29E16C54" w14:textId="68EC922C" w:rsidR="000D624A" w:rsidRDefault="000D624A">
          <w:pPr>
            <w:pStyle w:val="TOC2"/>
            <w:tabs>
              <w:tab w:val="right" w:leader="dot" w:pos="9379"/>
            </w:tabs>
            <w:rPr>
              <w:rFonts w:eastAsiaTheme="minorEastAsia"/>
              <w:noProof/>
              <w:sz w:val="22"/>
              <w:lang w:val="en-US"/>
            </w:rPr>
          </w:pPr>
          <w:hyperlink w:anchor="_Toc92288074" w:history="1">
            <w:r w:rsidRPr="00C149BB">
              <w:rPr>
                <w:rStyle w:val="Hyperlink"/>
                <w:noProof/>
              </w:rPr>
              <w:t>Rezultatele ECI post intervenție</w:t>
            </w:r>
            <w:r>
              <w:rPr>
                <w:noProof/>
                <w:webHidden/>
              </w:rPr>
              <w:tab/>
            </w:r>
            <w:r>
              <w:rPr>
                <w:noProof/>
                <w:webHidden/>
              </w:rPr>
              <w:fldChar w:fldCharType="begin"/>
            </w:r>
            <w:r>
              <w:rPr>
                <w:noProof/>
                <w:webHidden/>
              </w:rPr>
              <w:instrText xml:space="preserve"> PAGEREF _Toc92288074 \h </w:instrText>
            </w:r>
            <w:r>
              <w:rPr>
                <w:noProof/>
                <w:webHidden/>
              </w:rPr>
            </w:r>
            <w:r>
              <w:rPr>
                <w:noProof/>
                <w:webHidden/>
              </w:rPr>
              <w:fldChar w:fldCharType="separate"/>
            </w:r>
            <w:r>
              <w:rPr>
                <w:noProof/>
                <w:webHidden/>
              </w:rPr>
              <w:t>7</w:t>
            </w:r>
            <w:r>
              <w:rPr>
                <w:noProof/>
                <w:webHidden/>
              </w:rPr>
              <w:fldChar w:fldCharType="end"/>
            </w:r>
          </w:hyperlink>
        </w:p>
        <w:p w14:paraId="71C2F534" w14:textId="4805AB9B" w:rsidR="00B8714C" w:rsidRPr="00504A61" w:rsidRDefault="00B8714C" w:rsidP="000A2FFE">
          <w:pPr>
            <w:spacing w:after="0" w:line="276" w:lineRule="auto"/>
            <w:rPr>
              <w:rFonts w:ascii="Calibri" w:hAnsi="Calibri" w:cs="Calibri"/>
              <w:szCs w:val="20"/>
            </w:rPr>
          </w:pPr>
          <w:r w:rsidRPr="00E2766D">
            <w:rPr>
              <w:rFonts w:ascii="Calibri" w:hAnsi="Calibri" w:cs="Calibri"/>
              <w:szCs w:val="20"/>
            </w:rPr>
            <w:fldChar w:fldCharType="end"/>
          </w:r>
        </w:p>
      </w:sdtContent>
    </w:sdt>
    <w:p w14:paraId="22C753FD" w14:textId="546D59DB" w:rsidR="00B8714C" w:rsidRPr="00504A61" w:rsidRDefault="00B8714C">
      <w:pPr>
        <w:rPr>
          <w:rFonts w:ascii="Calibri" w:eastAsiaTheme="majorEastAsia" w:hAnsi="Calibri" w:cs="Calibri"/>
          <w:i/>
          <w:spacing w:val="-10"/>
          <w:kern w:val="28"/>
          <w:szCs w:val="20"/>
        </w:rPr>
      </w:pPr>
      <w:r w:rsidRPr="00504A61">
        <w:rPr>
          <w:rFonts w:ascii="Calibri" w:eastAsiaTheme="majorEastAsia" w:hAnsi="Calibri" w:cs="Calibri"/>
          <w:i/>
          <w:spacing w:val="-10"/>
          <w:kern w:val="28"/>
          <w:szCs w:val="20"/>
        </w:rPr>
        <w:br w:type="page"/>
      </w:r>
    </w:p>
    <w:p w14:paraId="32CAAC23" w14:textId="77777777" w:rsidR="00504A61" w:rsidRPr="00C45632" w:rsidRDefault="00504A61" w:rsidP="00065AAB">
      <w:pPr>
        <w:pStyle w:val="Heading1"/>
        <w:spacing w:before="120" w:after="120"/>
      </w:pPr>
      <w:bookmarkStart w:id="1" w:name="_Toc92288070"/>
      <w:r w:rsidRPr="00C45632">
        <w:lastRenderedPageBreak/>
        <w:t>Aspecte metodologice</w:t>
      </w:r>
      <w:bookmarkEnd w:id="1"/>
    </w:p>
    <w:p w14:paraId="243A983A" w14:textId="472D0578" w:rsidR="00504A61" w:rsidRPr="00504A61" w:rsidRDefault="00504A61" w:rsidP="00065AAB">
      <w:pPr>
        <w:spacing w:before="120" w:after="120" w:line="240" w:lineRule="auto"/>
        <w:jc w:val="both"/>
        <w:rPr>
          <w:rFonts w:cstheme="minorHAnsi"/>
          <w:szCs w:val="20"/>
        </w:rPr>
      </w:pPr>
      <w:r w:rsidRPr="00504A61">
        <w:rPr>
          <w:rFonts w:cstheme="minorHAnsi"/>
          <w:szCs w:val="20"/>
        </w:rPr>
        <w:t>Măsurarea impactului net, respectiv a contribuției nete a intervenției la creșterea angajabilității persoanelor cu dizabilități în cazul DMI 6.2, a fost precedată de analiza evaluabilității.</w:t>
      </w:r>
      <w:r w:rsidR="00FD51FF">
        <w:rPr>
          <w:rFonts w:cstheme="minorHAnsi"/>
          <w:szCs w:val="20"/>
        </w:rPr>
        <w:t xml:space="preserve"> </w:t>
      </w:r>
      <w:r w:rsidRPr="00504A61">
        <w:rPr>
          <w:rFonts w:cstheme="minorHAnsi"/>
          <w:szCs w:val="20"/>
        </w:rPr>
        <w:t>Pe baza informațiilor colectate, a analizei portofoliului de proiecte, a experienței echipei de evaluare și a recomandărilor existente în literatura de specialitate, am elaborat grila de analiză a evaluabilității impactului net prin</w:t>
      </w:r>
      <w:r w:rsidR="0068434D">
        <w:rPr>
          <w:rFonts w:cstheme="minorHAnsi"/>
          <w:szCs w:val="20"/>
        </w:rPr>
        <w:t xml:space="preserve"> </w:t>
      </w:r>
      <w:r w:rsidRPr="00504A61">
        <w:rPr>
          <w:rFonts w:cstheme="minorHAnsi"/>
          <w:szCs w:val="20"/>
        </w:rPr>
        <w:t>CIE pentru</w:t>
      </w:r>
      <w:r w:rsidR="009922D9">
        <w:rPr>
          <w:rFonts w:cstheme="minorHAnsi"/>
          <w:szCs w:val="20"/>
        </w:rPr>
        <w:t xml:space="preserve"> DMI 6.2</w:t>
      </w:r>
      <w:r w:rsidRPr="00504A61">
        <w:rPr>
          <w:rFonts w:cstheme="minorHAnsi"/>
          <w:szCs w:val="20"/>
        </w:rPr>
        <w:t>, pe baza a 4  criterii: (i) Independența unităților, (ii) Omogenitatea intervenției, (iii) Măsurabilitatea efectelor, (iv) Suficiența datelor.</w:t>
      </w:r>
    </w:p>
    <w:p w14:paraId="76EEB6EB" w14:textId="2E3E6ABB" w:rsidR="00504A61" w:rsidRPr="00504A61" w:rsidRDefault="00504A61" w:rsidP="00065AAB">
      <w:pPr>
        <w:spacing w:before="120" w:after="120" w:line="240" w:lineRule="auto"/>
        <w:jc w:val="both"/>
        <w:rPr>
          <w:szCs w:val="20"/>
        </w:rPr>
      </w:pPr>
      <w:r w:rsidRPr="00504A61">
        <w:rPr>
          <w:rFonts w:cstheme="minorHAnsi"/>
          <w:szCs w:val="20"/>
        </w:rPr>
        <w:t xml:space="preserve">Studiul impactului s-a analizat la nivelul beneficiarilor finali, respectiv persoanele care au făcut parte din grupul țintă al proiectelor derulate. </w:t>
      </w:r>
      <w:r w:rsidRPr="00504A61">
        <w:rPr>
          <w:szCs w:val="20"/>
        </w:rPr>
        <w:t>Proiectele contractate s-au adresat următoarelor categorii de persoane vulnerabile: persoane de etnie romă</w:t>
      </w:r>
      <w:r w:rsidR="00076CE0">
        <w:rPr>
          <w:szCs w:val="20"/>
        </w:rPr>
        <w:t xml:space="preserve">, </w:t>
      </w:r>
      <w:r w:rsidRPr="00504A61">
        <w:rPr>
          <w:szCs w:val="20"/>
        </w:rPr>
        <w:t xml:space="preserve">persoane cu dizabilități; persoane dependente; deținuți; tineri post instituționalizați; asistenți sociali, lucrători sociali și asistenți personali; experți, specialiști, personal angajat al structurilor sociale, voluntari; angajatori. După analiza detaliată a tuturor apelurilor din  </w:t>
      </w:r>
      <w:r w:rsidR="0000799E" w:rsidRPr="00504A61">
        <w:rPr>
          <w:szCs w:val="20"/>
        </w:rPr>
        <w:t>POSDRU</w:t>
      </w:r>
      <w:r w:rsidR="0000799E">
        <w:rPr>
          <w:szCs w:val="20"/>
        </w:rPr>
        <w:t xml:space="preserve">, </w:t>
      </w:r>
      <w:r w:rsidRPr="00504A61">
        <w:rPr>
          <w:szCs w:val="20"/>
        </w:rPr>
        <w:t xml:space="preserve">DMI 6.2.,  au fost identificate </w:t>
      </w:r>
      <w:r w:rsidR="0000799E">
        <w:rPr>
          <w:szCs w:val="20"/>
        </w:rPr>
        <w:t>ș</w:t>
      </w:r>
      <w:r w:rsidRPr="00504A61">
        <w:rPr>
          <w:szCs w:val="20"/>
        </w:rPr>
        <w:t xml:space="preserve">i selectate  proiectele adresate </w:t>
      </w:r>
      <w:r w:rsidRPr="00504A61">
        <w:rPr>
          <w:b/>
          <w:szCs w:val="20"/>
        </w:rPr>
        <w:t>personalelor cu dizabilități</w:t>
      </w:r>
      <w:r w:rsidRPr="00504A61">
        <w:rPr>
          <w:szCs w:val="20"/>
        </w:rPr>
        <w:t xml:space="preserve"> care îndeplinesc criteriile de evaluabilitate la momentul prezentei evaluări. Unitățile selectate sunt independente </w:t>
      </w:r>
      <w:r w:rsidR="0000799E">
        <w:rPr>
          <w:szCs w:val="20"/>
        </w:rPr>
        <w:t>ș</w:t>
      </w:r>
      <w:r w:rsidRPr="00504A61">
        <w:rPr>
          <w:szCs w:val="20"/>
        </w:rPr>
        <w:t>i au beneficiat de intervenții menite s</w:t>
      </w:r>
      <w:r w:rsidR="0004451C">
        <w:rPr>
          <w:szCs w:val="20"/>
        </w:rPr>
        <w:t>ă</w:t>
      </w:r>
      <w:r w:rsidRPr="00504A61">
        <w:rPr>
          <w:szCs w:val="20"/>
        </w:rPr>
        <w:t xml:space="preserve"> dezvolte capitalul uman și competențele în vederea creșterii angajabilității. Aceste intervenții includ cursuri de formare profesională, cursuri de calificare/recalificare, precum </w:t>
      </w:r>
      <w:r w:rsidR="0004451C">
        <w:rPr>
          <w:szCs w:val="20"/>
        </w:rPr>
        <w:t>ș</w:t>
      </w:r>
      <w:r w:rsidRPr="00504A61">
        <w:rPr>
          <w:szCs w:val="20"/>
        </w:rPr>
        <w:t xml:space="preserve">i programe de consiliere și au fost implementate prin </w:t>
      </w:r>
      <w:r w:rsidRPr="00387812">
        <w:rPr>
          <w:szCs w:val="20"/>
        </w:rPr>
        <w:t>25 de proiecte, respectiv 7 apeluri. Intervențiile</w:t>
      </w:r>
      <w:r w:rsidRPr="00504A61">
        <w:rPr>
          <w:szCs w:val="20"/>
        </w:rPr>
        <w:t xml:space="preserve"> sunt astfel omogene. </w:t>
      </w:r>
    </w:p>
    <w:p w14:paraId="3EEC4B02" w14:textId="77777777" w:rsidR="00504A61" w:rsidRPr="00504A61" w:rsidRDefault="00504A61" w:rsidP="00065AAB">
      <w:pPr>
        <w:spacing w:before="120" w:after="120" w:line="240" w:lineRule="auto"/>
        <w:jc w:val="both"/>
        <w:rPr>
          <w:szCs w:val="20"/>
        </w:rPr>
      </w:pPr>
      <w:r w:rsidRPr="00504A61">
        <w:rPr>
          <w:szCs w:val="20"/>
        </w:rPr>
        <w:t xml:space="preserve">Efectele sunt măsurate prin indicatori care evaluează performanța pe piața muncii. Am considerat în primul rând nivelul salariilor, dar și tipul de contact pe durata determinată/nedeterminată sau pe timp de muncă: total sau parțial. Prin urmare se conturează efecte măsurabile prin trei variabile de impact. </w:t>
      </w:r>
    </w:p>
    <w:p w14:paraId="0A066C76" w14:textId="77777777" w:rsidR="00504A61" w:rsidRPr="00504A61" w:rsidRDefault="00504A61" w:rsidP="00065AAB">
      <w:pPr>
        <w:spacing w:before="120" w:after="120" w:line="240" w:lineRule="auto"/>
        <w:rPr>
          <w:rFonts w:cstheme="minorHAnsi"/>
          <w:b/>
          <w:szCs w:val="20"/>
        </w:rPr>
      </w:pPr>
      <w:r w:rsidRPr="00504A61">
        <w:rPr>
          <w:rFonts w:cstheme="minorHAnsi"/>
          <w:b/>
          <w:szCs w:val="20"/>
        </w:rPr>
        <w:t>Metode aplicate</w:t>
      </w:r>
    </w:p>
    <w:p w14:paraId="337BB173" w14:textId="283AD446" w:rsidR="00504A61" w:rsidRPr="00504A61" w:rsidRDefault="00504A61" w:rsidP="00065AAB">
      <w:pPr>
        <w:shd w:val="clear" w:color="auto" w:fill="FFFFFF" w:themeFill="background1"/>
        <w:tabs>
          <w:tab w:val="left" w:pos="630"/>
        </w:tabs>
        <w:spacing w:before="120" w:after="120" w:line="240" w:lineRule="auto"/>
        <w:jc w:val="both"/>
        <w:rPr>
          <w:rFonts w:cstheme="minorHAnsi"/>
          <w:szCs w:val="20"/>
        </w:rPr>
      </w:pPr>
      <w:r w:rsidRPr="00504A61">
        <w:rPr>
          <w:rFonts w:cstheme="minorHAnsi"/>
          <w:szCs w:val="20"/>
        </w:rPr>
        <w:t>Pentru evaluarea de față s-au aplicat Corelarea scorului de propensiune (</w:t>
      </w:r>
      <w:r w:rsidR="00D907F5" w:rsidRPr="00065AAB">
        <w:rPr>
          <w:rFonts w:cstheme="minorHAnsi"/>
          <w:szCs w:val="20"/>
        </w:rPr>
        <w:t>Propensity</w:t>
      </w:r>
      <w:r w:rsidRPr="00504A61">
        <w:rPr>
          <w:rFonts w:cstheme="minorHAnsi"/>
          <w:szCs w:val="20"/>
        </w:rPr>
        <w:t xml:space="preserve"> score matching PSM). Metoda s-a aplicat în două faze:</w:t>
      </w:r>
    </w:p>
    <w:p w14:paraId="2B5366AA" w14:textId="12C79067" w:rsidR="00504A61" w:rsidRPr="00504A61" w:rsidRDefault="00504A61" w:rsidP="00747110">
      <w:pPr>
        <w:pStyle w:val="Bullet"/>
      </w:pPr>
      <w:r w:rsidRPr="00504A61">
        <w:t xml:space="preserve">S-a considerat eșantionul master al persoanelor cu dizabilități, care au avut sau nu experiență de muncă în perioada analizată, respectiv 2007-2017. Acestea sunt criteriile de eșantionare, alături de distribuția pe gen si vârste.  Metoda corelării scorului de propensitate s-a aplicat pentru a evalua impactul net post-intervenție, iar data limită este 31/12/2017. </w:t>
      </w:r>
    </w:p>
    <w:p w14:paraId="39965216" w14:textId="77777777" w:rsidR="00504A61" w:rsidRPr="006623CB" w:rsidRDefault="00504A61" w:rsidP="006623CB">
      <w:pPr>
        <w:spacing w:before="120" w:after="120" w:line="240" w:lineRule="auto"/>
        <w:jc w:val="both"/>
        <w:rPr>
          <w:szCs w:val="20"/>
        </w:rPr>
      </w:pPr>
      <w:r w:rsidRPr="006623CB">
        <w:rPr>
          <w:szCs w:val="20"/>
        </w:rPr>
        <w:t>În concordanță cu scopul analizei de a măsura angabilitatea persoanelor care au beneficiat de intervenții POSDRU, variabila de impact măsoară dacă persoanele tratate au avut o probabilitate de angajare mai mare decât cele netratate.</w:t>
      </w:r>
    </w:p>
    <w:p w14:paraId="362C83A3" w14:textId="07EC355B" w:rsidR="00504A61" w:rsidRPr="00065AAB" w:rsidRDefault="00504A61" w:rsidP="00747110">
      <w:pPr>
        <w:pStyle w:val="Bullet"/>
      </w:pPr>
      <w:r w:rsidRPr="00065AAB">
        <w:t xml:space="preserve"> S-a considerat eșantionul persoanelor care au o experiență de muncă, acesta fiind criteriul secundar de selecție,  impus de disponibilitatea datelor pentru un număr mare de variabile. Metoda corelării scorului de propensitate s-a aplicat pentru a evalua impactul net post-intervenție, iar data </w:t>
      </w:r>
      <w:r w:rsidR="00601128">
        <w:t>limită</w:t>
      </w:r>
      <w:r w:rsidRPr="00065AAB">
        <w:t xml:space="preserve"> este 31/12/2017.</w:t>
      </w:r>
    </w:p>
    <w:p w14:paraId="64C2D19D" w14:textId="77777777" w:rsidR="00504A61" w:rsidRPr="00504A61" w:rsidRDefault="00504A61" w:rsidP="00504A61">
      <w:pPr>
        <w:shd w:val="clear" w:color="auto" w:fill="FFFFFF" w:themeFill="background1"/>
        <w:tabs>
          <w:tab w:val="left" w:pos="630"/>
        </w:tabs>
        <w:spacing w:after="120"/>
        <w:contextualSpacing/>
        <w:jc w:val="both"/>
        <w:rPr>
          <w:rFonts w:cstheme="minorHAnsi"/>
          <w:szCs w:val="20"/>
        </w:rPr>
      </w:pPr>
    </w:p>
    <w:p w14:paraId="20F0663A" w14:textId="004C6936" w:rsidR="00504A61" w:rsidRPr="00504A61" w:rsidRDefault="00504A61" w:rsidP="0D296D83">
      <w:pPr>
        <w:shd w:val="clear" w:color="auto" w:fill="FFFFFF" w:themeFill="background1"/>
        <w:tabs>
          <w:tab w:val="left" w:pos="630"/>
        </w:tabs>
        <w:spacing w:after="120" w:line="240" w:lineRule="auto"/>
        <w:ind w:left="51"/>
        <w:jc w:val="both"/>
        <w:rPr>
          <w:b/>
          <w:bCs/>
        </w:rPr>
      </w:pPr>
      <w:r w:rsidRPr="0D296D83">
        <w:rPr>
          <w:b/>
          <w:bCs/>
        </w:rPr>
        <w:t xml:space="preserve">Limitări ale aplicării ECI </w:t>
      </w:r>
      <w:r w:rsidR="238ACE4C" w:rsidRPr="0D296D83">
        <w:rPr>
          <w:b/>
          <w:bCs/>
        </w:rPr>
        <w:t>masurilor de ocupare a persoanelor aparținând grupurilor vulnerabile</w:t>
      </w:r>
    </w:p>
    <w:p w14:paraId="47ABD3DF" w14:textId="75DAECD4" w:rsidR="003440DF" w:rsidRDefault="003440DF" w:rsidP="00747110">
      <w:pPr>
        <w:pStyle w:val="ListParagraph"/>
      </w:pPr>
      <w:r>
        <w:t xml:space="preserve">Prima limitare se referă la grupul vulnerabil. Analiza contrafactuală a fost posibilă doar pentru persoanele cu dizabilități, </w:t>
      </w:r>
      <w:r w:rsidR="00F252AE">
        <w:t xml:space="preserve">singura categorie pentru care exista registre care pot să ofere date </w:t>
      </w:r>
      <w:r w:rsidR="009D602D">
        <w:t>pentru construirea unui grup de control.</w:t>
      </w:r>
    </w:p>
    <w:p w14:paraId="15848038" w14:textId="01BA6002" w:rsidR="00504A61" w:rsidRDefault="00504A61" w:rsidP="00747110">
      <w:pPr>
        <w:pStyle w:val="ListParagraph"/>
      </w:pPr>
      <w:r w:rsidRPr="00504A61">
        <w:t xml:space="preserve">Lipsa datelor referitoare la anumite variabile de interes pentru model: educația persoanelor introduse </w:t>
      </w:r>
      <w:r w:rsidR="00601128">
        <w:t>î</w:t>
      </w:r>
      <w:r w:rsidRPr="00504A61">
        <w:t xml:space="preserve">n grupul tratat </w:t>
      </w:r>
      <w:r w:rsidR="00601128">
        <w:t>ș</w:t>
      </w:r>
      <w:r w:rsidRPr="00504A61">
        <w:t xml:space="preserve">i </w:t>
      </w:r>
      <w:r w:rsidR="00601128">
        <w:t>î</w:t>
      </w:r>
      <w:r w:rsidRPr="00504A61">
        <w:t xml:space="preserve">n grupul de control; experiența </w:t>
      </w:r>
      <w:r w:rsidR="00601128">
        <w:t>î</w:t>
      </w:r>
      <w:r w:rsidRPr="00504A61">
        <w:t>n munc</w:t>
      </w:r>
      <w:r w:rsidR="00601128">
        <w:t>ă</w:t>
      </w:r>
      <w:r w:rsidRPr="00504A61">
        <w:t>. Potrivit teoriei capitalului uman</w:t>
      </w:r>
      <w:r w:rsidRPr="00504A61">
        <w:rPr>
          <w:rStyle w:val="FootnoteReference"/>
          <w:rFonts w:cstheme="minorHAnsi"/>
        </w:rPr>
        <w:footnoteReference w:id="2"/>
      </w:r>
      <w:r w:rsidRPr="00504A61">
        <w:t xml:space="preserve"> acești doi factori sunt deosebit de relevanți în explicarea performanțelor angajaților</w:t>
      </w:r>
      <w:r w:rsidR="00DE1F93">
        <w:t xml:space="preserve"> și </w:t>
      </w:r>
      <w:r w:rsidR="00394D19">
        <w:t>influențează</w:t>
      </w:r>
      <w:r w:rsidR="00DE1F93">
        <w:t xml:space="preserve"> </w:t>
      </w:r>
      <w:r w:rsidR="000B685B">
        <w:t>calitatea potrivirii.</w:t>
      </w:r>
    </w:p>
    <w:p w14:paraId="173792E1" w14:textId="64E557D4" w:rsidR="00504A61" w:rsidRDefault="228D2690" w:rsidP="00747110">
      <w:pPr>
        <w:pStyle w:val="ListParagraph"/>
      </w:pPr>
      <w:r>
        <w:t>Datele incomplete</w:t>
      </w:r>
      <w:r w:rsidR="00504A61">
        <w:t xml:space="preserve"> pre intervenție a</w:t>
      </w:r>
      <w:r w:rsidR="4AF70D31">
        <w:t xml:space="preserve">u limitat aplicarea întregii game de metode, cum ar fi </w:t>
      </w:r>
      <w:r w:rsidR="00CD0384">
        <w:t>diferența</w:t>
      </w:r>
      <w:r w:rsidR="4AF70D31">
        <w:t xml:space="preserve"> înainte după pentru </w:t>
      </w:r>
      <w:r w:rsidR="00CD0384">
        <w:t>întreaga</w:t>
      </w:r>
      <w:r w:rsidR="4AF70D31">
        <w:t xml:space="preserve"> populație tratată</w:t>
      </w:r>
      <w:r w:rsidR="00504A61">
        <w:t>.</w:t>
      </w:r>
      <w:r w:rsidR="00E634D5">
        <w:t xml:space="preserve"> Registrele ITM privind ocuparea si ANDPDCA privind </w:t>
      </w:r>
      <w:r w:rsidR="009B2BFF">
        <w:t xml:space="preserve">persoanele cu dizabilități, sunt disponibile începând cu anul 2011. </w:t>
      </w:r>
    </w:p>
    <w:p w14:paraId="4A0A6D7F" w14:textId="3B04D928" w:rsidR="00504A61" w:rsidRPr="00504A61" w:rsidRDefault="00504A61" w:rsidP="00B5781E">
      <w:pPr>
        <w:pStyle w:val="Heading1"/>
        <w:spacing w:before="120" w:after="120"/>
      </w:pPr>
      <w:bookmarkStart w:id="2" w:name="_Toc92288071"/>
      <w:r w:rsidRPr="00504A61">
        <w:t>Descrierea datelor și a variabilelor folosite</w:t>
      </w:r>
      <w:bookmarkEnd w:id="2"/>
    </w:p>
    <w:p w14:paraId="0D177DFA" w14:textId="65FB1F56" w:rsidR="00504A61" w:rsidRPr="00504A61" w:rsidRDefault="00504A61" w:rsidP="00B5781E">
      <w:pPr>
        <w:spacing w:before="120" w:after="120" w:line="240" w:lineRule="auto"/>
        <w:jc w:val="both"/>
        <w:rPr>
          <w:rFonts w:cstheme="minorHAnsi"/>
          <w:szCs w:val="20"/>
        </w:rPr>
      </w:pPr>
      <w:r w:rsidRPr="00504A61">
        <w:rPr>
          <w:rFonts w:cstheme="minorHAnsi"/>
          <w:szCs w:val="20"/>
        </w:rPr>
        <w:t>Eșantionul master are 4</w:t>
      </w:r>
      <w:r w:rsidR="009922D9">
        <w:rPr>
          <w:rFonts w:cstheme="minorHAnsi"/>
          <w:szCs w:val="20"/>
        </w:rPr>
        <w:t>.</w:t>
      </w:r>
      <w:r w:rsidRPr="00504A61">
        <w:rPr>
          <w:rFonts w:cstheme="minorHAnsi"/>
          <w:szCs w:val="20"/>
        </w:rPr>
        <w:t>479 observații individuale, din 14</w:t>
      </w:r>
      <w:r w:rsidR="009922D9">
        <w:rPr>
          <w:rFonts w:cstheme="minorHAnsi"/>
          <w:szCs w:val="20"/>
        </w:rPr>
        <w:t>.</w:t>
      </w:r>
      <w:r w:rsidRPr="00504A61">
        <w:rPr>
          <w:rFonts w:cstheme="minorHAnsi"/>
          <w:szCs w:val="20"/>
        </w:rPr>
        <w:t>800 de intrări, respectiv persoane care au mai multe actualizări ale CIM. Acestea au rezultat în urma curățării datelor (eliminare duplicate, valori aberante sau lipsă).</w:t>
      </w:r>
    </w:p>
    <w:p w14:paraId="59489551" w14:textId="77777777" w:rsidR="00504A61" w:rsidRPr="00504A61" w:rsidRDefault="00504A61" w:rsidP="00B5781E">
      <w:pPr>
        <w:spacing w:before="120" w:after="120" w:line="240" w:lineRule="auto"/>
        <w:jc w:val="both"/>
        <w:rPr>
          <w:rFonts w:cstheme="minorHAnsi"/>
          <w:szCs w:val="20"/>
        </w:rPr>
      </w:pPr>
      <w:r w:rsidRPr="00504A61">
        <w:rPr>
          <w:rFonts w:cstheme="minorHAnsi"/>
          <w:szCs w:val="20"/>
        </w:rPr>
        <w:lastRenderedPageBreak/>
        <w:t>Structura acestui eșantion este următoarea:</w:t>
      </w:r>
    </w:p>
    <w:p w14:paraId="509538CA" w14:textId="77777777" w:rsidR="00504A61" w:rsidRPr="00504A61" w:rsidRDefault="00504A61" w:rsidP="00B5781E">
      <w:pPr>
        <w:spacing w:before="120" w:after="120" w:line="240" w:lineRule="auto"/>
        <w:jc w:val="both"/>
        <w:rPr>
          <w:rFonts w:cstheme="minorHAnsi"/>
          <w:b/>
          <w:szCs w:val="20"/>
        </w:rPr>
      </w:pPr>
      <w:r w:rsidRPr="00504A61">
        <w:rPr>
          <w:rFonts w:cstheme="minorHAnsi"/>
          <w:b/>
          <w:szCs w:val="20"/>
        </w:rPr>
        <w:t>Tabel 1. Dimensiunea eșantioanelor</w:t>
      </w:r>
    </w:p>
    <w:tbl>
      <w:tblPr>
        <w:tblStyle w:val="GridTable4-Accent1"/>
        <w:tblW w:w="0" w:type="auto"/>
        <w:tblLook w:val="04A0" w:firstRow="1" w:lastRow="0" w:firstColumn="1" w:lastColumn="0" w:noHBand="0" w:noVBand="1"/>
      </w:tblPr>
      <w:tblGrid>
        <w:gridCol w:w="2245"/>
        <w:gridCol w:w="2436"/>
        <w:gridCol w:w="2334"/>
        <w:gridCol w:w="2335"/>
      </w:tblGrid>
      <w:tr w:rsidR="00504A61" w:rsidRPr="00504A61" w14:paraId="185BF190" w14:textId="77777777" w:rsidTr="00B578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07B07A99" w14:textId="4DB80C38" w:rsidR="00504A61" w:rsidRPr="00065AAB" w:rsidRDefault="00504A61" w:rsidP="00E86180">
            <w:pPr>
              <w:jc w:val="center"/>
              <w:rPr>
                <w:rFonts w:cstheme="minorHAnsi"/>
                <w:b w:val="0"/>
                <w:szCs w:val="20"/>
              </w:rPr>
            </w:pPr>
            <w:r w:rsidRPr="00065AAB">
              <w:rPr>
                <w:rFonts w:cstheme="minorHAnsi"/>
                <w:szCs w:val="20"/>
              </w:rPr>
              <w:t>Total eșantion: 4</w:t>
            </w:r>
            <w:r w:rsidR="00B0010C">
              <w:rPr>
                <w:rFonts w:cstheme="minorHAnsi"/>
                <w:szCs w:val="20"/>
              </w:rPr>
              <w:t>.</w:t>
            </w:r>
            <w:r w:rsidRPr="00065AAB">
              <w:rPr>
                <w:rFonts w:cstheme="minorHAnsi"/>
                <w:szCs w:val="20"/>
              </w:rPr>
              <w:t>479 persoane cu dezabilități, din care:</w:t>
            </w:r>
          </w:p>
        </w:tc>
      </w:tr>
      <w:tr w:rsidR="00504A61" w:rsidRPr="00504A61" w14:paraId="6D436ED6" w14:textId="77777777" w:rsidTr="00B57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1" w:type="dxa"/>
            <w:gridSpan w:val="2"/>
          </w:tcPr>
          <w:p w14:paraId="1A4EDAB6" w14:textId="49A397AE" w:rsidR="00504A61" w:rsidRPr="00CB6A2D" w:rsidRDefault="00504A61" w:rsidP="00E86180">
            <w:pPr>
              <w:jc w:val="center"/>
              <w:rPr>
                <w:rFonts w:cstheme="minorHAnsi"/>
                <w:b w:val="0"/>
                <w:szCs w:val="20"/>
              </w:rPr>
            </w:pPr>
            <w:r w:rsidRPr="00CB6A2D">
              <w:rPr>
                <w:rFonts w:cstheme="minorHAnsi"/>
                <w:b w:val="0"/>
                <w:szCs w:val="20"/>
              </w:rPr>
              <w:t>Cu experiență de muncă în perioada 2007-2017: 1</w:t>
            </w:r>
            <w:r w:rsidR="00D33DD4">
              <w:rPr>
                <w:rFonts w:cstheme="minorHAnsi"/>
                <w:b w:val="0"/>
                <w:szCs w:val="20"/>
              </w:rPr>
              <w:t>.</w:t>
            </w:r>
            <w:r w:rsidRPr="00CB6A2D">
              <w:rPr>
                <w:rFonts w:cstheme="minorHAnsi"/>
                <w:b w:val="0"/>
                <w:szCs w:val="20"/>
              </w:rPr>
              <w:t>080</w:t>
            </w:r>
          </w:p>
        </w:tc>
        <w:tc>
          <w:tcPr>
            <w:tcW w:w="4669" w:type="dxa"/>
            <w:gridSpan w:val="2"/>
          </w:tcPr>
          <w:p w14:paraId="5E2930D6" w14:textId="3ABFD4E3" w:rsidR="00504A61" w:rsidRPr="00CB6A2D" w:rsidRDefault="00504A61" w:rsidP="00E86180">
            <w:pPr>
              <w:jc w:val="center"/>
              <w:cnfStyle w:val="000000100000" w:firstRow="0" w:lastRow="0" w:firstColumn="0" w:lastColumn="0" w:oddVBand="0" w:evenVBand="0" w:oddHBand="1" w:evenHBand="0" w:firstRowFirstColumn="0" w:firstRowLastColumn="0" w:lastRowFirstColumn="0" w:lastRowLastColumn="0"/>
              <w:rPr>
                <w:rFonts w:cstheme="minorHAnsi"/>
                <w:szCs w:val="20"/>
              </w:rPr>
            </w:pPr>
            <w:r w:rsidRPr="00CB6A2D">
              <w:rPr>
                <w:rFonts w:cstheme="minorHAnsi"/>
                <w:szCs w:val="20"/>
              </w:rPr>
              <w:t>Fără experiență de muncă în perioada 2007-2017:  3</w:t>
            </w:r>
            <w:r w:rsidR="00D33DD4">
              <w:rPr>
                <w:rFonts w:cstheme="minorHAnsi"/>
                <w:szCs w:val="20"/>
              </w:rPr>
              <w:t>.</w:t>
            </w:r>
            <w:r w:rsidRPr="00CB6A2D">
              <w:rPr>
                <w:rFonts w:cstheme="minorHAnsi"/>
                <w:szCs w:val="20"/>
              </w:rPr>
              <w:t>399</w:t>
            </w:r>
          </w:p>
        </w:tc>
      </w:tr>
      <w:tr w:rsidR="00504A61" w:rsidRPr="00504A61" w14:paraId="4234A51B" w14:textId="77777777" w:rsidTr="00B5781E">
        <w:tc>
          <w:tcPr>
            <w:cnfStyle w:val="001000000000" w:firstRow="0" w:lastRow="0" w:firstColumn="1" w:lastColumn="0" w:oddVBand="0" w:evenVBand="0" w:oddHBand="0" w:evenHBand="0" w:firstRowFirstColumn="0" w:firstRowLastColumn="0" w:lastRowFirstColumn="0" w:lastRowLastColumn="0"/>
            <w:tcW w:w="2245" w:type="dxa"/>
          </w:tcPr>
          <w:p w14:paraId="4EFFF390" w14:textId="77777777" w:rsidR="00504A61" w:rsidRPr="00CB6A2D" w:rsidRDefault="00504A61" w:rsidP="00E86180">
            <w:pPr>
              <w:jc w:val="center"/>
              <w:rPr>
                <w:rFonts w:cstheme="minorHAnsi"/>
                <w:b w:val="0"/>
                <w:szCs w:val="20"/>
              </w:rPr>
            </w:pPr>
            <w:r w:rsidRPr="00CB6A2D">
              <w:rPr>
                <w:rFonts w:cstheme="minorHAnsi"/>
                <w:b w:val="0"/>
                <w:szCs w:val="20"/>
              </w:rPr>
              <w:t>GRUP TRATAT:669</w:t>
            </w:r>
          </w:p>
        </w:tc>
        <w:tc>
          <w:tcPr>
            <w:tcW w:w="2436" w:type="dxa"/>
          </w:tcPr>
          <w:p w14:paraId="4C2FC3D6" w14:textId="77777777" w:rsidR="00504A61" w:rsidRPr="00CB6A2D" w:rsidRDefault="00504A61" w:rsidP="00E86180">
            <w:pPr>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CB6A2D">
              <w:rPr>
                <w:rFonts w:cstheme="minorHAnsi"/>
                <w:szCs w:val="20"/>
              </w:rPr>
              <w:t>GRUP NETRATAT: 411</w:t>
            </w:r>
          </w:p>
        </w:tc>
        <w:tc>
          <w:tcPr>
            <w:tcW w:w="2334" w:type="dxa"/>
          </w:tcPr>
          <w:p w14:paraId="5F78D17E" w14:textId="53ADFC51" w:rsidR="00504A61" w:rsidRPr="00CB6A2D" w:rsidRDefault="00504A61" w:rsidP="00E86180">
            <w:pPr>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CB6A2D">
              <w:rPr>
                <w:rFonts w:cstheme="minorHAnsi"/>
                <w:szCs w:val="20"/>
              </w:rPr>
              <w:t xml:space="preserve">GRUP TRATAT: </w:t>
            </w:r>
            <w:r w:rsidR="004214BB">
              <w:rPr>
                <w:rFonts w:cstheme="minorHAnsi"/>
                <w:szCs w:val="20"/>
              </w:rPr>
              <w:t>1.317</w:t>
            </w:r>
          </w:p>
        </w:tc>
        <w:tc>
          <w:tcPr>
            <w:tcW w:w="2335" w:type="dxa"/>
          </w:tcPr>
          <w:p w14:paraId="3909A611" w14:textId="6A21C63D" w:rsidR="00504A61" w:rsidRPr="00CB6A2D" w:rsidRDefault="00504A61" w:rsidP="00E86180">
            <w:pPr>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CB6A2D">
              <w:rPr>
                <w:rFonts w:cstheme="minorHAnsi"/>
                <w:szCs w:val="20"/>
              </w:rPr>
              <w:t xml:space="preserve">GRUP NETRATAT: </w:t>
            </w:r>
            <w:r w:rsidR="004214BB">
              <w:rPr>
                <w:rFonts w:cstheme="minorHAnsi"/>
                <w:szCs w:val="20"/>
              </w:rPr>
              <w:t>2.082</w:t>
            </w:r>
          </w:p>
        </w:tc>
      </w:tr>
    </w:tbl>
    <w:p w14:paraId="645C87C5" w14:textId="77777777" w:rsidR="00504A61" w:rsidRPr="00504A61" w:rsidRDefault="00504A61" w:rsidP="00B5781E">
      <w:pPr>
        <w:spacing w:before="120" w:after="120" w:line="240" w:lineRule="auto"/>
        <w:jc w:val="both"/>
        <w:rPr>
          <w:rFonts w:cstheme="minorHAnsi"/>
          <w:szCs w:val="20"/>
        </w:rPr>
      </w:pPr>
      <w:r w:rsidRPr="00504A61">
        <w:rPr>
          <w:rFonts w:cstheme="minorHAnsi"/>
          <w:szCs w:val="20"/>
        </w:rPr>
        <w:t>Analiza se fundamentează pe date din următoarele surse:</w:t>
      </w:r>
    </w:p>
    <w:p w14:paraId="4CD1877A" w14:textId="1483203C" w:rsidR="00504A61" w:rsidRPr="00504A61" w:rsidRDefault="00504A61" w:rsidP="00747110">
      <w:pPr>
        <w:pStyle w:val="Bullet"/>
      </w:pPr>
      <w:r w:rsidRPr="00504A61">
        <w:t xml:space="preserve">MIPE a furnizat date din proiecte privind beneficiarii finali: persoane cu dizabilități care au beneficiat de intervenții prin POCU, DMI 6.2. </w:t>
      </w:r>
    </w:p>
    <w:p w14:paraId="1D473747" w14:textId="77777777" w:rsidR="00504A61" w:rsidRPr="00504A61" w:rsidRDefault="00504A61" w:rsidP="00747110">
      <w:pPr>
        <w:pStyle w:val="Bullet"/>
      </w:pPr>
      <w:r w:rsidRPr="00504A61">
        <w:t xml:space="preserve">ANPDCA a furnizat lista persoanelor din grupul de control, respectiv persoane cu dizabilități care nu au beneficiat de intervenții. În ambele cazuri, identificarea s-a făcut în condițiile respectării GDPR, după un cod anonimizat. </w:t>
      </w:r>
    </w:p>
    <w:p w14:paraId="50205E1B" w14:textId="77777777" w:rsidR="00504A61" w:rsidRPr="00504A61" w:rsidRDefault="00504A61" w:rsidP="00747110">
      <w:pPr>
        <w:pStyle w:val="Bullet"/>
      </w:pPr>
      <w:r w:rsidRPr="00504A61">
        <w:t>ITM a furnizat datele privind caracteristicile specifice pieței muncii, pe baza CIM.</w:t>
      </w:r>
    </w:p>
    <w:p w14:paraId="3B0D3EFC" w14:textId="0F776AED" w:rsidR="00504A61" w:rsidRPr="004214BB" w:rsidRDefault="00504A61" w:rsidP="00D05795">
      <w:pPr>
        <w:pStyle w:val="Heading1"/>
        <w:spacing w:before="120" w:after="120"/>
      </w:pPr>
      <w:bookmarkStart w:id="3" w:name="_Toc92288072"/>
      <w:r w:rsidRPr="00504A61">
        <w:t xml:space="preserve">Impactul asupra </w:t>
      </w:r>
      <w:r w:rsidR="00D05795" w:rsidRPr="004214BB">
        <w:t>angajabilității</w:t>
      </w:r>
      <w:bookmarkEnd w:id="3"/>
    </w:p>
    <w:p w14:paraId="06362856" w14:textId="19F75D06" w:rsidR="00504A61" w:rsidRPr="00504A61" w:rsidRDefault="00504A61" w:rsidP="00D05795">
      <w:pPr>
        <w:spacing w:before="120" w:after="120"/>
        <w:jc w:val="both"/>
        <w:rPr>
          <w:szCs w:val="20"/>
        </w:rPr>
      </w:pPr>
      <w:r w:rsidRPr="004214BB">
        <w:rPr>
          <w:szCs w:val="20"/>
        </w:rPr>
        <w:t>Eșantionul master de 4</w:t>
      </w:r>
      <w:r w:rsidR="003966B8" w:rsidRPr="004214BB">
        <w:rPr>
          <w:szCs w:val="20"/>
        </w:rPr>
        <w:t>.</w:t>
      </w:r>
      <w:r w:rsidRPr="004214BB">
        <w:rPr>
          <w:szCs w:val="20"/>
        </w:rPr>
        <w:t>479 persoane</w:t>
      </w:r>
      <w:r w:rsidR="00944B8F" w:rsidRPr="004214BB">
        <w:rPr>
          <w:szCs w:val="20"/>
        </w:rPr>
        <w:t xml:space="preserve"> </w:t>
      </w:r>
      <w:r w:rsidR="00243989" w:rsidRPr="004214BB">
        <w:rPr>
          <w:szCs w:val="20"/>
        </w:rPr>
        <w:t xml:space="preserve">a </w:t>
      </w:r>
      <w:r w:rsidRPr="004214BB">
        <w:rPr>
          <w:szCs w:val="20"/>
        </w:rPr>
        <w:t xml:space="preserve">fost selectat </w:t>
      </w:r>
      <w:r w:rsidR="006D5C0D" w:rsidRPr="004214BB">
        <w:rPr>
          <w:szCs w:val="20"/>
        </w:rPr>
        <w:t>aliator</w:t>
      </w:r>
      <w:r w:rsidRPr="004214BB">
        <w:rPr>
          <w:szCs w:val="20"/>
        </w:rPr>
        <w:t xml:space="preserve"> din evidențele ANPDCA, fiind apoi completat cu datele de la ITM și MIPE. Grupul tratat include</w:t>
      </w:r>
      <w:r w:rsidR="0040213D" w:rsidRPr="004214BB">
        <w:rPr>
          <w:szCs w:val="20"/>
        </w:rPr>
        <w:t xml:space="preserve"> </w:t>
      </w:r>
      <w:r w:rsidR="004214BB" w:rsidRPr="004214BB">
        <w:rPr>
          <w:szCs w:val="20"/>
        </w:rPr>
        <w:t xml:space="preserve">1.986 </w:t>
      </w:r>
      <w:r w:rsidRPr="004214BB">
        <w:rPr>
          <w:szCs w:val="20"/>
        </w:rPr>
        <w:t>persoane (</w:t>
      </w:r>
      <w:r w:rsidR="004214BB" w:rsidRPr="004214BB">
        <w:rPr>
          <w:szCs w:val="20"/>
        </w:rPr>
        <w:t>44</w:t>
      </w:r>
      <w:r w:rsidRPr="004214BB">
        <w:rPr>
          <w:szCs w:val="20"/>
        </w:rPr>
        <w:t xml:space="preserve">%), iar cel de control include </w:t>
      </w:r>
      <w:r w:rsidR="004214BB" w:rsidRPr="004214BB">
        <w:rPr>
          <w:szCs w:val="20"/>
        </w:rPr>
        <w:t xml:space="preserve">2.493 </w:t>
      </w:r>
      <w:r w:rsidRPr="004214BB">
        <w:rPr>
          <w:szCs w:val="20"/>
        </w:rPr>
        <w:t>persoane (</w:t>
      </w:r>
      <w:r w:rsidR="004214BB" w:rsidRPr="004214BB">
        <w:rPr>
          <w:szCs w:val="20"/>
        </w:rPr>
        <w:t>56</w:t>
      </w:r>
      <w:r w:rsidRPr="004214BB">
        <w:rPr>
          <w:szCs w:val="20"/>
        </w:rPr>
        <w:t>% din eșantion).</w:t>
      </w:r>
    </w:p>
    <w:p w14:paraId="66B61619" w14:textId="77777777" w:rsidR="00504A61" w:rsidRPr="00504A61" w:rsidRDefault="00504A61" w:rsidP="00D05795">
      <w:pPr>
        <w:spacing w:before="120" w:after="120"/>
        <w:jc w:val="both"/>
        <w:rPr>
          <w:szCs w:val="20"/>
        </w:rPr>
      </w:pPr>
      <w:r w:rsidRPr="00504A61">
        <w:rPr>
          <w:szCs w:val="20"/>
        </w:rPr>
        <w:t>Distribuția acestora pe grade de handicap este următoarea:</w:t>
      </w:r>
    </w:p>
    <w:p w14:paraId="727AB963" w14:textId="77777777" w:rsidR="00504A61" w:rsidRPr="00504A61" w:rsidRDefault="00504A61" w:rsidP="00D05795">
      <w:pPr>
        <w:spacing w:before="120" w:after="120"/>
        <w:jc w:val="both"/>
        <w:rPr>
          <w:rFonts w:cstheme="minorHAnsi"/>
          <w:b/>
          <w:szCs w:val="20"/>
        </w:rPr>
      </w:pPr>
      <w:r w:rsidRPr="00504A61">
        <w:rPr>
          <w:rFonts w:cstheme="minorHAnsi"/>
          <w:b/>
          <w:szCs w:val="20"/>
        </w:rPr>
        <w:t>Tabel 2. Distribuția persoanelor după gradul de handicap</w:t>
      </w:r>
    </w:p>
    <w:tbl>
      <w:tblPr>
        <w:tblStyle w:val="GridTable4-Accent1"/>
        <w:tblW w:w="9356" w:type="dxa"/>
        <w:tblLook w:val="04A0" w:firstRow="1" w:lastRow="0" w:firstColumn="1" w:lastColumn="0" w:noHBand="0" w:noVBand="1"/>
      </w:tblPr>
      <w:tblGrid>
        <w:gridCol w:w="3342"/>
        <w:gridCol w:w="3179"/>
        <w:gridCol w:w="2835"/>
      </w:tblGrid>
      <w:tr w:rsidR="00504A61" w:rsidRPr="00504A61" w14:paraId="161B8E07" w14:textId="77777777" w:rsidTr="00D05795">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356" w:type="dxa"/>
            <w:gridSpan w:val="3"/>
            <w:hideMark/>
          </w:tcPr>
          <w:p w14:paraId="6926F1EA" w14:textId="77777777" w:rsidR="00504A61" w:rsidRPr="00D05795" w:rsidRDefault="00504A61" w:rsidP="00E86180">
            <w:pPr>
              <w:jc w:val="center"/>
              <w:rPr>
                <w:rFonts w:ascii="Calibri" w:eastAsia="Times New Roman" w:hAnsi="Calibri" w:cs="Calibri"/>
                <w:b w:val="0"/>
                <w:szCs w:val="20"/>
              </w:rPr>
            </w:pPr>
            <w:r w:rsidRPr="00D05795">
              <w:rPr>
                <w:rFonts w:ascii="Calibri" w:eastAsia="Times New Roman" w:hAnsi="Calibri" w:cs="Calibri"/>
                <w:szCs w:val="20"/>
              </w:rPr>
              <w:t>NETRATAT</w:t>
            </w:r>
          </w:p>
        </w:tc>
      </w:tr>
      <w:tr w:rsidR="00504A61" w:rsidRPr="00504A61" w14:paraId="23927B15" w14:textId="77777777" w:rsidTr="00D057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342" w:type="dxa"/>
            <w:hideMark/>
          </w:tcPr>
          <w:p w14:paraId="3A246B39" w14:textId="374A3D16" w:rsidR="00504A61" w:rsidRPr="007D394D" w:rsidRDefault="00504A61" w:rsidP="00E86180">
            <w:pPr>
              <w:rPr>
                <w:rFonts w:ascii="Calibri" w:eastAsia="Times New Roman" w:hAnsi="Calibri" w:cs="Calibri"/>
                <w:bCs w:val="0"/>
                <w:color w:val="000000"/>
                <w:szCs w:val="20"/>
              </w:rPr>
            </w:pPr>
            <w:r w:rsidRPr="007D394D">
              <w:rPr>
                <w:rFonts w:ascii="Calibri" w:eastAsia="Times New Roman" w:hAnsi="Calibri" w:cs="Calibri"/>
                <w:bCs w:val="0"/>
                <w:color w:val="000000"/>
                <w:szCs w:val="20"/>
              </w:rPr>
              <w:t>Grad</w:t>
            </w:r>
            <w:r w:rsidR="006D5C0D" w:rsidRPr="007D394D">
              <w:rPr>
                <w:rFonts w:ascii="Calibri" w:eastAsia="Times New Roman" w:hAnsi="Calibri" w:cs="Calibri"/>
                <w:bCs w:val="0"/>
                <w:color w:val="000000"/>
                <w:szCs w:val="20"/>
              </w:rPr>
              <w:t xml:space="preserve"> </w:t>
            </w:r>
            <w:r w:rsidRPr="007D394D">
              <w:rPr>
                <w:rFonts w:ascii="Calibri" w:eastAsia="Times New Roman" w:hAnsi="Calibri" w:cs="Calibri"/>
                <w:bCs w:val="0"/>
                <w:color w:val="000000"/>
                <w:szCs w:val="20"/>
              </w:rPr>
              <w:t>Handicap</w:t>
            </w:r>
          </w:p>
        </w:tc>
        <w:tc>
          <w:tcPr>
            <w:tcW w:w="3179" w:type="dxa"/>
            <w:hideMark/>
          </w:tcPr>
          <w:p w14:paraId="22324AE4"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eastAsia="Times New Roman" w:cstheme="minorHAnsi"/>
                <w:color w:val="000000"/>
                <w:szCs w:val="20"/>
              </w:rPr>
              <w:t>Frecventa</w:t>
            </w:r>
          </w:p>
        </w:tc>
        <w:tc>
          <w:tcPr>
            <w:tcW w:w="2835" w:type="dxa"/>
            <w:hideMark/>
          </w:tcPr>
          <w:p w14:paraId="7E6FD6DB"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eastAsia="Times New Roman" w:cstheme="minorHAnsi"/>
                <w:color w:val="000000"/>
                <w:szCs w:val="20"/>
              </w:rPr>
              <w:t>Procente</w:t>
            </w:r>
          </w:p>
        </w:tc>
      </w:tr>
      <w:tr w:rsidR="00504A61" w:rsidRPr="00504A61" w14:paraId="22974042" w14:textId="77777777" w:rsidTr="00D05795">
        <w:trPr>
          <w:trHeight w:val="290"/>
        </w:trPr>
        <w:tc>
          <w:tcPr>
            <w:cnfStyle w:val="001000000000" w:firstRow="0" w:lastRow="0" w:firstColumn="1" w:lastColumn="0" w:oddVBand="0" w:evenVBand="0" w:oddHBand="0" w:evenHBand="0" w:firstRowFirstColumn="0" w:firstRowLastColumn="0" w:lastRowFirstColumn="0" w:lastRowLastColumn="0"/>
            <w:tcW w:w="3342" w:type="dxa"/>
            <w:hideMark/>
          </w:tcPr>
          <w:p w14:paraId="4588A148" w14:textId="7319E311" w:rsidR="00504A61" w:rsidRPr="00CB6A2D" w:rsidRDefault="0056356A" w:rsidP="00E86180">
            <w:pPr>
              <w:jc w:val="right"/>
              <w:rPr>
                <w:rFonts w:ascii="Calibri" w:eastAsia="Times New Roman" w:hAnsi="Calibri" w:cs="Calibri"/>
                <w:b w:val="0"/>
                <w:color w:val="000000"/>
                <w:szCs w:val="20"/>
              </w:rPr>
            </w:pPr>
            <w:r w:rsidRPr="00CB6A2D">
              <w:rPr>
                <w:rFonts w:eastAsia="Times New Roman" w:cs="Calibri"/>
                <w:b w:val="0"/>
                <w:color w:val="000000"/>
                <w:szCs w:val="20"/>
              </w:rPr>
              <w:t>1</w:t>
            </w:r>
            <w:r>
              <w:rPr>
                <w:rFonts w:eastAsia="Times New Roman" w:cs="Calibri"/>
                <w:b w:val="0"/>
                <w:color w:val="000000"/>
                <w:szCs w:val="20"/>
              </w:rPr>
              <w:t xml:space="preserve"> </w:t>
            </w:r>
            <w:r w:rsidRPr="00CB6A2D">
              <w:rPr>
                <w:rFonts w:eastAsia="Times New Roman" w:cs="Calibri"/>
                <w:b w:val="0"/>
                <w:color w:val="000000"/>
                <w:szCs w:val="20"/>
              </w:rPr>
              <w:t>-</w:t>
            </w:r>
            <w:r>
              <w:rPr>
                <w:rFonts w:eastAsia="Times New Roman" w:cs="Calibri"/>
                <w:b w:val="0"/>
                <w:color w:val="000000"/>
                <w:szCs w:val="20"/>
              </w:rPr>
              <w:t xml:space="preserve"> </w:t>
            </w:r>
            <w:r w:rsidRPr="00CB6A2D">
              <w:rPr>
                <w:rFonts w:eastAsia="Times New Roman" w:cs="Calibri"/>
                <w:b w:val="0"/>
                <w:color w:val="000000"/>
                <w:szCs w:val="20"/>
              </w:rPr>
              <w:t>Grav</w:t>
            </w:r>
          </w:p>
        </w:tc>
        <w:tc>
          <w:tcPr>
            <w:tcW w:w="3179" w:type="dxa"/>
            <w:hideMark/>
          </w:tcPr>
          <w:p w14:paraId="25A01A07"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1,430</w:t>
            </w:r>
          </w:p>
        </w:tc>
        <w:tc>
          <w:tcPr>
            <w:tcW w:w="2835" w:type="dxa"/>
            <w:hideMark/>
          </w:tcPr>
          <w:p w14:paraId="0A135457"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57%</w:t>
            </w:r>
          </w:p>
        </w:tc>
      </w:tr>
      <w:tr w:rsidR="00504A61" w:rsidRPr="00504A61" w14:paraId="1536A2C9" w14:textId="77777777" w:rsidTr="00D057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342" w:type="dxa"/>
            <w:hideMark/>
          </w:tcPr>
          <w:p w14:paraId="1F88F5BA" w14:textId="4EB3E45B" w:rsidR="00504A61" w:rsidRPr="00CB6A2D" w:rsidRDefault="0056356A" w:rsidP="00E86180">
            <w:pPr>
              <w:jc w:val="right"/>
              <w:rPr>
                <w:rFonts w:ascii="Calibri" w:eastAsia="Times New Roman" w:hAnsi="Calibri" w:cs="Calibri"/>
                <w:b w:val="0"/>
                <w:color w:val="000000"/>
                <w:szCs w:val="20"/>
              </w:rPr>
            </w:pPr>
            <w:r w:rsidRPr="00CB6A2D">
              <w:rPr>
                <w:rFonts w:eastAsia="Times New Roman" w:cs="Calibri"/>
                <w:b w:val="0"/>
                <w:color w:val="000000"/>
                <w:szCs w:val="20"/>
              </w:rPr>
              <w:t xml:space="preserve">2 </w:t>
            </w:r>
            <w:r>
              <w:rPr>
                <w:rFonts w:eastAsia="Times New Roman" w:cs="Calibri"/>
                <w:b w:val="0"/>
                <w:color w:val="000000"/>
                <w:szCs w:val="20"/>
              </w:rPr>
              <w:t xml:space="preserve">– </w:t>
            </w:r>
            <w:r w:rsidRPr="00CB6A2D">
              <w:rPr>
                <w:rFonts w:eastAsia="Times New Roman" w:cs="Calibri"/>
                <w:b w:val="0"/>
                <w:color w:val="000000"/>
                <w:szCs w:val="20"/>
              </w:rPr>
              <w:t>A</w:t>
            </w:r>
            <w:r>
              <w:rPr>
                <w:rFonts w:eastAsia="Times New Roman" w:cs="Calibri"/>
                <w:b w:val="0"/>
                <w:color w:val="000000"/>
                <w:szCs w:val="20"/>
              </w:rPr>
              <w:t xml:space="preserve">ccentuat </w:t>
            </w:r>
          </w:p>
        </w:tc>
        <w:tc>
          <w:tcPr>
            <w:tcW w:w="3179" w:type="dxa"/>
            <w:hideMark/>
          </w:tcPr>
          <w:p w14:paraId="64479A90"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655</w:t>
            </w:r>
          </w:p>
        </w:tc>
        <w:tc>
          <w:tcPr>
            <w:tcW w:w="2835" w:type="dxa"/>
            <w:hideMark/>
          </w:tcPr>
          <w:p w14:paraId="2A0176C8"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26%</w:t>
            </w:r>
          </w:p>
        </w:tc>
      </w:tr>
      <w:tr w:rsidR="00504A61" w:rsidRPr="00504A61" w14:paraId="6D694A98" w14:textId="77777777" w:rsidTr="00D05795">
        <w:trPr>
          <w:trHeight w:val="290"/>
        </w:trPr>
        <w:tc>
          <w:tcPr>
            <w:cnfStyle w:val="001000000000" w:firstRow="0" w:lastRow="0" w:firstColumn="1" w:lastColumn="0" w:oddVBand="0" w:evenVBand="0" w:oddHBand="0" w:evenHBand="0" w:firstRowFirstColumn="0" w:firstRowLastColumn="0" w:lastRowFirstColumn="0" w:lastRowLastColumn="0"/>
            <w:tcW w:w="3342" w:type="dxa"/>
            <w:hideMark/>
          </w:tcPr>
          <w:p w14:paraId="6C0FC179" w14:textId="6F3AFE71" w:rsidR="00504A61" w:rsidRPr="00CB6A2D" w:rsidRDefault="0056356A" w:rsidP="00E86180">
            <w:pPr>
              <w:jc w:val="right"/>
              <w:rPr>
                <w:rFonts w:ascii="Calibri" w:eastAsia="Times New Roman" w:hAnsi="Calibri" w:cs="Calibri"/>
                <w:b w:val="0"/>
                <w:color w:val="000000"/>
                <w:szCs w:val="20"/>
              </w:rPr>
            </w:pPr>
            <w:r w:rsidRPr="00CB6A2D">
              <w:rPr>
                <w:rFonts w:eastAsia="Times New Roman" w:cs="Calibri"/>
                <w:b w:val="0"/>
                <w:color w:val="000000"/>
                <w:szCs w:val="20"/>
              </w:rPr>
              <w:t>3</w:t>
            </w:r>
            <w:r>
              <w:rPr>
                <w:rFonts w:eastAsia="Times New Roman" w:cs="Calibri"/>
                <w:b w:val="0"/>
                <w:color w:val="000000"/>
                <w:szCs w:val="20"/>
              </w:rPr>
              <w:t xml:space="preserve">- </w:t>
            </w:r>
            <w:r w:rsidRPr="00CB6A2D">
              <w:rPr>
                <w:rFonts w:eastAsia="Times New Roman" w:cs="Calibri"/>
                <w:b w:val="0"/>
                <w:color w:val="000000"/>
                <w:szCs w:val="20"/>
              </w:rPr>
              <w:t>Mediu</w:t>
            </w:r>
          </w:p>
        </w:tc>
        <w:tc>
          <w:tcPr>
            <w:tcW w:w="3179" w:type="dxa"/>
            <w:hideMark/>
          </w:tcPr>
          <w:p w14:paraId="337E3199"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261</w:t>
            </w:r>
          </w:p>
        </w:tc>
        <w:tc>
          <w:tcPr>
            <w:tcW w:w="2835" w:type="dxa"/>
            <w:hideMark/>
          </w:tcPr>
          <w:p w14:paraId="0B419121"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10%</w:t>
            </w:r>
          </w:p>
        </w:tc>
      </w:tr>
      <w:tr w:rsidR="00504A61" w:rsidRPr="00504A61" w14:paraId="3C2F76DE" w14:textId="77777777" w:rsidTr="00D057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342" w:type="dxa"/>
            <w:hideMark/>
          </w:tcPr>
          <w:p w14:paraId="7B5F9E7A" w14:textId="02EF6706" w:rsidR="00504A61" w:rsidRPr="00CB6A2D" w:rsidRDefault="0056356A" w:rsidP="00E86180">
            <w:pPr>
              <w:jc w:val="right"/>
              <w:rPr>
                <w:rFonts w:ascii="Calibri" w:eastAsia="Times New Roman" w:hAnsi="Calibri" w:cs="Calibri"/>
                <w:b w:val="0"/>
                <w:color w:val="000000"/>
                <w:szCs w:val="20"/>
              </w:rPr>
            </w:pPr>
            <w:r w:rsidRPr="00CB6A2D">
              <w:rPr>
                <w:rFonts w:eastAsia="Times New Roman" w:cs="Calibri"/>
                <w:b w:val="0"/>
                <w:color w:val="000000"/>
                <w:szCs w:val="20"/>
              </w:rPr>
              <w:t>4- Usor</w:t>
            </w:r>
          </w:p>
        </w:tc>
        <w:tc>
          <w:tcPr>
            <w:tcW w:w="3179" w:type="dxa"/>
            <w:hideMark/>
          </w:tcPr>
          <w:p w14:paraId="1E4FB8DD"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26</w:t>
            </w:r>
          </w:p>
        </w:tc>
        <w:tc>
          <w:tcPr>
            <w:tcW w:w="2835" w:type="dxa"/>
            <w:hideMark/>
          </w:tcPr>
          <w:p w14:paraId="7373CA94"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1%</w:t>
            </w:r>
          </w:p>
        </w:tc>
      </w:tr>
      <w:tr w:rsidR="00504A61" w:rsidRPr="00504A61" w14:paraId="749BCB8D" w14:textId="77777777" w:rsidTr="00D05795">
        <w:trPr>
          <w:trHeight w:val="290"/>
        </w:trPr>
        <w:tc>
          <w:tcPr>
            <w:cnfStyle w:val="001000000000" w:firstRow="0" w:lastRow="0" w:firstColumn="1" w:lastColumn="0" w:oddVBand="0" w:evenVBand="0" w:oddHBand="0" w:evenHBand="0" w:firstRowFirstColumn="0" w:firstRowLastColumn="0" w:lastRowFirstColumn="0" w:lastRowLastColumn="0"/>
            <w:tcW w:w="3342" w:type="dxa"/>
            <w:hideMark/>
          </w:tcPr>
          <w:p w14:paraId="03EFFA18" w14:textId="77777777" w:rsidR="00504A61" w:rsidRPr="00CB6A2D" w:rsidRDefault="00504A61" w:rsidP="002764E3">
            <w:pPr>
              <w:jc w:val="right"/>
              <w:rPr>
                <w:rFonts w:ascii="Calibri" w:eastAsia="Times New Roman" w:hAnsi="Calibri" w:cs="Calibri"/>
                <w:b w:val="0"/>
                <w:color w:val="000000"/>
                <w:szCs w:val="20"/>
              </w:rPr>
            </w:pPr>
            <w:r w:rsidRPr="00CB6A2D">
              <w:rPr>
                <w:rFonts w:ascii="Calibri" w:eastAsia="Times New Roman" w:hAnsi="Calibri" w:cs="Calibri"/>
                <w:b w:val="0"/>
                <w:color w:val="000000"/>
                <w:szCs w:val="20"/>
              </w:rPr>
              <w:t>Boala</w:t>
            </w:r>
          </w:p>
        </w:tc>
        <w:tc>
          <w:tcPr>
            <w:tcW w:w="3179" w:type="dxa"/>
            <w:hideMark/>
          </w:tcPr>
          <w:p w14:paraId="285A1D39"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121</w:t>
            </w:r>
          </w:p>
        </w:tc>
        <w:tc>
          <w:tcPr>
            <w:tcW w:w="2835" w:type="dxa"/>
            <w:hideMark/>
          </w:tcPr>
          <w:p w14:paraId="241FD785"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5%</w:t>
            </w:r>
          </w:p>
        </w:tc>
      </w:tr>
      <w:tr w:rsidR="00504A61" w:rsidRPr="00504A61" w14:paraId="0B5B4304" w14:textId="77777777" w:rsidTr="00D057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342" w:type="dxa"/>
            <w:hideMark/>
          </w:tcPr>
          <w:p w14:paraId="17DCCFF2" w14:textId="77777777" w:rsidR="00504A61" w:rsidRPr="00504A61" w:rsidRDefault="00504A61" w:rsidP="00E86180">
            <w:pPr>
              <w:rPr>
                <w:rFonts w:ascii="Calibri" w:eastAsia="Times New Roman" w:hAnsi="Calibri" w:cs="Calibri"/>
                <w:color w:val="000000"/>
                <w:szCs w:val="20"/>
              </w:rPr>
            </w:pPr>
            <w:r w:rsidRPr="00504A61">
              <w:rPr>
                <w:rFonts w:ascii="Calibri" w:eastAsia="Times New Roman" w:hAnsi="Calibri" w:cs="Calibri"/>
                <w:color w:val="000000"/>
                <w:szCs w:val="20"/>
              </w:rPr>
              <w:t>Total</w:t>
            </w:r>
          </w:p>
        </w:tc>
        <w:tc>
          <w:tcPr>
            <w:tcW w:w="3179" w:type="dxa"/>
            <w:hideMark/>
          </w:tcPr>
          <w:p w14:paraId="0D2223CD" w14:textId="77777777" w:rsidR="00504A61" w:rsidRPr="00447DE6"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Cs w:val="20"/>
              </w:rPr>
            </w:pPr>
            <w:r w:rsidRPr="00447DE6">
              <w:rPr>
                <w:rFonts w:ascii="Calibri" w:eastAsia="Times New Roman" w:hAnsi="Calibri" w:cs="Calibri"/>
                <w:b/>
                <w:color w:val="000000"/>
                <w:szCs w:val="20"/>
              </w:rPr>
              <w:t>2,493</w:t>
            </w:r>
          </w:p>
        </w:tc>
        <w:tc>
          <w:tcPr>
            <w:tcW w:w="2835" w:type="dxa"/>
            <w:hideMark/>
          </w:tcPr>
          <w:p w14:paraId="71C41B61" w14:textId="77777777" w:rsidR="00504A61" w:rsidRPr="00447DE6"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Cs w:val="20"/>
              </w:rPr>
            </w:pPr>
            <w:r w:rsidRPr="00447DE6">
              <w:rPr>
                <w:rFonts w:ascii="Calibri" w:eastAsia="Times New Roman" w:hAnsi="Calibri" w:cs="Calibri"/>
                <w:b/>
                <w:color w:val="000000"/>
                <w:szCs w:val="20"/>
              </w:rPr>
              <w:t>100</w:t>
            </w:r>
          </w:p>
        </w:tc>
      </w:tr>
      <w:tr w:rsidR="00504A61" w:rsidRPr="00504A61" w14:paraId="2F7FFDBD" w14:textId="77777777" w:rsidTr="00D05795">
        <w:trPr>
          <w:trHeight w:val="290"/>
        </w:trPr>
        <w:tc>
          <w:tcPr>
            <w:cnfStyle w:val="001000000000" w:firstRow="0" w:lastRow="0" w:firstColumn="1" w:lastColumn="0" w:oddVBand="0" w:evenVBand="0" w:oddHBand="0" w:evenHBand="0" w:firstRowFirstColumn="0" w:firstRowLastColumn="0" w:lastRowFirstColumn="0" w:lastRowLastColumn="0"/>
            <w:tcW w:w="9356" w:type="dxa"/>
            <w:gridSpan w:val="3"/>
            <w:shd w:val="clear" w:color="auto" w:fill="134753" w:themeFill="accent1"/>
            <w:hideMark/>
          </w:tcPr>
          <w:p w14:paraId="47269DC9" w14:textId="77777777" w:rsidR="00504A61" w:rsidRPr="00D05795" w:rsidRDefault="00504A61" w:rsidP="00E86180">
            <w:pPr>
              <w:jc w:val="center"/>
              <w:rPr>
                <w:rFonts w:ascii="Calibri" w:eastAsia="Times New Roman" w:hAnsi="Calibri" w:cs="Calibri"/>
                <w:color w:val="FFFFFF" w:themeColor="background1"/>
                <w:szCs w:val="20"/>
              </w:rPr>
            </w:pPr>
            <w:r w:rsidRPr="00D05795">
              <w:rPr>
                <w:rFonts w:ascii="Calibri" w:eastAsia="Times New Roman" w:hAnsi="Calibri" w:cs="Calibri"/>
                <w:color w:val="FFFFFF" w:themeColor="background1"/>
                <w:szCs w:val="20"/>
              </w:rPr>
              <w:t>TRATAT</w:t>
            </w:r>
          </w:p>
        </w:tc>
      </w:tr>
      <w:tr w:rsidR="00504A61" w:rsidRPr="00504A61" w14:paraId="45871203" w14:textId="77777777" w:rsidTr="00D057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342" w:type="dxa"/>
            <w:hideMark/>
          </w:tcPr>
          <w:p w14:paraId="5C360DB5" w14:textId="0ECFEA97" w:rsidR="00504A61" w:rsidRPr="007D394D" w:rsidRDefault="00504A61" w:rsidP="00E86180">
            <w:pPr>
              <w:rPr>
                <w:rFonts w:ascii="Calibri" w:eastAsia="Times New Roman" w:hAnsi="Calibri" w:cs="Calibri"/>
                <w:bCs w:val="0"/>
                <w:color w:val="000000"/>
                <w:szCs w:val="20"/>
              </w:rPr>
            </w:pPr>
            <w:r w:rsidRPr="007D394D">
              <w:rPr>
                <w:rFonts w:ascii="Calibri" w:eastAsia="Times New Roman" w:hAnsi="Calibri" w:cs="Calibri"/>
                <w:bCs w:val="0"/>
                <w:color w:val="000000"/>
                <w:szCs w:val="20"/>
              </w:rPr>
              <w:t>Grad</w:t>
            </w:r>
            <w:r w:rsidR="006D5C0D" w:rsidRPr="007D394D">
              <w:rPr>
                <w:rFonts w:ascii="Calibri" w:eastAsia="Times New Roman" w:hAnsi="Calibri" w:cs="Calibri"/>
                <w:bCs w:val="0"/>
                <w:color w:val="000000"/>
                <w:szCs w:val="20"/>
              </w:rPr>
              <w:t xml:space="preserve"> </w:t>
            </w:r>
            <w:r w:rsidRPr="007D394D">
              <w:rPr>
                <w:rFonts w:ascii="Calibri" w:eastAsia="Times New Roman" w:hAnsi="Calibri" w:cs="Calibri"/>
                <w:bCs w:val="0"/>
                <w:color w:val="000000"/>
                <w:szCs w:val="20"/>
              </w:rPr>
              <w:t>Handicap</w:t>
            </w:r>
          </w:p>
        </w:tc>
        <w:tc>
          <w:tcPr>
            <w:tcW w:w="3179" w:type="dxa"/>
            <w:hideMark/>
          </w:tcPr>
          <w:p w14:paraId="20B8AEA0"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eastAsia="Times New Roman" w:cstheme="minorHAnsi"/>
                <w:color w:val="000000"/>
                <w:szCs w:val="20"/>
              </w:rPr>
              <w:t>Frecventa</w:t>
            </w:r>
          </w:p>
        </w:tc>
        <w:tc>
          <w:tcPr>
            <w:tcW w:w="2835" w:type="dxa"/>
            <w:hideMark/>
          </w:tcPr>
          <w:p w14:paraId="680FE9BE"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eastAsia="Times New Roman" w:cstheme="minorHAnsi"/>
                <w:color w:val="000000"/>
                <w:szCs w:val="20"/>
              </w:rPr>
              <w:t>Procente</w:t>
            </w:r>
          </w:p>
        </w:tc>
      </w:tr>
      <w:tr w:rsidR="00504A61" w:rsidRPr="00504A61" w14:paraId="5CA430E7" w14:textId="77777777" w:rsidTr="00D05795">
        <w:trPr>
          <w:trHeight w:val="290"/>
        </w:trPr>
        <w:tc>
          <w:tcPr>
            <w:cnfStyle w:val="001000000000" w:firstRow="0" w:lastRow="0" w:firstColumn="1" w:lastColumn="0" w:oddVBand="0" w:evenVBand="0" w:oddHBand="0" w:evenHBand="0" w:firstRowFirstColumn="0" w:firstRowLastColumn="0" w:lastRowFirstColumn="0" w:lastRowLastColumn="0"/>
            <w:tcW w:w="3342" w:type="dxa"/>
            <w:hideMark/>
          </w:tcPr>
          <w:p w14:paraId="69CADDD2" w14:textId="4FF4DAE7" w:rsidR="00504A61" w:rsidRPr="00CB6A2D" w:rsidRDefault="0056356A" w:rsidP="00E86180">
            <w:pPr>
              <w:jc w:val="right"/>
              <w:rPr>
                <w:rFonts w:ascii="Calibri" w:eastAsia="Times New Roman" w:hAnsi="Calibri" w:cs="Calibri"/>
                <w:b w:val="0"/>
                <w:color w:val="000000"/>
                <w:szCs w:val="20"/>
              </w:rPr>
            </w:pPr>
            <w:r w:rsidRPr="00CB6A2D">
              <w:rPr>
                <w:rFonts w:eastAsia="Times New Roman" w:cs="Calibri"/>
                <w:b w:val="0"/>
                <w:color w:val="000000"/>
                <w:szCs w:val="20"/>
              </w:rPr>
              <w:t>1</w:t>
            </w:r>
            <w:r>
              <w:rPr>
                <w:rFonts w:eastAsia="Times New Roman" w:cs="Calibri"/>
                <w:b w:val="0"/>
                <w:color w:val="000000"/>
                <w:szCs w:val="20"/>
              </w:rPr>
              <w:t xml:space="preserve"> </w:t>
            </w:r>
            <w:r w:rsidRPr="00CB6A2D">
              <w:rPr>
                <w:rFonts w:eastAsia="Times New Roman" w:cs="Calibri"/>
                <w:b w:val="0"/>
                <w:color w:val="000000"/>
                <w:szCs w:val="20"/>
              </w:rPr>
              <w:t>-</w:t>
            </w:r>
            <w:r>
              <w:rPr>
                <w:rFonts w:eastAsia="Times New Roman" w:cs="Calibri"/>
                <w:b w:val="0"/>
                <w:color w:val="000000"/>
                <w:szCs w:val="20"/>
              </w:rPr>
              <w:t xml:space="preserve"> </w:t>
            </w:r>
            <w:r w:rsidRPr="00CB6A2D">
              <w:rPr>
                <w:rFonts w:eastAsia="Times New Roman" w:cs="Calibri"/>
                <w:b w:val="0"/>
                <w:color w:val="000000"/>
                <w:szCs w:val="20"/>
              </w:rPr>
              <w:t>Grav</w:t>
            </w:r>
          </w:p>
        </w:tc>
        <w:tc>
          <w:tcPr>
            <w:tcW w:w="3179" w:type="dxa"/>
            <w:hideMark/>
          </w:tcPr>
          <w:p w14:paraId="26ACAE3D"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1,233</w:t>
            </w:r>
          </w:p>
        </w:tc>
        <w:tc>
          <w:tcPr>
            <w:tcW w:w="2835" w:type="dxa"/>
            <w:hideMark/>
          </w:tcPr>
          <w:p w14:paraId="49A511AF"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62%</w:t>
            </w:r>
          </w:p>
        </w:tc>
      </w:tr>
      <w:tr w:rsidR="00504A61" w:rsidRPr="00504A61" w14:paraId="2E8965DB" w14:textId="77777777" w:rsidTr="00D057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342" w:type="dxa"/>
            <w:hideMark/>
          </w:tcPr>
          <w:p w14:paraId="21F4EEF4" w14:textId="36616BD9" w:rsidR="00504A61" w:rsidRPr="00CB6A2D" w:rsidRDefault="0056356A" w:rsidP="00E86180">
            <w:pPr>
              <w:jc w:val="right"/>
              <w:rPr>
                <w:rFonts w:ascii="Calibri" w:eastAsia="Times New Roman" w:hAnsi="Calibri" w:cs="Calibri"/>
                <w:b w:val="0"/>
                <w:color w:val="000000"/>
                <w:szCs w:val="20"/>
              </w:rPr>
            </w:pPr>
            <w:r w:rsidRPr="00CB6A2D">
              <w:rPr>
                <w:rFonts w:eastAsia="Times New Roman" w:cs="Calibri"/>
                <w:b w:val="0"/>
                <w:color w:val="000000"/>
                <w:szCs w:val="20"/>
              </w:rPr>
              <w:t>2</w:t>
            </w:r>
            <w:r>
              <w:rPr>
                <w:rFonts w:eastAsia="Times New Roman" w:cs="Calibri"/>
                <w:b w:val="0"/>
                <w:color w:val="000000"/>
                <w:szCs w:val="20"/>
              </w:rPr>
              <w:t xml:space="preserve"> - </w:t>
            </w:r>
            <w:r w:rsidRPr="00CB6A2D">
              <w:rPr>
                <w:rFonts w:eastAsia="Times New Roman" w:cs="Calibri"/>
                <w:b w:val="0"/>
                <w:color w:val="000000"/>
                <w:szCs w:val="20"/>
              </w:rPr>
              <w:t>A</w:t>
            </w:r>
            <w:r>
              <w:rPr>
                <w:rFonts w:eastAsia="Times New Roman" w:cs="Calibri"/>
                <w:b w:val="0"/>
                <w:color w:val="000000"/>
                <w:szCs w:val="20"/>
              </w:rPr>
              <w:t>ccentuat</w:t>
            </w:r>
          </w:p>
        </w:tc>
        <w:tc>
          <w:tcPr>
            <w:tcW w:w="3179" w:type="dxa"/>
            <w:hideMark/>
          </w:tcPr>
          <w:p w14:paraId="4C7FC2BC"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443</w:t>
            </w:r>
          </w:p>
        </w:tc>
        <w:tc>
          <w:tcPr>
            <w:tcW w:w="2835" w:type="dxa"/>
            <w:hideMark/>
          </w:tcPr>
          <w:p w14:paraId="5C5E73B2"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22%</w:t>
            </w:r>
          </w:p>
        </w:tc>
      </w:tr>
      <w:tr w:rsidR="00504A61" w:rsidRPr="00504A61" w14:paraId="4F6CE6F0" w14:textId="77777777" w:rsidTr="00D05795">
        <w:trPr>
          <w:trHeight w:val="290"/>
        </w:trPr>
        <w:tc>
          <w:tcPr>
            <w:cnfStyle w:val="001000000000" w:firstRow="0" w:lastRow="0" w:firstColumn="1" w:lastColumn="0" w:oddVBand="0" w:evenVBand="0" w:oddHBand="0" w:evenHBand="0" w:firstRowFirstColumn="0" w:firstRowLastColumn="0" w:lastRowFirstColumn="0" w:lastRowLastColumn="0"/>
            <w:tcW w:w="3342" w:type="dxa"/>
            <w:hideMark/>
          </w:tcPr>
          <w:p w14:paraId="68155581" w14:textId="2D9CD26E" w:rsidR="00504A61" w:rsidRPr="00CB6A2D" w:rsidRDefault="0056356A" w:rsidP="00E86180">
            <w:pPr>
              <w:jc w:val="right"/>
              <w:rPr>
                <w:rFonts w:ascii="Calibri" w:eastAsia="Times New Roman" w:hAnsi="Calibri" w:cs="Calibri"/>
                <w:b w:val="0"/>
                <w:color w:val="000000"/>
                <w:szCs w:val="20"/>
              </w:rPr>
            </w:pPr>
            <w:r w:rsidRPr="00CB6A2D">
              <w:rPr>
                <w:rFonts w:eastAsia="Times New Roman" w:cs="Calibri"/>
                <w:b w:val="0"/>
                <w:color w:val="000000"/>
                <w:szCs w:val="20"/>
              </w:rPr>
              <w:t>3</w:t>
            </w:r>
            <w:r>
              <w:rPr>
                <w:rFonts w:eastAsia="Times New Roman" w:cs="Calibri"/>
                <w:b w:val="0"/>
                <w:color w:val="000000"/>
                <w:szCs w:val="20"/>
              </w:rPr>
              <w:t xml:space="preserve"> - </w:t>
            </w:r>
            <w:r w:rsidRPr="00CB6A2D">
              <w:rPr>
                <w:rFonts w:eastAsia="Times New Roman" w:cs="Calibri"/>
                <w:b w:val="0"/>
                <w:color w:val="000000"/>
                <w:szCs w:val="20"/>
              </w:rPr>
              <w:t>Mediu</w:t>
            </w:r>
          </w:p>
        </w:tc>
        <w:tc>
          <w:tcPr>
            <w:tcW w:w="3179" w:type="dxa"/>
            <w:hideMark/>
          </w:tcPr>
          <w:p w14:paraId="157E12A1"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257</w:t>
            </w:r>
          </w:p>
        </w:tc>
        <w:tc>
          <w:tcPr>
            <w:tcW w:w="2835" w:type="dxa"/>
            <w:hideMark/>
          </w:tcPr>
          <w:p w14:paraId="209D5905"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13%</w:t>
            </w:r>
          </w:p>
        </w:tc>
      </w:tr>
      <w:tr w:rsidR="00504A61" w:rsidRPr="00504A61" w14:paraId="0A9216DA" w14:textId="77777777" w:rsidTr="00D057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342" w:type="dxa"/>
            <w:hideMark/>
          </w:tcPr>
          <w:p w14:paraId="1FE46207" w14:textId="7F6AA638" w:rsidR="00504A61" w:rsidRPr="00CB6A2D" w:rsidRDefault="0056356A" w:rsidP="002764E3">
            <w:pPr>
              <w:jc w:val="right"/>
              <w:rPr>
                <w:rFonts w:ascii="Calibri" w:eastAsia="Times New Roman" w:hAnsi="Calibri" w:cs="Calibri"/>
                <w:b w:val="0"/>
                <w:color w:val="000000"/>
                <w:szCs w:val="20"/>
              </w:rPr>
            </w:pPr>
            <w:r w:rsidRPr="00CB6A2D">
              <w:rPr>
                <w:rFonts w:eastAsia="Times New Roman" w:cs="Calibri"/>
                <w:b w:val="0"/>
                <w:color w:val="000000"/>
                <w:szCs w:val="20"/>
              </w:rPr>
              <w:t>4</w:t>
            </w:r>
            <w:r>
              <w:rPr>
                <w:rFonts w:eastAsia="Times New Roman" w:cs="Calibri"/>
                <w:b w:val="0"/>
                <w:color w:val="000000"/>
                <w:szCs w:val="20"/>
              </w:rPr>
              <w:t xml:space="preserve"> </w:t>
            </w:r>
            <w:r w:rsidRPr="00CB6A2D">
              <w:rPr>
                <w:rFonts w:eastAsia="Times New Roman" w:cs="Calibri"/>
                <w:b w:val="0"/>
                <w:color w:val="000000"/>
                <w:szCs w:val="20"/>
              </w:rPr>
              <w:t>- Usor</w:t>
            </w:r>
          </w:p>
        </w:tc>
        <w:tc>
          <w:tcPr>
            <w:tcW w:w="3179" w:type="dxa"/>
            <w:hideMark/>
          </w:tcPr>
          <w:p w14:paraId="17915C0B"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29</w:t>
            </w:r>
          </w:p>
        </w:tc>
        <w:tc>
          <w:tcPr>
            <w:tcW w:w="2835" w:type="dxa"/>
            <w:hideMark/>
          </w:tcPr>
          <w:p w14:paraId="3E84DFFF"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1%</w:t>
            </w:r>
          </w:p>
        </w:tc>
      </w:tr>
      <w:tr w:rsidR="00504A61" w:rsidRPr="00504A61" w14:paraId="4DF226E7" w14:textId="77777777" w:rsidTr="00D05795">
        <w:trPr>
          <w:trHeight w:val="290"/>
        </w:trPr>
        <w:tc>
          <w:tcPr>
            <w:cnfStyle w:val="001000000000" w:firstRow="0" w:lastRow="0" w:firstColumn="1" w:lastColumn="0" w:oddVBand="0" w:evenVBand="0" w:oddHBand="0" w:evenHBand="0" w:firstRowFirstColumn="0" w:firstRowLastColumn="0" w:lastRowFirstColumn="0" w:lastRowLastColumn="0"/>
            <w:tcW w:w="3342" w:type="dxa"/>
            <w:hideMark/>
          </w:tcPr>
          <w:p w14:paraId="21835B2D" w14:textId="77777777" w:rsidR="00504A61" w:rsidRPr="00CB6A2D" w:rsidRDefault="00504A61" w:rsidP="002764E3">
            <w:pPr>
              <w:jc w:val="right"/>
              <w:rPr>
                <w:rFonts w:ascii="Calibri" w:eastAsia="Times New Roman" w:hAnsi="Calibri" w:cs="Calibri"/>
                <w:b w:val="0"/>
                <w:color w:val="000000"/>
                <w:szCs w:val="20"/>
              </w:rPr>
            </w:pPr>
            <w:r w:rsidRPr="00CB6A2D">
              <w:rPr>
                <w:rFonts w:ascii="Calibri" w:eastAsia="Times New Roman" w:hAnsi="Calibri" w:cs="Calibri"/>
                <w:b w:val="0"/>
                <w:color w:val="000000"/>
                <w:szCs w:val="20"/>
              </w:rPr>
              <w:t>Boala</w:t>
            </w:r>
          </w:p>
        </w:tc>
        <w:tc>
          <w:tcPr>
            <w:tcW w:w="3179" w:type="dxa"/>
            <w:hideMark/>
          </w:tcPr>
          <w:p w14:paraId="474D86BE"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24</w:t>
            </w:r>
          </w:p>
        </w:tc>
        <w:tc>
          <w:tcPr>
            <w:tcW w:w="2835" w:type="dxa"/>
            <w:hideMark/>
          </w:tcPr>
          <w:p w14:paraId="0437061D"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1%</w:t>
            </w:r>
          </w:p>
        </w:tc>
      </w:tr>
      <w:tr w:rsidR="00504A61" w:rsidRPr="00504A61" w14:paraId="2816590E" w14:textId="77777777" w:rsidTr="00D057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342" w:type="dxa"/>
            <w:hideMark/>
          </w:tcPr>
          <w:p w14:paraId="5DCB57BD" w14:textId="77777777" w:rsidR="00504A61" w:rsidRPr="00504A61" w:rsidRDefault="00504A61" w:rsidP="00E86180">
            <w:pPr>
              <w:rPr>
                <w:rFonts w:ascii="Calibri" w:eastAsia="Times New Roman" w:hAnsi="Calibri" w:cs="Calibri"/>
                <w:color w:val="000000"/>
                <w:szCs w:val="20"/>
              </w:rPr>
            </w:pPr>
            <w:r w:rsidRPr="00504A61">
              <w:rPr>
                <w:rFonts w:ascii="Calibri" w:eastAsia="Times New Roman" w:hAnsi="Calibri" w:cs="Calibri"/>
                <w:color w:val="000000"/>
                <w:szCs w:val="20"/>
              </w:rPr>
              <w:t>Total</w:t>
            </w:r>
          </w:p>
        </w:tc>
        <w:tc>
          <w:tcPr>
            <w:tcW w:w="3179" w:type="dxa"/>
            <w:hideMark/>
          </w:tcPr>
          <w:p w14:paraId="5CF1D61C" w14:textId="77777777" w:rsidR="00504A61" w:rsidRPr="009B1FAC"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Cs w:val="20"/>
              </w:rPr>
            </w:pPr>
            <w:r w:rsidRPr="009B1FAC">
              <w:rPr>
                <w:rFonts w:ascii="Calibri" w:eastAsia="Times New Roman" w:hAnsi="Calibri" w:cs="Calibri"/>
                <w:b/>
                <w:color w:val="000000"/>
                <w:szCs w:val="20"/>
              </w:rPr>
              <w:t>1,986</w:t>
            </w:r>
          </w:p>
        </w:tc>
        <w:tc>
          <w:tcPr>
            <w:tcW w:w="2835" w:type="dxa"/>
            <w:hideMark/>
          </w:tcPr>
          <w:p w14:paraId="44AFD1F4" w14:textId="77777777" w:rsidR="00504A61" w:rsidRPr="009B1FAC"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Cs w:val="20"/>
              </w:rPr>
            </w:pPr>
            <w:r w:rsidRPr="009B1FAC">
              <w:rPr>
                <w:rFonts w:ascii="Calibri" w:eastAsia="Times New Roman" w:hAnsi="Calibri" w:cs="Calibri"/>
                <w:b/>
                <w:color w:val="000000"/>
                <w:szCs w:val="20"/>
              </w:rPr>
              <w:t>100</w:t>
            </w:r>
          </w:p>
        </w:tc>
      </w:tr>
    </w:tbl>
    <w:p w14:paraId="0580BB28" w14:textId="5ACFEBA4" w:rsidR="00504A61" w:rsidRPr="00504A61" w:rsidRDefault="00504A61" w:rsidP="00CB6A2D">
      <w:pPr>
        <w:spacing w:before="120" w:after="120" w:line="240" w:lineRule="auto"/>
        <w:rPr>
          <w:szCs w:val="20"/>
        </w:rPr>
      </w:pPr>
      <w:r w:rsidRPr="00504A61">
        <w:rPr>
          <w:szCs w:val="20"/>
        </w:rPr>
        <w:t xml:space="preserve">Variabilele de matching sunt: genul, mediul de rezidență, vârsta în ani împliniți </w:t>
      </w:r>
      <w:r w:rsidR="00DF6C35">
        <w:rPr>
          <w:szCs w:val="20"/>
        </w:rPr>
        <w:t>î</w:t>
      </w:r>
      <w:r w:rsidRPr="00504A61">
        <w:rPr>
          <w:szCs w:val="20"/>
        </w:rPr>
        <w:t xml:space="preserve">n anul 2017 </w:t>
      </w:r>
      <w:r w:rsidR="00DF6C35">
        <w:rPr>
          <w:szCs w:val="20"/>
        </w:rPr>
        <w:t>ș</w:t>
      </w:r>
      <w:r w:rsidRPr="00504A61">
        <w:rPr>
          <w:szCs w:val="20"/>
        </w:rPr>
        <w:t>i gradul de handicap.</w:t>
      </w:r>
    </w:p>
    <w:p w14:paraId="36989D69" w14:textId="705F4335" w:rsidR="00504A61" w:rsidRPr="00504A61" w:rsidRDefault="00CB6A2D" w:rsidP="00CB6A2D">
      <w:pPr>
        <w:spacing w:before="120" w:after="120" w:line="240" w:lineRule="auto"/>
        <w:rPr>
          <w:szCs w:val="20"/>
        </w:rPr>
      </w:pPr>
      <w:r w:rsidRPr="00065AAB">
        <w:rPr>
          <w:szCs w:val="20"/>
        </w:rPr>
        <w:t>Eșantionul</w:t>
      </w:r>
      <w:r w:rsidR="00504A61" w:rsidRPr="00504A61">
        <w:rPr>
          <w:szCs w:val="20"/>
        </w:rPr>
        <w:t xml:space="preserve"> are următoarea distribuție, în funcție de aceste variabile:</w:t>
      </w:r>
    </w:p>
    <w:p w14:paraId="17DBA19C" w14:textId="77777777" w:rsidR="00504A61" w:rsidRPr="00504A61" w:rsidRDefault="00504A61" w:rsidP="00CB6A2D">
      <w:pPr>
        <w:spacing w:before="120" w:after="120" w:line="240" w:lineRule="auto"/>
        <w:jc w:val="both"/>
        <w:rPr>
          <w:rFonts w:cstheme="minorHAnsi"/>
          <w:b/>
          <w:szCs w:val="20"/>
        </w:rPr>
      </w:pPr>
      <w:r w:rsidRPr="00504A61">
        <w:rPr>
          <w:rFonts w:cstheme="minorHAnsi"/>
          <w:b/>
          <w:szCs w:val="20"/>
        </w:rPr>
        <w:t>Tabel 3. Variabile de corelare. Descrierea grupului de control si tratat</w:t>
      </w:r>
    </w:p>
    <w:tbl>
      <w:tblPr>
        <w:tblStyle w:val="GridTable4-Accent1"/>
        <w:tblW w:w="9351" w:type="dxa"/>
        <w:tblLook w:val="04A0" w:firstRow="1" w:lastRow="0" w:firstColumn="1" w:lastColumn="0" w:noHBand="0" w:noVBand="1"/>
      </w:tblPr>
      <w:tblGrid>
        <w:gridCol w:w="2340"/>
        <w:gridCol w:w="1624"/>
        <w:gridCol w:w="1276"/>
        <w:gridCol w:w="1276"/>
        <w:gridCol w:w="1276"/>
        <w:gridCol w:w="1559"/>
      </w:tblGrid>
      <w:tr w:rsidR="00504A61" w:rsidRPr="00504A61" w14:paraId="3228A063" w14:textId="77777777" w:rsidTr="00CB6A2D">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5FD396B1" w14:textId="77777777" w:rsidR="00504A61" w:rsidRPr="00CB6A2D" w:rsidRDefault="00504A61" w:rsidP="00E86180">
            <w:pPr>
              <w:rPr>
                <w:rFonts w:eastAsia="Times New Roman" w:cstheme="minorHAnsi"/>
                <w:b w:val="0"/>
                <w:szCs w:val="20"/>
              </w:rPr>
            </w:pPr>
          </w:p>
        </w:tc>
        <w:tc>
          <w:tcPr>
            <w:tcW w:w="1624" w:type="dxa"/>
            <w:noWrap/>
            <w:hideMark/>
          </w:tcPr>
          <w:p w14:paraId="5348E6E8" w14:textId="77777777" w:rsidR="00504A61" w:rsidRPr="00CB6A2D" w:rsidRDefault="00504A61" w:rsidP="00E86180">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CB6A2D">
              <w:rPr>
                <w:rFonts w:eastAsia="Times New Roman" w:cstheme="minorHAnsi"/>
                <w:szCs w:val="20"/>
              </w:rPr>
              <w:t>Obs</w:t>
            </w:r>
          </w:p>
        </w:tc>
        <w:tc>
          <w:tcPr>
            <w:tcW w:w="1276" w:type="dxa"/>
            <w:noWrap/>
            <w:hideMark/>
          </w:tcPr>
          <w:p w14:paraId="2ECF2D9F" w14:textId="77777777" w:rsidR="00504A61" w:rsidRPr="00CB6A2D" w:rsidRDefault="00504A61" w:rsidP="00E86180">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CB6A2D">
              <w:rPr>
                <w:rFonts w:eastAsia="Times New Roman" w:cstheme="minorHAnsi"/>
                <w:szCs w:val="20"/>
              </w:rPr>
              <w:t>Media</w:t>
            </w:r>
          </w:p>
        </w:tc>
        <w:tc>
          <w:tcPr>
            <w:tcW w:w="1276" w:type="dxa"/>
            <w:noWrap/>
            <w:hideMark/>
          </w:tcPr>
          <w:p w14:paraId="5D15F058" w14:textId="77777777" w:rsidR="00504A61" w:rsidRPr="00CB6A2D" w:rsidRDefault="00504A61" w:rsidP="00E86180">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CB6A2D">
              <w:rPr>
                <w:rFonts w:eastAsia="Times New Roman" w:cstheme="minorHAnsi"/>
                <w:szCs w:val="20"/>
              </w:rPr>
              <w:t>Std. Dev.</w:t>
            </w:r>
          </w:p>
        </w:tc>
        <w:tc>
          <w:tcPr>
            <w:tcW w:w="1276" w:type="dxa"/>
            <w:noWrap/>
            <w:hideMark/>
          </w:tcPr>
          <w:p w14:paraId="2DB25A07" w14:textId="77777777" w:rsidR="00504A61" w:rsidRPr="00CB6A2D" w:rsidRDefault="00504A61" w:rsidP="00E86180">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CB6A2D">
              <w:rPr>
                <w:rFonts w:eastAsia="Times New Roman" w:cstheme="minorHAnsi"/>
                <w:szCs w:val="20"/>
              </w:rPr>
              <w:t>Min</w:t>
            </w:r>
          </w:p>
        </w:tc>
        <w:tc>
          <w:tcPr>
            <w:tcW w:w="1559" w:type="dxa"/>
            <w:noWrap/>
            <w:hideMark/>
          </w:tcPr>
          <w:p w14:paraId="2E349443" w14:textId="77777777" w:rsidR="00504A61" w:rsidRPr="00CB6A2D" w:rsidRDefault="00504A61" w:rsidP="00E86180">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CB6A2D">
              <w:rPr>
                <w:rFonts w:eastAsia="Times New Roman" w:cstheme="minorHAnsi"/>
                <w:szCs w:val="20"/>
              </w:rPr>
              <w:t>Max</w:t>
            </w:r>
          </w:p>
        </w:tc>
      </w:tr>
      <w:tr w:rsidR="00504A61" w:rsidRPr="00504A61" w14:paraId="7D406378" w14:textId="77777777" w:rsidTr="00CB6A2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5B9DCBD5" w14:textId="73C5DEF3" w:rsidR="00504A61" w:rsidRPr="00065AAB" w:rsidRDefault="00504A61" w:rsidP="00E86180">
            <w:pPr>
              <w:rPr>
                <w:rFonts w:eastAsia="Times New Roman" w:cstheme="minorHAnsi"/>
                <w:b w:val="0"/>
                <w:color w:val="000000"/>
                <w:szCs w:val="20"/>
              </w:rPr>
            </w:pPr>
            <w:r w:rsidRPr="00065AAB">
              <w:rPr>
                <w:rFonts w:eastAsia="Times New Roman" w:cstheme="minorHAnsi"/>
                <w:color w:val="000000"/>
                <w:szCs w:val="20"/>
              </w:rPr>
              <w:t xml:space="preserve">Grup </w:t>
            </w:r>
            <w:r w:rsidR="0040213D">
              <w:rPr>
                <w:rFonts w:eastAsia="Times New Roman" w:cstheme="minorHAnsi"/>
                <w:color w:val="000000"/>
                <w:szCs w:val="20"/>
              </w:rPr>
              <w:t>control</w:t>
            </w:r>
          </w:p>
        </w:tc>
        <w:tc>
          <w:tcPr>
            <w:tcW w:w="1624" w:type="dxa"/>
            <w:noWrap/>
            <w:hideMark/>
          </w:tcPr>
          <w:p w14:paraId="4FA18A5D"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Cs w:val="20"/>
              </w:rPr>
            </w:pPr>
          </w:p>
        </w:tc>
        <w:tc>
          <w:tcPr>
            <w:tcW w:w="1276" w:type="dxa"/>
            <w:noWrap/>
            <w:hideMark/>
          </w:tcPr>
          <w:p w14:paraId="0345DF6A"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Cs w:val="20"/>
              </w:rPr>
            </w:pPr>
          </w:p>
        </w:tc>
        <w:tc>
          <w:tcPr>
            <w:tcW w:w="1276" w:type="dxa"/>
            <w:noWrap/>
            <w:hideMark/>
          </w:tcPr>
          <w:p w14:paraId="2A989FE1"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Cs w:val="20"/>
              </w:rPr>
            </w:pPr>
          </w:p>
        </w:tc>
        <w:tc>
          <w:tcPr>
            <w:tcW w:w="1276" w:type="dxa"/>
            <w:noWrap/>
            <w:hideMark/>
          </w:tcPr>
          <w:p w14:paraId="3C3A4153"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Cs w:val="20"/>
              </w:rPr>
            </w:pPr>
          </w:p>
        </w:tc>
        <w:tc>
          <w:tcPr>
            <w:tcW w:w="1559" w:type="dxa"/>
            <w:noWrap/>
            <w:hideMark/>
          </w:tcPr>
          <w:p w14:paraId="21E8DBAE"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Cs w:val="20"/>
              </w:rPr>
            </w:pPr>
          </w:p>
        </w:tc>
      </w:tr>
      <w:tr w:rsidR="00504A61" w:rsidRPr="00504A61" w14:paraId="06B95483" w14:textId="77777777" w:rsidTr="00CB6A2D">
        <w:trPr>
          <w:trHeight w:val="290"/>
        </w:trPr>
        <w:tc>
          <w:tcPr>
            <w:cnfStyle w:val="001000000000" w:firstRow="0" w:lastRow="0" w:firstColumn="1" w:lastColumn="0" w:oddVBand="0" w:evenVBand="0" w:oddHBand="0" w:evenHBand="0" w:firstRowFirstColumn="0" w:firstRowLastColumn="0" w:lastRowFirstColumn="0" w:lastRowLastColumn="0"/>
            <w:tcW w:w="2340" w:type="dxa"/>
            <w:noWrap/>
          </w:tcPr>
          <w:p w14:paraId="2A34FAD1" w14:textId="77777777" w:rsidR="00504A61" w:rsidRPr="009B1FAC" w:rsidRDefault="00504A61" w:rsidP="00E86180">
            <w:pPr>
              <w:rPr>
                <w:rFonts w:eastAsia="Times New Roman" w:cstheme="minorHAnsi"/>
                <w:b w:val="0"/>
                <w:color w:val="000000"/>
                <w:szCs w:val="20"/>
              </w:rPr>
            </w:pPr>
            <w:r w:rsidRPr="009B1FAC">
              <w:rPr>
                <w:b w:val="0"/>
                <w:szCs w:val="20"/>
              </w:rPr>
              <w:t>Au experiență de muncă</w:t>
            </w:r>
          </w:p>
        </w:tc>
        <w:tc>
          <w:tcPr>
            <w:tcW w:w="1624" w:type="dxa"/>
            <w:noWrap/>
          </w:tcPr>
          <w:p w14:paraId="4D86E018"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504A61">
              <w:rPr>
                <w:szCs w:val="20"/>
              </w:rPr>
              <w:t>2493</w:t>
            </w:r>
          </w:p>
        </w:tc>
        <w:tc>
          <w:tcPr>
            <w:tcW w:w="1276" w:type="dxa"/>
            <w:noWrap/>
          </w:tcPr>
          <w:p w14:paraId="4A4FCD16"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szCs w:val="20"/>
              </w:rPr>
              <w:t>.1648616</w:t>
            </w:r>
          </w:p>
        </w:tc>
        <w:tc>
          <w:tcPr>
            <w:tcW w:w="1276" w:type="dxa"/>
            <w:noWrap/>
          </w:tcPr>
          <w:p w14:paraId="727BB30F"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szCs w:val="20"/>
              </w:rPr>
              <w:t>.37113</w:t>
            </w:r>
          </w:p>
        </w:tc>
        <w:tc>
          <w:tcPr>
            <w:tcW w:w="1276" w:type="dxa"/>
            <w:noWrap/>
          </w:tcPr>
          <w:p w14:paraId="0E914023"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szCs w:val="20"/>
              </w:rPr>
              <w:t>0</w:t>
            </w:r>
          </w:p>
        </w:tc>
        <w:tc>
          <w:tcPr>
            <w:tcW w:w="1559" w:type="dxa"/>
            <w:noWrap/>
          </w:tcPr>
          <w:p w14:paraId="75563197"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szCs w:val="20"/>
              </w:rPr>
              <w:t>1</w:t>
            </w:r>
          </w:p>
        </w:tc>
      </w:tr>
      <w:tr w:rsidR="00504A61" w:rsidRPr="00504A61" w14:paraId="08E4FF52" w14:textId="77777777" w:rsidTr="00CB6A2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40" w:type="dxa"/>
            <w:noWrap/>
          </w:tcPr>
          <w:p w14:paraId="0EEBD360" w14:textId="77777777" w:rsidR="00504A61" w:rsidRPr="009B1FAC" w:rsidRDefault="00504A61" w:rsidP="00E86180">
            <w:pPr>
              <w:rPr>
                <w:rFonts w:eastAsia="Times New Roman" w:cstheme="minorHAnsi"/>
                <w:b w:val="0"/>
                <w:color w:val="000000"/>
                <w:szCs w:val="20"/>
              </w:rPr>
            </w:pPr>
            <w:r w:rsidRPr="009B1FAC">
              <w:rPr>
                <w:b w:val="0"/>
                <w:szCs w:val="20"/>
              </w:rPr>
              <w:t>Varstala2017</w:t>
            </w:r>
          </w:p>
        </w:tc>
        <w:tc>
          <w:tcPr>
            <w:tcW w:w="1624" w:type="dxa"/>
            <w:noWrap/>
          </w:tcPr>
          <w:p w14:paraId="0818BCAE"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04A61">
              <w:rPr>
                <w:szCs w:val="20"/>
              </w:rPr>
              <w:t>2493</w:t>
            </w:r>
          </w:p>
        </w:tc>
        <w:tc>
          <w:tcPr>
            <w:tcW w:w="1276" w:type="dxa"/>
            <w:noWrap/>
          </w:tcPr>
          <w:p w14:paraId="380B1888"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szCs w:val="20"/>
              </w:rPr>
              <w:t>49.37665</w:t>
            </w:r>
          </w:p>
        </w:tc>
        <w:tc>
          <w:tcPr>
            <w:tcW w:w="1276" w:type="dxa"/>
            <w:noWrap/>
          </w:tcPr>
          <w:p w14:paraId="1CB8F186"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szCs w:val="20"/>
              </w:rPr>
              <w:t>13.72066</w:t>
            </w:r>
          </w:p>
        </w:tc>
        <w:tc>
          <w:tcPr>
            <w:tcW w:w="1276" w:type="dxa"/>
            <w:noWrap/>
          </w:tcPr>
          <w:p w14:paraId="7E166C88"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szCs w:val="20"/>
              </w:rPr>
              <w:t>19</w:t>
            </w:r>
          </w:p>
        </w:tc>
        <w:tc>
          <w:tcPr>
            <w:tcW w:w="1559" w:type="dxa"/>
            <w:noWrap/>
          </w:tcPr>
          <w:p w14:paraId="3D4E88DB"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szCs w:val="20"/>
              </w:rPr>
              <w:t>68</w:t>
            </w:r>
          </w:p>
        </w:tc>
      </w:tr>
      <w:tr w:rsidR="00504A61" w:rsidRPr="00504A61" w14:paraId="3A4E3762" w14:textId="77777777" w:rsidTr="00CB6A2D">
        <w:trPr>
          <w:trHeight w:val="290"/>
        </w:trPr>
        <w:tc>
          <w:tcPr>
            <w:cnfStyle w:val="001000000000" w:firstRow="0" w:lastRow="0" w:firstColumn="1" w:lastColumn="0" w:oddVBand="0" w:evenVBand="0" w:oddHBand="0" w:evenHBand="0" w:firstRowFirstColumn="0" w:firstRowLastColumn="0" w:lastRowFirstColumn="0" w:lastRowLastColumn="0"/>
            <w:tcW w:w="2340" w:type="dxa"/>
            <w:noWrap/>
          </w:tcPr>
          <w:p w14:paraId="5423A463" w14:textId="77777777" w:rsidR="00504A61" w:rsidRPr="009B1FAC" w:rsidRDefault="00504A61" w:rsidP="00E86180">
            <w:pPr>
              <w:rPr>
                <w:rFonts w:eastAsia="Times New Roman" w:cstheme="minorHAnsi"/>
                <w:b w:val="0"/>
                <w:color w:val="000000"/>
                <w:szCs w:val="20"/>
              </w:rPr>
            </w:pPr>
            <w:r w:rsidRPr="009B1FAC">
              <w:rPr>
                <w:b w:val="0"/>
                <w:szCs w:val="20"/>
              </w:rPr>
              <w:lastRenderedPageBreak/>
              <w:t>Gen</w:t>
            </w:r>
          </w:p>
        </w:tc>
        <w:tc>
          <w:tcPr>
            <w:tcW w:w="1624" w:type="dxa"/>
            <w:noWrap/>
          </w:tcPr>
          <w:p w14:paraId="76663B42"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cstheme="minorHAnsi"/>
                <w:szCs w:val="20"/>
              </w:rPr>
            </w:pPr>
            <w:r w:rsidRPr="00504A61">
              <w:rPr>
                <w:szCs w:val="20"/>
              </w:rPr>
              <w:t>2493</w:t>
            </w:r>
          </w:p>
        </w:tc>
        <w:tc>
          <w:tcPr>
            <w:tcW w:w="1276" w:type="dxa"/>
            <w:noWrap/>
          </w:tcPr>
          <w:p w14:paraId="4AFC5640"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szCs w:val="20"/>
              </w:rPr>
              <w:t>.5198556</w:t>
            </w:r>
          </w:p>
        </w:tc>
        <w:tc>
          <w:tcPr>
            <w:tcW w:w="1276" w:type="dxa"/>
            <w:noWrap/>
          </w:tcPr>
          <w:p w14:paraId="4D85B814"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szCs w:val="20"/>
              </w:rPr>
              <w:t>.4997058</w:t>
            </w:r>
          </w:p>
        </w:tc>
        <w:tc>
          <w:tcPr>
            <w:tcW w:w="1276" w:type="dxa"/>
            <w:noWrap/>
          </w:tcPr>
          <w:p w14:paraId="1DF3C783"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szCs w:val="20"/>
              </w:rPr>
              <w:t>0</w:t>
            </w:r>
          </w:p>
        </w:tc>
        <w:tc>
          <w:tcPr>
            <w:tcW w:w="1559" w:type="dxa"/>
            <w:noWrap/>
          </w:tcPr>
          <w:p w14:paraId="2C39A3D0"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szCs w:val="20"/>
              </w:rPr>
              <w:t>1</w:t>
            </w:r>
          </w:p>
        </w:tc>
      </w:tr>
      <w:tr w:rsidR="00504A61" w:rsidRPr="00504A61" w14:paraId="5464A902" w14:textId="77777777" w:rsidTr="00CB6A2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40" w:type="dxa"/>
            <w:noWrap/>
          </w:tcPr>
          <w:p w14:paraId="65AF75C1" w14:textId="77777777" w:rsidR="00504A61" w:rsidRPr="009B1FAC" w:rsidRDefault="00504A61" w:rsidP="00E86180">
            <w:pPr>
              <w:rPr>
                <w:rFonts w:eastAsia="Times New Roman" w:cstheme="minorHAnsi"/>
                <w:b w:val="0"/>
                <w:color w:val="000000"/>
                <w:szCs w:val="20"/>
              </w:rPr>
            </w:pPr>
            <w:r w:rsidRPr="009B1FAC">
              <w:rPr>
                <w:b w:val="0"/>
                <w:szCs w:val="20"/>
              </w:rPr>
              <w:t>MediuRezid</w:t>
            </w:r>
          </w:p>
        </w:tc>
        <w:tc>
          <w:tcPr>
            <w:tcW w:w="1624" w:type="dxa"/>
            <w:noWrap/>
          </w:tcPr>
          <w:p w14:paraId="17454E13"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04A61">
              <w:rPr>
                <w:szCs w:val="20"/>
              </w:rPr>
              <w:t>2493</w:t>
            </w:r>
          </w:p>
        </w:tc>
        <w:tc>
          <w:tcPr>
            <w:tcW w:w="1276" w:type="dxa"/>
            <w:noWrap/>
          </w:tcPr>
          <w:p w14:paraId="58D0E406"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szCs w:val="20"/>
              </w:rPr>
              <w:t>.5330927</w:t>
            </w:r>
          </w:p>
        </w:tc>
        <w:tc>
          <w:tcPr>
            <w:tcW w:w="1276" w:type="dxa"/>
            <w:noWrap/>
          </w:tcPr>
          <w:p w14:paraId="60C8B210"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szCs w:val="20"/>
              </w:rPr>
              <w:t>.4990038</w:t>
            </w:r>
          </w:p>
        </w:tc>
        <w:tc>
          <w:tcPr>
            <w:tcW w:w="1276" w:type="dxa"/>
            <w:noWrap/>
          </w:tcPr>
          <w:p w14:paraId="0E6401A2"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szCs w:val="20"/>
              </w:rPr>
              <w:t>0</w:t>
            </w:r>
          </w:p>
        </w:tc>
        <w:tc>
          <w:tcPr>
            <w:tcW w:w="1559" w:type="dxa"/>
            <w:noWrap/>
          </w:tcPr>
          <w:p w14:paraId="2D9F53F5"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szCs w:val="20"/>
              </w:rPr>
              <w:t>1</w:t>
            </w:r>
          </w:p>
        </w:tc>
      </w:tr>
      <w:tr w:rsidR="00504A61" w:rsidRPr="00504A61" w14:paraId="50CF2B59" w14:textId="77777777" w:rsidTr="00CB6A2D">
        <w:trPr>
          <w:trHeight w:val="29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34B484C0" w14:textId="39B887DC" w:rsidR="00504A61" w:rsidRPr="00552529" w:rsidRDefault="00504A61" w:rsidP="00E86180">
            <w:pPr>
              <w:rPr>
                <w:rFonts w:eastAsia="Times New Roman" w:cstheme="minorHAnsi"/>
                <w:bCs w:val="0"/>
                <w:color w:val="000000"/>
                <w:szCs w:val="20"/>
              </w:rPr>
            </w:pPr>
            <w:r w:rsidRPr="00552529">
              <w:rPr>
                <w:rFonts w:eastAsia="Times New Roman" w:cstheme="minorHAnsi"/>
                <w:bCs w:val="0"/>
                <w:color w:val="000000"/>
                <w:szCs w:val="20"/>
              </w:rPr>
              <w:t xml:space="preserve">Grup </w:t>
            </w:r>
            <w:r w:rsidR="0040213D">
              <w:rPr>
                <w:rFonts w:eastAsia="Times New Roman" w:cstheme="minorHAnsi"/>
                <w:bCs w:val="0"/>
                <w:color w:val="000000"/>
                <w:szCs w:val="20"/>
              </w:rPr>
              <w:t>tratat</w:t>
            </w:r>
          </w:p>
        </w:tc>
        <w:tc>
          <w:tcPr>
            <w:tcW w:w="1624" w:type="dxa"/>
            <w:noWrap/>
            <w:hideMark/>
          </w:tcPr>
          <w:p w14:paraId="0C55771F"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20"/>
              </w:rPr>
            </w:pPr>
          </w:p>
        </w:tc>
        <w:tc>
          <w:tcPr>
            <w:tcW w:w="1276" w:type="dxa"/>
            <w:noWrap/>
          </w:tcPr>
          <w:p w14:paraId="45C78AAC"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20"/>
              </w:rPr>
            </w:pPr>
          </w:p>
        </w:tc>
        <w:tc>
          <w:tcPr>
            <w:tcW w:w="1276" w:type="dxa"/>
            <w:noWrap/>
          </w:tcPr>
          <w:p w14:paraId="131FBAFC"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20"/>
              </w:rPr>
            </w:pPr>
          </w:p>
        </w:tc>
        <w:tc>
          <w:tcPr>
            <w:tcW w:w="1276" w:type="dxa"/>
            <w:noWrap/>
          </w:tcPr>
          <w:p w14:paraId="43550880"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20"/>
              </w:rPr>
            </w:pPr>
          </w:p>
        </w:tc>
        <w:tc>
          <w:tcPr>
            <w:tcW w:w="1559" w:type="dxa"/>
            <w:noWrap/>
          </w:tcPr>
          <w:p w14:paraId="3033DDC2"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20"/>
              </w:rPr>
            </w:pPr>
          </w:p>
        </w:tc>
      </w:tr>
      <w:tr w:rsidR="00504A61" w:rsidRPr="00504A61" w14:paraId="0EC19527" w14:textId="77777777" w:rsidTr="00CB6A2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40" w:type="dxa"/>
            <w:noWrap/>
          </w:tcPr>
          <w:p w14:paraId="36BEE74D" w14:textId="77777777" w:rsidR="00504A61" w:rsidRPr="009B1FAC" w:rsidRDefault="00504A61" w:rsidP="00E86180">
            <w:pPr>
              <w:rPr>
                <w:rFonts w:eastAsia="Times New Roman" w:cstheme="minorHAnsi"/>
                <w:b w:val="0"/>
                <w:color w:val="000000"/>
                <w:szCs w:val="20"/>
              </w:rPr>
            </w:pPr>
            <w:r w:rsidRPr="009B1FAC">
              <w:rPr>
                <w:b w:val="0"/>
                <w:szCs w:val="20"/>
              </w:rPr>
              <w:t>Au experiență de muncă</w:t>
            </w:r>
          </w:p>
        </w:tc>
        <w:tc>
          <w:tcPr>
            <w:tcW w:w="1624" w:type="dxa"/>
            <w:noWrap/>
          </w:tcPr>
          <w:p w14:paraId="54BC3303"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504A61">
              <w:rPr>
                <w:szCs w:val="20"/>
              </w:rPr>
              <w:t>1986</w:t>
            </w:r>
          </w:p>
        </w:tc>
        <w:tc>
          <w:tcPr>
            <w:tcW w:w="1276" w:type="dxa"/>
            <w:noWrap/>
          </w:tcPr>
          <w:p w14:paraId="52FDE337"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szCs w:val="20"/>
              </w:rPr>
              <w:t>.336858</w:t>
            </w:r>
          </w:p>
        </w:tc>
        <w:tc>
          <w:tcPr>
            <w:tcW w:w="1276" w:type="dxa"/>
            <w:noWrap/>
          </w:tcPr>
          <w:p w14:paraId="710288BF"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szCs w:val="20"/>
              </w:rPr>
              <w:t>.4727549</w:t>
            </w:r>
          </w:p>
        </w:tc>
        <w:tc>
          <w:tcPr>
            <w:tcW w:w="1276" w:type="dxa"/>
            <w:noWrap/>
          </w:tcPr>
          <w:p w14:paraId="09450A71"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szCs w:val="20"/>
              </w:rPr>
              <w:t>0</w:t>
            </w:r>
          </w:p>
        </w:tc>
        <w:tc>
          <w:tcPr>
            <w:tcW w:w="1559" w:type="dxa"/>
            <w:noWrap/>
          </w:tcPr>
          <w:p w14:paraId="38AE38B0"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szCs w:val="20"/>
              </w:rPr>
              <w:t>1</w:t>
            </w:r>
          </w:p>
        </w:tc>
      </w:tr>
      <w:tr w:rsidR="00504A61" w:rsidRPr="00504A61" w14:paraId="4011D124" w14:textId="77777777" w:rsidTr="00CB6A2D">
        <w:trPr>
          <w:trHeight w:val="290"/>
        </w:trPr>
        <w:tc>
          <w:tcPr>
            <w:cnfStyle w:val="001000000000" w:firstRow="0" w:lastRow="0" w:firstColumn="1" w:lastColumn="0" w:oddVBand="0" w:evenVBand="0" w:oddHBand="0" w:evenHBand="0" w:firstRowFirstColumn="0" w:firstRowLastColumn="0" w:lastRowFirstColumn="0" w:lastRowLastColumn="0"/>
            <w:tcW w:w="2340" w:type="dxa"/>
            <w:noWrap/>
          </w:tcPr>
          <w:p w14:paraId="3383AB25" w14:textId="77777777" w:rsidR="00504A61" w:rsidRPr="009B1FAC" w:rsidRDefault="00504A61" w:rsidP="00E86180">
            <w:pPr>
              <w:rPr>
                <w:rFonts w:eastAsia="Times New Roman" w:cstheme="minorHAnsi"/>
                <w:b w:val="0"/>
                <w:color w:val="000000"/>
                <w:szCs w:val="20"/>
              </w:rPr>
            </w:pPr>
            <w:r w:rsidRPr="009B1FAC">
              <w:rPr>
                <w:b w:val="0"/>
                <w:szCs w:val="20"/>
              </w:rPr>
              <w:t>Varstala2017</w:t>
            </w:r>
          </w:p>
        </w:tc>
        <w:tc>
          <w:tcPr>
            <w:tcW w:w="1624" w:type="dxa"/>
            <w:noWrap/>
          </w:tcPr>
          <w:p w14:paraId="5D498A33"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cstheme="minorHAnsi"/>
                <w:szCs w:val="20"/>
              </w:rPr>
            </w:pPr>
            <w:r w:rsidRPr="00504A61">
              <w:rPr>
                <w:szCs w:val="20"/>
              </w:rPr>
              <w:t>1986</w:t>
            </w:r>
          </w:p>
        </w:tc>
        <w:tc>
          <w:tcPr>
            <w:tcW w:w="1276" w:type="dxa"/>
            <w:noWrap/>
          </w:tcPr>
          <w:p w14:paraId="6947A59C"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szCs w:val="20"/>
              </w:rPr>
              <w:t>38.32377</w:t>
            </w:r>
          </w:p>
        </w:tc>
        <w:tc>
          <w:tcPr>
            <w:tcW w:w="1276" w:type="dxa"/>
            <w:noWrap/>
          </w:tcPr>
          <w:p w14:paraId="7CA93EC4"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szCs w:val="20"/>
              </w:rPr>
              <w:t>12.20597</w:t>
            </w:r>
          </w:p>
        </w:tc>
        <w:tc>
          <w:tcPr>
            <w:tcW w:w="1276" w:type="dxa"/>
            <w:noWrap/>
          </w:tcPr>
          <w:p w14:paraId="03D9D107"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szCs w:val="20"/>
              </w:rPr>
              <w:t>19</w:t>
            </w:r>
          </w:p>
        </w:tc>
        <w:tc>
          <w:tcPr>
            <w:tcW w:w="1559" w:type="dxa"/>
            <w:noWrap/>
          </w:tcPr>
          <w:p w14:paraId="5634BBB4"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szCs w:val="20"/>
              </w:rPr>
              <w:t>68</w:t>
            </w:r>
          </w:p>
        </w:tc>
      </w:tr>
      <w:tr w:rsidR="00504A61" w:rsidRPr="00504A61" w14:paraId="0004BCF3" w14:textId="77777777" w:rsidTr="00CB6A2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40" w:type="dxa"/>
            <w:noWrap/>
          </w:tcPr>
          <w:p w14:paraId="06912960" w14:textId="77777777" w:rsidR="00504A61" w:rsidRPr="009B1FAC" w:rsidRDefault="00504A61" w:rsidP="00E86180">
            <w:pPr>
              <w:rPr>
                <w:rFonts w:eastAsia="Times New Roman" w:cstheme="minorHAnsi"/>
                <w:b w:val="0"/>
                <w:color w:val="000000"/>
                <w:szCs w:val="20"/>
              </w:rPr>
            </w:pPr>
            <w:r w:rsidRPr="009B1FAC">
              <w:rPr>
                <w:b w:val="0"/>
                <w:szCs w:val="20"/>
              </w:rPr>
              <w:t>Gen</w:t>
            </w:r>
          </w:p>
        </w:tc>
        <w:tc>
          <w:tcPr>
            <w:tcW w:w="1624" w:type="dxa"/>
            <w:noWrap/>
          </w:tcPr>
          <w:p w14:paraId="09ECEC72"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04A61">
              <w:rPr>
                <w:szCs w:val="20"/>
              </w:rPr>
              <w:t>1986</w:t>
            </w:r>
          </w:p>
        </w:tc>
        <w:tc>
          <w:tcPr>
            <w:tcW w:w="1276" w:type="dxa"/>
            <w:noWrap/>
          </w:tcPr>
          <w:p w14:paraId="6137771A"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szCs w:val="20"/>
              </w:rPr>
              <w:t>.4712991</w:t>
            </w:r>
          </w:p>
        </w:tc>
        <w:tc>
          <w:tcPr>
            <w:tcW w:w="1276" w:type="dxa"/>
            <w:noWrap/>
          </w:tcPr>
          <w:p w14:paraId="27E1084C"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szCs w:val="20"/>
              </w:rPr>
              <w:t>.4993013</w:t>
            </w:r>
          </w:p>
        </w:tc>
        <w:tc>
          <w:tcPr>
            <w:tcW w:w="1276" w:type="dxa"/>
            <w:noWrap/>
          </w:tcPr>
          <w:p w14:paraId="7F081C01"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szCs w:val="20"/>
              </w:rPr>
              <w:t>0</w:t>
            </w:r>
          </w:p>
        </w:tc>
        <w:tc>
          <w:tcPr>
            <w:tcW w:w="1559" w:type="dxa"/>
            <w:noWrap/>
          </w:tcPr>
          <w:p w14:paraId="75274EBE"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szCs w:val="20"/>
              </w:rPr>
              <w:t>1</w:t>
            </w:r>
          </w:p>
        </w:tc>
      </w:tr>
      <w:tr w:rsidR="00504A61" w:rsidRPr="00504A61" w14:paraId="77A7A558" w14:textId="77777777" w:rsidTr="00CB6A2D">
        <w:trPr>
          <w:trHeight w:val="290"/>
        </w:trPr>
        <w:tc>
          <w:tcPr>
            <w:cnfStyle w:val="001000000000" w:firstRow="0" w:lastRow="0" w:firstColumn="1" w:lastColumn="0" w:oddVBand="0" w:evenVBand="0" w:oddHBand="0" w:evenHBand="0" w:firstRowFirstColumn="0" w:firstRowLastColumn="0" w:lastRowFirstColumn="0" w:lastRowLastColumn="0"/>
            <w:tcW w:w="2340" w:type="dxa"/>
            <w:noWrap/>
          </w:tcPr>
          <w:p w14:paraId="50D1555F" w14:textId="77777777" w:rsidR="00504A61" w:rsidRPr="009B1FAC" w:rsidRDefault="00504A61" w:rsidP="00E86180">
            <w:pPr>
              <w:rPr>
                <w:rFonts w:eastAsia="Times New Roman" w:cstheme="minorHAnsi"/>
                <w:b w:val="0"/>
                <w:color w:val="000000"/>
                <w:szCs w:val="20"/>
              </w:rPr>
            </w:pPr>
            <w:r w:rsidRPr="009B1FAC">
              <w:rPr>
                <w:b w:val="0"/>
                <w:szCs w:val="20"/>
              </w:rPr>
              <w:t>MediuRezid</w:t>
            </w:r>
          </w:p>
        </w:tc>
        <w:tc>
          <w:tcPr>
            <w:tcW w:w="1624" w:type="dxa"/>
            <w:noWrap/>
          </w:tcPr>
          <w:p w14:paraId="09C505F8"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cstheme="minorHAnsi"/>
                <w:szCs w:val="20"/>
              </w:rPr>
            </w:pPr>
            <w:r w:rsidRPr="00504A61">
              <w:rPr>
                <w:szCs w:val="20"/>
              </w:rPr>
              <w:t>1986</w:t>
            </w:r>
          </w:p>
        </w:tc>
        <w:tc>
          <w:tcPr>
            <w:tcW w:w="1276" w:type="dxa"/>
            <w:noWrap/>
          </w:tcPr>
          <w:p w14:paraId="66829E02"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szCs w:val="20"/>
              </w:rPr>
              <w:t>.6913394</w:t>
            </w:r>
          </w:p>
        </w:tc>
        <w:tc>
          <w:tcPr>
            <w:tcW w:w="1276" w:type="dxa"/>
            <w:noWrap/>
          </w:tcPr>
          <w:p w14:paraId="3BF4A54B"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szCs w:val="20"/>
              </w:rPr>
              <w:t>.4620571</w:t>
            </w:r>
          </w:p>
        </w:tc>
        <w:tc>
          <w:tcPr>
            <w:tcW w:w="1276" w:type="dxa"/>
            <w:noWrap/>
          </w:tcPr>
          <w:p w14:paraId="3375FDAC"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szCs w:val="20"/>
              </w:rPr>
              <w:t>0</w:t>
            </w:r>
          </w:p>
        </w:tc>
        <w:tc>
          <w:tcPr>
            <w:tcW w:w="1559" w:type="dxa"/>
            <w:noWrap/>
          </w:tcPr>
          <w:p w14:paraId="509177A4"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szCs w:val="20"/>
              </w:rPr>
              <w:t>1</w:t>
            </w:r>
          </w:p>
        </w:tc>
      </w:tr>
    </w:tbl>
    <w:p w14:paraId="255CD272" w14:textId="008B66DA" w:rsidR="00504A61" w:rsidRPr="00504A61" w:rsidRDefault="00504A61" w:rsidP="009B1FAC">
      <w:pPr>
        <w:spacing w:before="120" w:after="120" w:line="240" w:lineRule="auto"/>
        <w:jc w:val="both"/>
        <w:rPr>
          <w:rFonts w:cstheme="minorHAnsi"/>
          <w:szCs w:val="20"/>
        </w:rPr>
      </w:pPr>
      <w:r w:rsidRPr="00504A61">
        <w:rPr>
          <w:rFonts w:cstheme="minorHAnsi"/>
          <w:szCs w:val="20"/>
        </w:rPr>
        <w:t xml:space="preserve">Datele arată </w:t>
      </w:r>
      <w:r w:rsidRPr="00BB0827">
        <w:rPr>
          <w:rFonts w:cstheme="minorHAnsi"/>
          <w:szCs w:val="20"/>
        </w:rPr>
        <w:t xml:space="preserve">că: grupul tratat este mai tânăr și are experiență de muncă, respectiv au avut un contract de muncă, într-o proporție mult mai redusă comparativ cu grupul </w:t>
      </w:r>
      <w:r w:rsidR="00BB0827" w:rsidRPr="00BB0827">
        <w:rPr>
          <w:rFonts w:cstheme="minorHAnsi"/>
          <w:szCs w:val="20"/>
        </w:rPr>
        <w:t>ne</w:t>
      </w:r>
      <w:r w:rsidRPr="00BB0827">
        <w:rPr>
          <w:rFonts w:cstheme="minorHAnsi"/>
          <w:szCs w:val="20"/>
        </w:rPr>
        <w:t>tratat.</w:t>
      </w:r>
    </w:p>
    <w:p w14:paraId="75022552" w14:textId="296E0D5D" w:rsidR="00504A61" w:rsidRPr="00504A61" w:rsidRDefault="00504A61" w:rsidP="009B1FAC">
      <w:pPr>
        <w:spacing w:before="120" w:after="120" w:line="240" w:lineRule="auto"/>
        <w:jc w:val="both"/>
        <w:rPr>
          <w:rFonts w:cstheme="minorHAnsi"/>
          <w:szCs w:val="20"/>
        </w:rPr>
      </w:pPr>
      <w:r w:rsidRPr="00504A61">
        <w:rPr>
          <w:rFonts w:cstheme="minorHAnsi"/>
          <w:szCs w:val="20"/>
        </w:rPr>
        <w:t>Distribuția pe  mediu de rezidență este similar</w:t>
      </w:r>
      <w:r w:rsidR="00DF6C35">
        <w:rPr>
          <w:rFonts w:cstheme="minorHAnsi"/>
          <w:szCs w:val="20"/>
        </w:rPr>
        <w:t>ă</w:t>
      </w:r>
      <w:r w:rsidRPr="00504A61">
        <w:rPr>
          <w:rFonts w:cstheme="minorHAnsi"/>
          <w:szCs w:val="20"/>
        </w:rPr>
        <w:t xml:space="preserve"> în cazul celor două grupuri: persoanele din mediul urban sunt prezenți într-o proporție mai mare, cca 70%. Distribuția pe gen este diferită: în grupul tratat bărbații sunt într-o proporție mai mică decât în cel netratat, fiind în minoritate.</w:t>
      </w:r>
    </w:p>
    <w:p w14:paraId="6E5EA6AF" w14:textId="51DA083C" w:rsidR="00504A61" w:rsidRPr="00504A61" w:rsidRDefault="00504A61" w:rsidP="009B1FAC">
      <w:pPr>
        <w:spacing w:before="120" w:after="120" w:line="240" w:lineRule="auto"/>
        <w:jc w:val="both"/>
        <w:rPr>
          <w:i/>
          <w:szCs w:val="20"/>
        </w:rPr>
      </w:pPr>
      <w:r w:rsidRPr="00504A61">
        <w:rPr>
          <w:rFonts w:cstheme="minorHAnsi"/>
          <w:szCs w:val="20"/>
        </w:rPr>
        <w:t xml:space="preserve">Efectul asupra angajabilității a fost analizat prin PSM. </w:t>
      </w:r>
      <w:r w:rsidRPr="00504A61">
        <w:rPr>
          <w:rFonts w:cstheme="minorHAnsi"/>
          <w:i/>
          <w:szCs w:val="20"/>
        </w:rPr>
        <w:t>Rezultatele din tabelul de mai joc arata o diferență semnificativă în ceea ce privește proporția de persoane car au lucrat, respectiv au o exp</w:t>
      </w:r>
      <w:r w:rsidR="00E86180">
        <w:rPr>
          <w:rFonts w:cstheme="minorHAnsi"/>
          <w:i/>
          <w:szCs w:val="20"/>
        </w:rPr>
        <w:t>e</w:t>
      </w:r>
      <w:r w:rsidRPr="00504A61">
        <w:rPr>
          <w:rFonts w:cstheme="minorHAnsi"/>
          <w:i/>
          <w:szCs w:val="20"/>
        </w:rPr>
        <w:t>riență de muncă în urma participării la intervenție.</w:t>
      </w:r>
    </w:p>
    <w:p w14:paraId="402D76FE" w14:textId="77777777" w:rsidR="00504A61" w:rsidRPr="00504A61" w:rsidRDefault="00504A61" w:rsidP="009B1FAC">
      <w:pPr>
        <w:spacing w:before="120" w:after="120" w:line="240" w:lineRule="auto"/>
        <w:jc w:val="both"/>
        <w:rPr>
          <w:rFonts w:cstheme="minorHAnsi"/>
          <w:b/>
          <w:szCs w:val="20"/>
        </w:rPr>
      </w:pPr>
      <w:r w:rsidRPr="00504A61">
        <w:rPr>
          <w:rFonts w:cstheme="minorHAnsi"/>
          <w:b/>
          <w:szCs w:val="20"/>
        </w:rPr>
        <w:t xml:space="preserve">Tabel 4. </w:t>
      </w:r>
      <w:r w:rsidRPr="00504A61">
        <w:rPr>
          <w:rFonts w:eastAsia="Times New Roman" w:cstheme="minorHAnsi"/>
          <w:b/>
          <w:color w:val="000000"/>
          <w:szCs w:val="20"/>
        </w:rPr>
        <w:t>Rezultate PSM. Variabila de impact:  Proporția celor care au lucrat</w:t>
      </w:r>
    </w:p>
    <w:tbl>
      <w:tblPr>
        <w:tblStyle w:val="GridTable4-Accent1"/>
        <w:tblW w:w="9356" w:type="dxa"/>
        <w:tblLook w:val="04A0" w:firstRow="1" w:lastRow="0" w:firstColumn="1" w:lastColumn="0" w:noHBand="0" w:noVBand="1"/>
      </w:tblPr>
      <w:tblGrid>
        <w:gridCol w:w="2000"/>
        <w:gridCol w:w="1172"/>
        <w:gridCol w:w="1053"/>
        <w:gridCol w:w="1053"/>
        <w:gridCol w:w="1243"/>
        <w:gridCol w:w="1559"/>
        <w:gridCol w:w="1276"/>
      </w:tblGrid>
      <w:tr w:rsidR="00504A61" w:rsidRPr="00504A61" w14:paraId="7C32AAC8" w14:textId="77777777" w:rsidTr="009B1FA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2B3ACC03" w14:textId="77777777" w:rsidR="00504A61" w:rsidRPr="009B1FAC" w:rsidRDefault="00504A61" w:rsidP="00B45A2C">
            <w:pPr>
              <w:jc w:val="center"/>
              <w:rPr>
                <w:rFonts w:eastAsia="Times New Roman" w:cstheme="minorHAnsi"/>
                <w:b w:val="0"/>
                <w:szCs w:val="20"/>
              </w:rPr>
            </w:pPr>
            <w:r w:rsidRPr="009B1FAC">
              <w:rPr>
                <w:rFonts w:eastAsia="Times New Roman" w:cstheme="minorHAnsi"/>
                <w:szCs w:val="20"/>
              </w:rPr>
              <w:t>Variabile de impact</w:t>
            </w:r>
          </w:p>
        </w:tc>
        <w:tc>
          <w:tcPr>
            <w:tcW w:w="1172" w:type="dxa"/>
            <w:noWrap/>
            <w:hideMark/>
          </w:tcPr>
          <w:p w14:paraId="09B14B7C" w14:textId="77777777" w:rsidR="00504A61" w:rsidRPr="009B1FAC" w:rsidRDefault="00504A61" w:rsidP="00B45A2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9B1FAC">
              <w:rPr>
                <w:rFonts w:eastAsia="Times New Roman" w:cstheme="minorHAnsi"/>
                <w:szCs w:val="20"/>
              </w:rPr>
              <w:t>Eșantion</w:t>
            </w:r>
          </w:p>
        </w:tc>
        <w:tc>
          <w:tcPr>
            <w:tcW w:w="1053" w:type="dxa"/>
            <w:noWrap/>
            <w:hideMark/>
          </w:tcPr>
          <w:p w14:paraId="71A996F5" w14:textId="77777777" w:rsidR="00504A61" w:rsidRPr="009B1FAC" w:rsidRDefault="00504A61" w:rsidP="00B45A2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9B1FAC">
              <w:rPr>
                <w:rFonts w:eastAsia="Times New Roman" w:cstheme="minorHAnsi"/>
                <w:szCs w:val="20"/>
              </w:rPr>
              <w:t>Tratat</w:t>
            </w:r>
          </w:p>
        </w:tc>
        <w:tc>
          <w:tcPr>
            <w:tcW w:w="1053" w:type="dxa"/>
            <w:noWrap/>
            <w:hideMark/>
          </w:tcPr>
          <w:p w14:paraId="121116B7" w14:textId="77777777" w:rsidR="00504A61" w:rsidRPr="009B1FAC" w:rsidRDefault="00504A61" w:rsidP="00B45A2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9B1FAC">
              <w:rPr>
                <w:rFonts w:eastAsia="Times New Roman" w:cstheme="minorHAnsi"/>
                <w:szCs w:val="20"/>
              </w:rPr>
              <w:t>Control</w:t>
            </w:r>
          </w:p>
        </w:tc>
        <w:tc>
          <w:tcPr>
            <w:tcW w:w="1243" w:type="dxa"/>
            <w:noWrap/>
            <w:hideMark/>
          </w:tcPr>
          <w:p w14:paraId="34A11890" w14:textId="77777777" w:rsidR="00504A61" w:rsidRPr="009B1FAC" w:rsidRDefault="00504A61" w:rsidP="00B45A2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9B1FAC">
              <w:rPr>
                <w:rFonts w:eastAsia="Times New Roman" w:cstheme="minorHAnsi"/>
                <w:szCs w:val="20"/>
              </w:rPr>
              <w:t>Diferența</w:t>
            </w:r>
          </w:p>
        </w:tc>
        <w:tc>
          <w:tcPr>
            <w:tcW w:w="1559" w:type="dxa"/>
            <w:noWrap/>
            <w:hideMark/>
          </w:tcPr>
          <w:p w14:paraId="23381AFD" w14:textId="77777777" w:rsidR="00504A61" w:rsidRPr="009B1FAC" w:rsidRDefault="00504A61" w:rsidP="00B45A2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9B1FAC">
              <w:rPr>
                <w:rFonts w:eastAsia="Times New Roman" w:cstheme="minorHAnsi"/>
                <w:szCs w:val="20"/>
              </w:rPr>
              <w:t>Eroarea standard</w:t>
            </w:r>
          </w:p>
        </w:tc>
        <w:tc>
          <w:tcPr>
            <w:tcW w:w="1276" w:type="dxa"/>
            <w:noWrap/>
            <w:hideMark/>
          </w:tcPr>
          <w:p w14:paraId="3A702B1C" w14:textId="77777777" w:rsidR="00504A61" w:rsidRPr="009B1FAC" w:rsidRDefault="00504A61" w:rsidP="00B45A2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9B1FAC">
              <w:rPr>
                <w:rFonts w:eastAsia="Times New Roman" w:cstheme="minorHAnsi"/>
                <w:szCs w:val="20"/>
              </w:rPr>
              <w:t>T-stat</w:t>
            </w:r>
          </w:p>
        </w:tc>
      </w:tr>
      <w:tr w:rsidR="00504A61" w:rsidRPr="00504A61" w14:paraId="4D3BE812" w14:textId="77777777" w:rsidTr="009B1FA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3ECEC426" w14:textId="77777777" w:rsidR="00504A61" w:rsidRPr="009B1FAC" w:rsidRDefault="00504A61" w:rsidP="00E86180">
            <w:pPr>
              <w:jc w:val="both"/>
              <w:rPr>
                <w:rFonts w:eastAsia="Times New Roman" w:cstheme="minorHAnsi"/>
                <w:b w:val="0"/>
                <w:color w:val="000000"/>
                <w:szCs w:val="20"/>
              </w:rPr>
            </w:pPr>
            <w:r w:rsidRPr="009B1FAC">
              <w:rPr>
                <w:rFonts w:eastAsia="Times New Roman" w:cstheme="minorHAnsi"/>
                <w:b w:val="0"/>
                <w:color w:val="000000"/>
                <w:szCs w:val="20"/>
              </w:rPr>
              <w:t>Proporția celor care au lucrat</w:t>
            </w:r>
          </w:p>
        </w:tc>
        <w:tc>
          <w:tcPr>
            <w:tcW w:w="1172" w:type="dxa"/>
            <w:noWrap/>
            <w:hideMark/>
          </w:tcPr>
          <w:p w14:paraId="1D47CBA2" w14:textId="77777777" w:rsidR="00504A61" w:rsidRPr="00504A61" w:rsidRDefault="00504A61" w:rsidP="00E86180">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Necorelat</w:t>
            </w:r>
          </w:p>
        </w:tc>
        <w:tc>
          <w:tcPr>
            <w:tcW w:w="1053" w:type="dxa"/>
            <w:noWrap/>
          </w:tcPr>
          <w:p w14:paraId="665BD9EB"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0.336858</w:t>
            </w:r>
          </w:p>
        </w:tc>
        <w:tc>
          <w:tcPr>
            <w:tcW w:w="1053" w:type="dxa"/>
            <w:noWrap/>
          </w:tcPr>
          <w:p w14:paraId="6CC404EE"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0.164862</w:t>
            </w:r>
          </w:p>
        </w:tc>
        <w:tc>
          <w:tcPr>
            <w:tcW w:w="1243" w:type="dxa"/>
            <w:noWrap/>
          </w:tcPr>
          <w:p w14:paraId="36FE0244"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0.171996</w:t>
            </w:r>
          </w:p>
        </w:tc>
        <w:tc>
          <w:tcPr>
            <w:tcW w:w="1559" w:type="dxa"/>
            <w:noWrap/>
          </w:tcPr>
          <w:p w14:paraId="49A9C272"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0.01261</w:t>
            </w:r>
          </w:p>
        </w:tc>
        <w:tc>
          <w:tcPr>
            <w:tcW w:w="1276" w:type="dxa"/>
            <w:noWrap/>
          </w:tcPr>
          <w:p w14:paraId="10955DCB"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13.64</w:t>
            </w:r>
          </w:p>
        </w:tc>
      </w:tr>
      <w:tr w:rsidR="00504A61" w:rsidRPr="00504A61" w14:paraId="7EBF1CD3" w14:textId="77777777" w:rsidTr="009B1FAC">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0E42E4A4" w14:textId="77777777" w:rsidR="00504A61" w:rsidRPr="00504A61" w:rsidRDefault="00504A61" w:rsidP="00E86180">
            <w:pPr>
              <w:jc w:val="both"/>
              <w:rPr>
                <w:rFonts w:eastAsia="Times New Roman" w:cstheme="minorHAnsi"/>
                <w:color w:val="000000"/>
                <w:szCs w:val="20"/>
              </w:rPr>
            </w:pPr>
          </w:p>
        </w:tc>
        <w:tc>
          <w:tcPr>
            <w:tcW w:w="1172" w:type="dxa"/>
            <w:noWrap/>
            <w:hideMark/>
          </w:tcPr>
          <w:p w14:paraId="374A22D9" w14:textId="77777777" w:rsidR="00504A61" w:rsidRPr="00504A61" w:rsidRDefault="00504A61" w:rsidP="00E86180">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Corelat PSM</w:t>
            </w:r>
          </w:p>
        </w:tc>
        <w:tc>
          <w:tcPr>
            <w:tcW w:w="1053" w:type="dxa"/>
            <w:noWrap/>
          </w:tcPr>
          <w:p w14:paraId="3227AC4F"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0.336858</w:t>
            </w:r>
          </w:p>
        </w:tc>
        <w:tc>
          <w:tcPr>
            <w:tcW w:w="1053" w:type="dxa"/>
            <w:noWrap/>
          </w:tcPr>
          <w:p w14:paraId="370A257F"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0.252396</w:t>
            </w:r>
          </w:p>
        </w:tc>
        <w:tc>
          <w:tcPr>
            <w:tcW w:w="1243" w:type="dxa"/>
            <w:noWrap/>
          </w:tcPr>
          <w:p w14:paraId="1B4D47F7"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0.084462</w:t>
            </w:r>
          </w:p>
        </w:tc>
        <w:tc>
          <w:tcPr>
            <w:tcW w:w="1559" w:type="dxa"/>
            <w:noWrap/>
          </w:tcPr>
          <w:p w14:paraId="7ECE8580"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0.017007</w:t>
            </w:r>
          </w:p>
        </w:tc>
        <w:tc>
          <w:tcPr>
            <w:tcW w:w="1276" w:type="dxa"/>
            <w:noWrap/>
          </w:tcPr>
          <w:p w14:paraId="53E4773C"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4.97</w:t>
            </w:r>
          </w:p>
        </w:tc>
      </w:tr>
    </w:tbl>
    <w:p w14:paraId="57614C1A" w14:textId="77777777" w:rsidR="00504A61" w:rsidRPr="00B45A2C" w:rsidRDefault="00504A61" w:rsidP="009B1FAC">
      <w:pPr>
        <w:pStyle w:val="Heading1"/>
        <w:spacing w:before="120" w:after="120"/>
      </w:pPr>
      <w:bookmarkStart w:id="4" w:name="_Toc92288073"/>
      <w:r w:rsidRPr="00B45A2C">
        <w:t>Impactul asupra performanței pe piața muncii a celor angajați</w:t>
      </w:r>
      <w:bookmarkEnd w:id="4"/>
      <w:r w:rsidRPr="00B45A2C">
        <w:t xml:space="preserve"> </w:t>
      </w:r>
    </w:p>
    <w:p w14:paraId="10A61597" w14:textId="2628239E" w:rsidR="00504A61" w:rsidRPr="00504A61" w:rsidRDefault="00504A61" w:rsidP="009B1FAC">
      <w:pPr>
        <w:spacing w:before="120" w:after="120" w:line="240" w:lineRule="auto"/>
        <w:jc w:val="both"/>
        <w:rPr>
          <w:rFonts w:cstheme="minorHAnsi"/>
          <w:szCs w:val="20"/>
        </w:rPr>
      </w:pPr>
      <w:r w:rsidRPr="00504A61">
        <w:rPr>
          <w:rFonts w:cstheme="minorHAnsi"/>
          <w:szCs w:val="20"/>
        </w:rPr>
        <w:t>Pentru cele doua grupuri datele conțin variabile demografice legate de gen, vârstă, mediul de rezidență. Acestea au fost completate cu variabilele care permit studiul angajabilității, respectiv: poziția pe piața muncii, tipul de contract, datele încheierii și finaliza</w:t>
      </w:r>
      <w:r w:rsidRPr="00504A61">
        <w:rPr>
          <w:szCs w:val="20"/>
        </w:rPr>
        <w:t xml:space="preserve">, </w:t>
      </w:r>
      <w:r w:rsidR="002C2C99">
        <w:rPr>
          <w:rFonts w:cstheme="minorHAnsi"/>
          <w:szCs w:val="20"/>
        </w:rPr>
        <w:t>d</w:t>
      </w:r>
      <w:r w:rsidRPr="00504A61">
        <w:rPr>
          <w:rFonts w:cstheme="minorHAnsi"/>
          <w:szCs w:val="20"/>
        </w:rPr>
        <w:t xml:space="preserve">ata </w:t>
      </w:r>
      <w:r w:rsidR="002C2C99">
        <w:rPr>
          <w:rFonts w:cstheme="minorHAnsi"/>
          <w:szCs w:val="20"/>
        </w:rPr>
        <w:t>r</w:t>
      </w:r>
      <w:r w:rsidRPr="00504A61">
        <w:rPr>
          <w:rFonts w:cstheme="minorHAnsi"/>
          <w:szCs w:val="20"/>
        </w:rPr>
        <w:t xml:space="preserve">aportare, </w:t>
      </w:r>
      <w:r w:rsidR="002C2C99">
        <w:rPr>
          <w:rFonts w:cstheme="minorHAnsi"/>
          <w:szCs w:val="20"/>
        </w:rPr>
        <w:t>d</w:t>
      </w:r>
      <w:r w:rsidRPr="00504A61">
        <w:rPr>
          <w:rFonts w:cstheme="minorHAnsi"/>
          <w:szCs w:val="20"/>
        </w:rPr>
        <w:t xml:space="preserve">ata </w:t>
      </w:r>
      <w:r w:rsidR="002C2C99">
        <w:rPr>
          <w:rFonts w:cstheme="minorHAnsi"/>
          <w:szCs w:val="20"/>
        </w:rPr>
        <w:t>r</w:t>
      </w:r>
      <w:r w:rsidRPr="00504A61">
        <w:rPr>
          <w:rFonts w:cstheme="minorHAnsi"/>
          <w:szCs w:val="20"/>
        </w:rPr>
        <w:t xml:space="preserve">eferința </w:t>
      </w:r>
      <w:r w:rsidR="002C2C99">
        <w:rPr>
          <w:rFonts w:cstheme="minorHAnsi"/>
          <w:szCs w:val="20"/>
        </w:rPr>
        <w:t>a</w:t>
      </w:r>
      <w:r w:rsidRPr="00504A61">
        <w:rPr>
          <w:rFonts w:cstheme="minorHAnsi"/>
          <w:szCs w:val="20"/>
        </w:rPr>
        <w:t xml:space="preserve">ct </w:t>
      </w:r>
      <w:r w:rsidR="002C2C99">
        <w:rPr>
          <w:rFonts w:cstheme="minorHAnsi"/>
          <w:szCs w:val="20"/>
        </w:rPr>
        <w:t>a</w:t>
      </w:r>
      <w:r w:rsidR="009B1FAC" w:rsidRPr="00065AAB">
        <w:rPr>
          <w:rFonts w:cstheme="minorHAnsi"/>
          <w:szCs w:val="20"/>
        </w:rPr>
        <w:t>dițional</w:t>
      </w:r>
      <w:r w:rsidRPr="00065AAB">
        <w:rPr>
          <w:rFonts w:cstheme="minorHAnsi"/>
          <w:szCs w:val="20"/>
        </w:rPr>
        <w:t xml:space="preserve">, </w:t>
      </w:r>
      <w:r w:rsidR="002C2C99">
        <w:rPr>
          <w:rFonts w:cstheme="minorHAnsi"/>
          <w:szCs w:val="20"/>
        </w:rPr>
        <w:t>n</w:t>
      </w:r>
      <w:r w:rsidR="009B1FAC" w:rsidRPr="00065AAB">
        <w:rPr>
          <w:rFonts w:cstheme="minorHAnsi"/>
          <w:szCs w:val="20"/>
        </w:rPr>
        <w:t>umăr</w:t>
      </w:r>
      <w:r w:rsidRPr="00504A61">
        <w:rPr>
          <w:rFonts w:cstheme="minorHAnsi"/>
          <w:szCs w:val="20"/>
        </w:rPr>
        <w:t xml:space="preserve"> </w:t>
      </w:r>
      <w:r w:rsidR="002C2C99">
        <w:rPr>
          <w:rFonts w:cstheme="minorHAnsi"/>
          <w:szCs w:val="20"/>
        </w:rPr>
        <w:t>c</w:t>
      </w:r>
      <w:r w:rsidRPr="00504A61">
        <w:rPr>
          <w:rFonts w:cstheme="minorHAnsi"/>
          <w:szCs w:val="20"/>
        </w:rPr>
        <w:t xml:space="preserve">ontract CIM, </w:t>
      </w:r>
      <w:r w:rsidR="002C2C99">
        <w:rPr>
          <w:rFonts w:cstheme="minorHAnsi"/>
          <w:szCs w:val="20"/>
        </w:rPr>
        <w:t>d</w:t>
      </w:r>
      <w:r w:rsidRPr="00504A61">
        <w:rPr>
          <w:rFonts w:cstheme="minorHAnsi"/>
          <w:szCs w:val="20"/>
        </w:rPr>
        <w:t xml:space="preserve">ata </w:t>
      </w:r>
      <w:r w:rsidR="002C2C99">
        <w:rPr>
          <w:rFonts w:cstheme="minorHAnsi"/>
          <w:szCs w:val="20"/>
        </w:rPr>
        <w:t>î</w:t>
      </w:r>
      <w:r w:rsidR="009B1FAC" w:rsidRPr="00065AAB">
        <w:rPr>
          <w:rFonts w:cstheme="minorHAnsi"/>
          <w:szCs w:val="20"/>
        </w:rPr>
        <w:t>nceput</w:t>
      </w:r>
      <w:r w:rsidRPr="00504A61">
        <w:rPr>
          <w:rFonts w:cstheme="minorHAnsi"/>
          <w:szCs w:val="20"/>
        </w:rPr>
        <w:t xml:space="preserve"> </w:t>
      </w:r>
      <w:r w:rsidR="002C2C99">
        <w:rPr>
          <w:rFonts w:cstheme="minorHAnsi"/>
          <w:szCs w:val="20"/>
        </w:rPr>
        <w:t>a</w:t>
      </w:r>
      <w:r w:rsidRPr="00504A61">
        <w:rPr>
          <w:rFonts w:cstheme="minorHAnsi"/>
          <w:szCs w:val="20"/>
        </w:rPr>
        <w:t xml:space="preserve">ctivitate, </w:t>
      </w:r>
      <w:r w:rsidR="002C2C99">
        <w:rPr>
          <w:rFonts w:cstheme="minorHAnsi"/>
          <w:szCs w:val="20"/>
        </w:rPr>
        <w:t>d</w:t>
      </w:r>
      <w:r w:rsidRPr="00504A61">
        <w:rPr>
          <w:rFonts w:cstheme="minorHAnsi"/>
          <w:szCs w:val="20"/>
        </w:rPr>
        <w:t xml:space="preserve">ata </w:t>
      </w:r>
      <w:r w:rsidR="00DF6C35">
        <w:rPr>
          <w:rFonts w:cstheme="minorHAnsi"/>
          <w:szCs w:val="20"/>
        </w:rPr>
        <w:t>s</w:t>
      </w:r>
      <w:r w:rsidRPr="00504A61">
        <w:rPr>
          <w:rFonts w:cstheme="minorHAnsi"/>
          <w:szCs w:val="20"/>
        </w:rPr>
        <w:t xml:space="preserve">fârșit </w:t>
      </w:r>
      <w:r w:rsidR="00DF6C35">
        <w:rPr>
          <w:rFonts w:cstheme="minorHAnsi"/>
          <w:szCs w:val="20"/>
        </w:rPr>
        <w:t>c</w:t>
      </w:r>
      <w:r w:rsidRPr="00504A61">
        <w:rPr>
          <w:rFonts w:cstheme="minorHAnsi"/>
          <w:szCs w:val="20"/>
        </w:rPr>
        <w:t xml:space="preserve">ontract </w:t>
      </w:r>
      <w:r w:rsidR="00DF6C35">
        <w:rPr>
          <w:rFonts w:cstheme="minorHAnsi"/>
          <w:szCs w:val="20"/>
        </w:rPr>
        <w:t>t</w:t>
      </w:r>
      <w:r w:rsidRPr="00504A61">
        <w:rPr>
          <w:rFonts w:cstheme="minorHAnsi"/>
          <w:szCs w:val="20"/>
        </w:rPr>
        <w:t xml:space="preserve">imp </w:t>
      </w:r>
      <w:r w:rsidR="00DF6C35">
        <w:rPr>
          <w:rFonts w:cstheme="minorHAnsi"/>
          <w:szCs w:val="20"/>
        </w:rPr>
        <w:t>p</w:t>
      </w:r>
      <w:r w:rsidRPr="00504A61">
        <w:rPr>
          <w:rFonts w:cstheme="minorHAnsi"/>
          <w:szCs w:val="20"/>
        </w:rPr>
        <w:t xml:space="preserve">arțial, </w:t>
      </w:r>
      <w:r w:rsidR="00DF6C35">
        <w:rPr>
          <w:rFonts w:cstheme="minorHAnsi"/>
          <w:szCs w:val="20"/>
        </w:rPr>
        <w:t>d</w:t>
      </w:r>
      <w:r w:rsidRPr="00504A61">
        <w:rPr>
          <w:rFonts w:cstheme="minorHAnsi"/>
          <w:szCs w:val="20"/>
        </w:rPr>
        <w:t xml:space="preserve">ata </w:t>
      </w:r>
      <w:r w:rsidR="00DF6C35">
        <w:rPr>
          <w:rFonts w:cstheme="minorHAnsi"/>
          <w:szCs w:val="20"/>
        </w:rPr>
        <w:t>î</w:t>
      </w:r>
      <w:r w:rsidRPr="00504A61">
        <w:rPr>
          <w:rFonts w:cstheme="minorHAnsi"/>
          <w:szCs w:val="20"/>
        </w:rPr>
        <w:t xml:space="preserve">ncetare </w:t>
      </w:r>
      <w:r w:rsidR="00DF6C35">
        <w:rPr>
          <w:rFonts w:cstheme="minorHAnsi"/>
          <w:szCs w:val="20"/>
        </w:rPr>
        <w:t>a</w:t>
      </w:r>
      <w:r w:rsidRPr="00504A61">
        <w:rPr>
          <w:rFonts w:cstheme="minorHAnsi"/>
          <w:szCs w:val="20"/>
        </w:rPr>
        <w:t xml:space="preserve">ctivitate, </w:t>
      </w:r>
      <w:r w:rsidR="00DF6C35">
        <w:rPr>
          <w:rFonts w:cstheme="minorHAnsi"/>
          <w:szCs w:val="20"/>
        </w:rPr>
        <w:t>d</w:t>
      </w:r>
      <w:r w:rsidRPr="00504A61">
        <w:rPr>
          <w:rFonts w:cstheme="minorHAnsi"/>
          <w:szCs w:val="20"/>
        </w:rPr>
        <w:t xml:space="preserve">enumire </w:t>
      </w:r>
      <w:r w:rsidR="00DF6C35">
        <w:rPr>
          <w:rFonts w:cstheme="minorHAnsi"/>
          <w:szCs w:val="20"/>
        </w:rPr>
        <w:t>o</w:t>
      </w:r>
      <w:r w:rsidR="009B1FAC" w:rsidRPr="00065AAB">
        <w:rPr>
          <w:rFonts w:cstheme="minorHAnsi"/>
          <w:szCs w:val="20"/>
        </w:rPr>
        <w:t>cupație</w:t>
      </w:r>
      <w:r w:rsidRPr="00504A61">
        <w:rPr>
          <w:rFonts w:cstheme="minorHAnsi"/>
          <w:szCs w:val="20"/>
        </w:rPr>
        <w:t xml:space="preserve"> din COR,  cod </w:t>
      </w:r>
      <w:r w:rsidR="00DF6C35">
        <w:rPr>
          <w:rFonts w:cstheme="minorHAnsi"/>
          <w:szCs w:val="20"/>
        </w:rPr>
        <w:t>o</w:t>
      </w:r>
      <w:r w:rsidRPr="00504A61">
        <w:rPr>
          <w:rFonts w:cstheme="minorHAnsi"/>
          <w:szCs w:val="20"/>
        </w:rPr>
        <w:t xml:space="preserve">cupație din COR, </w:t>
      </w:r>
      <w:r w:rsidR="00DF6C35">
        <w:rPr>
          <w:rFonts w:cstheme="minorHAnsi"/>
          <w:szCs w:val="20"/>
        </w:rPr>
        <w:t>t</w:t>
      </w:r>
      <w:r w:rsidRPr="00504A61">
        <w:rPr>
          <w:rFonts w:cstheme="minorHAnsi"/>
          <w:szCs w:val="20"/>
        </w:rPr>
        <w:t xml:space="preserve">ip </w:t>
      </w:r>
      <w:r w:rsidR="00DF6C35">
        <w:rPr>
          <w:rFonts w:cstheme="minorHAnsi"/>
          <w:szCs w:val="20"/>
        </w:rPr>
        <w:t>d</w:t>
      </w:r>
      <w:r w:rsidRPr="00504A61">
        <w:rPr>
          <w:rFonts w:cstheme="minorHAnsi"/>
          <w:szCs w:val="20"/>
        </w:rPr>
        <w:t xml:space="preserve">urata, </w:t>
      </w:r>
      <w:r w:rsidR="00DF6C35">
        <w:rPr>
          <w:rFonts w:cstheme="minorHAnsi"/>
          <w:szCs w:val="20"/>
        </w:rPr>
        <w:t>t</w:t>
      </w:r>
      <w:r w:rsidRPr="00504A61">
        <w:rPr>
          <w:rFonts w:cstheme="minorHAnsi"/>
          <w:szCs w:val="20"/>
        </w:rPr>
        <w:t xml:space="preserve">ip </w:t>
      </w:r>
      <w:r w:rsidR="00DF6C35">
        <w:rPr>
          <w:rFonts w:cstheme="minorHAnsi"/>
          <w:szCs w:val="20"/>
        </w:rPr>
        <w:t>n</w:t>
      </w:r>
      <w:r w:rsidRPr="00504A61">
        <w:rPr>
          <w:rFonts w:cstheme="minorHAnsi"/>
          <w:szCs w:val="20"/>
        </w:rPr>
        <w:t xml:space="preserve">orma, </w:t>
      </w:r>
      <w:r w:rsidR="00DF6C35">
        <w:rPr>
          <w:rFonts w:cstheme="minorHAnsi"/>
          <w:szCs w:val="20"/>
        </w:rPr>
        <w:t>d</w:t>
      </w:r>
      <w:r w:rsidRPr="00504A61">
        <w:rPr>
          <w:rFonts w:cstheme="minorHAnsi"/>
          <w:szCs w:val="20"/>
        </w:rPr>
        <w:t xml:space="preserve">urata </w:t>
      </w:r>
      <w:r w:rsidR="00DF6C35">
        <w:rPr>
          <w:rFonts w:cstheme="minorHAnsi"/>
          <w:szCs w:val="20"/>
        </w:rPr>
        <w:t>t</w:t>
      </w:r>
      <w:r w:rsidRPr="00504A61">
        <w:rPr>
          <w:rFonts w:cstheme="minorHAnsi"/>
          <w:szCs w:val="20"/>
        </w:rPr>
        <w:t xml:space="preserve">imp </w:t>
      </w:r>
      <w:r w:rsidR="00DF6C35">
        <w:rPr>
          <w:rFonts w:cstheme="minorHAnsi"/>
          <w:szCs w:val="20"/>
        </w:rPr>
        <w:t>m</w:t>
      </w:r>
      <w:r w:rsidRPr="00504A61">
        <w:rPr>
          <w:rFonts w:cstheme="minorHAnsi"/>
          <w:szCs w:val="20"/>
        </w:rPr>
        <w:t>unc</w:t>
      </w:r>
      <w:r w:rsidR="00DF6C35">
        <w:rPr>
          <w:rFonts w:cstheme="minorHAnsi"/>
          <w:szCs w:val="20"/>
        </w:rPr>
        <w:t>ă,</w:t>
      </w:r>
      <w:r w:rsidRPr="00504A61">
        <w:rPr>
          <w:rFonts w:cstheme="minorHAnsi"/>
          <w:szCs w:val="20"/>
        </w:rPr>
        <w:t xml:space="preserve"> </w:t>
      </w:r>
      <w:r w:rsidR="00DF6C35">
        <w:rPr>
          <w:rFonts w:cstheme="minorHAnsi"/>
          <w:szCs w:val="20"/>
        </w:rPr>
        <w:t>n</w:t>
      </w:r>
      <w:r w:rsidRPr="00504A61">
        <w:rPr>
          <w:rFonts w:cstheme="minorHAnsi"/>
          <w:szCs w:val="20"/>
        </w:rPr>
        <w:t>r</w:t>
      </w:r>
      <w:r w:rsidR="00DF6C35">
        <w:rPr>
          <w:rFonts w:cstheme="minorHAnsi"/>
          <w:szCs w:val="20"/>
        </w:rPr>
        <w:t>.</w:t>
      </w:r>
      <w:r w:rsidRPr="00504A61">
        <w:rPr>
          <w:rFonts w:cstheme="minorHAnsi"/>
          <w:szCs w:val="20"/>
        </w:rPr>
        <w:t xml:space="preserve"> </w:t>
      </w:r>
      <w:r w:rsidR="00DF6C35">
        <w:rPr>
          <w:rFonts w:cstheme="minorHAnsi"/>
          <w:szCs w:val="20"/>
        </w:rPr>
        <w:t>o</w:t>
      </w:r>
      <w:r w:rsidRPr="00504A61">
        <w:rPr>
          <w:rFonts w:cstheme="minorHAnsi"/>
          <w:szCs w:val="20"/>
        </w:rPr>
        <w:t xml:space="preserve">re, </w:t>
      </w:r>
      <w:r w:rsidR="00DF6C35">
        <w:rPr>
          <w:rFonts w:cstheme="minorHAnsi"/>
          <w:szCs w:val="20"/>
        </w:rPr>
        <w:t>s</w:t>
      </w:r>
      <w:r w:rsidRPr="00504A61">
        <w:rPr>
          <w:rFonts w:cstheme="minorHAnsi"/>
          <w:szCs w:val="20"/>
        </w:rPr>
        <w:t xml:space="preserve">alariu </w:t>
      </w:r>
      <w:r w:rsidR="00DF6C35">
        <w:rPr>
          <w:rFonts w:cstheme="minorHAnsi"/>
          <w:szCs w:val="20"/>
        </w:rPr>
        <w:t>b</w:t>
      </w:r>
      <w:r w:rsidRPr="00504A61">
        <w:rPr>
          <w:rFonts w:cstheme="minorHAnsi"/>
          <w:szCs w:val="20"/>
        </w:rPr>
        <w:t xml:space="preserve">aza </w:t>
      </w:r>
      <w:r w:rsidR="00DF6C35">
        <w:rPr>
          <w:rFonts w:cstheme="minorHAnsi"/>
          <w:szCs w:val="20"/>
        </w:rPr>
        <w:t>l</w:t>
      </w:r>
      <w:r w:rsidRPr="00504A61">
        <w:rPr>
          <w:rFonts w:cstheme="minorHAnsi"/>
          <w:szCs w:val="20"/>
        </w:rPr>
        <w:t xml:space="preserve">unar </w:t>
      </w:r>
      <w:r w:rsidR="00DF6C35">
        <w:rPr>
          <w:rFonts w:cstheme="minorHAnsi"/>
          <w:szCs w:val="20"/>
        </w:rPr>
        <w:t>b</w:t>
      </w:r>
      <w:r w:rsidRPr="00504A61">
        <w:rPr>
          <w:rFonts w:cstheme="minorHAnsi"/>
          <w:szCs w:val="20"/>
        </w:rPr>
        <w:t>rut.</w:t>
      </w:r>
    </w:p>
    <w:p w14:paraId="4E970DE8" w14:textId="77777777" w:rsidR="00504A61" w:rsidRPr="00504A61" w:rsidRDefault="00504A61" w:rsidP="009B1FAC">
      <w:pPr>
        <w:spacing w:before="120" w:after="120" w:line="240" w:lineRule="auto"/>
        <w:jc w:val="both"/>
        <w:rPr>
          <w:rFonts w:cstheme="minorHAnsi"/>
          <w:szCs w:val="20"/>
        </w:rPr>
      </w:pPr>
      <w:r w:rsidRPr="00504A61">
        <w:rPr>
          <w:rFonts w:cstheme="minorHAnsi"/>
          <w:szCs w:val="20"/>
        </w:rPr>
        <w:t>Variabile de impact s-au selectat în conformitate cu descrierea programului și, potrivit lanțului cauzal, au rolul de a capta efectul net asupra performanței persoanelor cu dizabilități care au sau au avut  o experiență de muncă pe piața muncii.</w:t>
      </w:r>
    </w:p>
    <w:p w14:paraId="13FD6523" w14:textId="77777777" w:rsidR="00504A61" w:rsidRPr="00504A61" w:rsidRDefault="00504A61" w:rsidP="009B1FAC">
      <w:pPr>
        <w:spacing w:before="120" w:after="120" w:line="240" w:lineRule="auto"/>
        <w:jc w:val="both"/>
        <w:rPr>
          <w:rFonts w:cstheme="minorHAnsi"/>
          <w:szCs w:val="20"/>
        </w:rPr>
      </w:pPr>
      <w:r w:rsidRPr="00504A61">
        <w:rPr>
          <w:rFonts w:cstheme="minorHAnsi"/>
          <w:szCs w:val="20"/>
        </w:rPr>
        <w:t>Variabilele de impact sunt:</w:t>
      </w:r>
    </w:p>
    <w:p w14:paraId="7B1D99BF" w14:textId="15391AD6" w:rsidR="00504A61" w:rsidRPr="00504A61" w:rsidRDefault="00504A61" w:rsidP="00747110">
      <w:pPr>
        <w:pStyle w:val="ListParagraph"/>
        <w:numPr>
          <w:ilvl w:val="0"/>
          <w:numId w:val="37"/>
        </w:numPr>
      </w:pPr>
      <w:r w:rsidRPr="00504A61">
        <w:t>Salariul mediu lunar brut</w:t>
      </w:r>
      <w:r w:rsidR="00DF6C35">
        <w:t>;</w:t>
      </w:r>
    </w:p>
    <w:p w14:paraId="39A030C5" w14:textId="75F36ACE" w:rsidR="00504A61" w:rsidRPr="00504A61" w:rsidRDefault="00504A61" w:rsidP="00747110">
      <w:pPr>
        <w:pStyle w:val="ListParagraph"/>
        <w:numPr>
          <w:ilvl w:val="0"/>
          <w:numId w:val="37"/>
        </w:numPr>
      </w:pPr>
      <w:r w:rsidRPr="00504A61">
        <w:t>Tipul de contract: pe durata determinata sau nedeterminată</w:t>
      </w:r>
      <w:r w:rsidR="00DF6C35">
        <w:t>;</w:t>
      </w:r>
    </w:p>
    <w:p w14:paraId="517BBD1F" w14:textId="43802C93" w:rsidR="00504A61" w:rsidRPr="00504A61" w:rsidRDefault="00504A61" w:rsidP="00747110">
      <w:pPr>
        <w:pStyle w:val="ListParagraph"/>
        <w:numPr>
          <w:ilvl w:val="0"/>
          <w:numId w:val="37"/>
        </w:numPr>
      </w:pPr>
      <w:r w:rsidRPr="00504A61">
        <w:t>Tipul de contract după durată: Normă parțială sau normă întreagă</w:t>
      </w:r>
      <w:r w:rsidR="00DF6C35">
        <w:t>;</w:t>
      </w:r>
    </w:p>
    <w:p w14:paraId="13133A03" w14:textId="77777777" w:rsidR="00504A61" w:rsidRPr="00F86740" w:rsidRDefault="00504A61" w:rsidP="00747110">
      <w:pPr>
        <w:pStyle w:val="ListParagraph"/>
        <w:numPr>
          <w:ilvl w:val="0"/>
          <w:numId w:val="37"/>
        </w:numPr>
      </w:pPr>
      <w:r w:rsidRPr="00F86740">
        <w:t>Alături de acest indicator de impact, variabilele folosite în analiză sunt:</w:t>
      </w:r>
    </w:p>
    <w:p w14:paraId="63A54035" w14:textId="450734BD" w:rsidR="00504A61" w:rsidRPr="00504A61" w:rsidRDefault="00504A61" w:rsidP="00747110">
      <w:pPr>
        <w:pStyle w:val="ListParagraph"/>
        <w:numPr>
          <w:ilvl w:val="0"/>
          <w:numId w:val="37"/>
        </w:numPr>
      </w:pPr>
      <w:r w:rsidRPr="00504A61">
        <w:t>Gradul de handicap</w:t>
      </w:r>
      <w:r w:rsidR="00DF6C35">
        <w:t>;</w:t>
      </w:r>
    </w:p>
    <w:p w14:paraId="559D1728" w14:textId="6CEB3BB0" w:rsidR="00504A61" w:rsidRPr="00504A61" w:rsidRDefault="00504A61" w:rsidP="00747110">
      <w:pPr>
        <w:pStyle w:val="ListParagraph"/>
        <w:numPr>
          <w:ilvl w:val="0"/>
          <w:numId w:val="37"/>
        </w:numPr>
      </w:pPr>
      <w:r w:rsidRPr="00504A61">
        <w:t>Vârst</w:t>
      </w:r>
      <w:r w:rsidR="00DF6C35">
        <w:t>ă;</w:t>
      </w:r>
    </w:p>
    <w:p w14:paraId="068E3493" w14:textId="576AB439" w:rsidR="00504A61" w:rsidRPr="00504A61" w:rsidRDefault="00504A61" w:rsidP="00747110">
      <w:pPr>
        <w:pStyle w:val="ListParagraph"/>
        <w:numPr>
          <w:ilvl w:val="0"/>
          <w:numId w:val="37"/>
        </w:numPr>
      </w:pPr>
      <w:r w:rsidRPr="00504A61">
        <w:t>Genul</w:t>
      </w:r>
      <w:r w:rsidR="00DF6C35">
        <w:t>;</w:t>
      </w:r>
    </w:p>
    <w:p w14:paraId="1883931E" w14:textId="6CDE5788" w:rsidR="00504A61" w:rsidRPr="00504A61" w:rsidRDefault="00504A61" w:rsidP="00747110">
      <w:pPr>
        <w:pStyle w:val="ListParagraph"/>
        <w:numPr>
          <w:ilvl w:val="0"/>
          <w:numId w:val="37"/>
        </w:numPr>
      </w:pPr>
      <w:r w:rsidRPr="00504A61">
        <w:t>Mediul de rezidență</w:t>
      </w:r>
      <w:r w:rsidR="00DF6C35">
        <w:t>;</w:t>
      </w:r>
    </w:p>
    <w:p w14:paraId="0AAFA3B8" w14:textId="7B92390B" w:rsidR="00504A61" w:rsidRPr="00504A61" w:rsidRDefault="00504A61" w:rsidP="00747110">
      <w:pPr>
        <w:pStyle w:val="ListParagraph"/>
        <w:numPr>
          <w:ilvl w:val="0"/>
          <w:numId w:val="37"/>
        </w:numPr>
      </w:pPr>
      <w:r w:rsidRPr="00504A61">
        <w:t>Durata ocupării: numărul de zile de la începutul contractului până la data finalizării sau data limită de 31.12.2017 în cazul persoanelor care încă mai lucrează</w:t>
      </w:r>
      <w:r w:rsidR="00DF6C35">
        <w:t>;</w:t>
      </w:r>
    </w:p>
    <w:p w14:paraId="0F2877B4" w14:textId="2FF839E7" w:rsidR="00504A61" w:rsidRPr="00504A61" w:rsidRDefault="00504A61" w:rsidP="00747110">
      <w:pPr>
        <w:pStyle w:val="ListParagraph"/>
        <w:numPr>
          <w:ilvl w:val="0"/>
          <w:numId w:val="37"/>
        </w:numPr>
      </w:pPr>
      <w:r w:rsidRPr="00504A61">
        <w:t>Dimensiunea firmei angajatoare: numărul mediu de angajați</w:t>
      </w:r>
      <w:r w:rsidR="00DF6C35">
        <w:t>.</w:t>
      </w:r>
    </w:p>
    <w:p w14:paraId="1E84EE2A" w14:textId="175DC03B" w:rsidR="00504A61" w:rsidRPr="009B1FAC" w:rsidRDefault="00504A61" w:rsidP="009B1FAC">
      <w:pPr>
        <w:spacing w:before="120" w:after="120" w:line="240" w:lineRule="auto"/>
        <w:jc w:val="both"/>
        <w:rPr>
          <w:rFonts w:cstheme="minorHAnsi"/>
          <w:szCs w:val="20"/>
        </w:rPr>
      </w:pPr>
      <w:r w:rsidRPr="009B1FAC">
        <w:rPr>
          <w:rFonts w:cstheme="minorHAnsi"/>
          <w:szCs w:val="20"/>
        </w:rPr>
        <w:lastRenderedPageBreak/>
        <w:t>Criteriile de selecție ale grupului tratat evidențiază situația mai dificilă a acestora decât cele din grupul de control. Decalajul față de grupul de control este semnificativ în ceea ce privește salariul mediu lunar, și mai redus în ceea ce privește tipurile de contract .</w:t>
      </w:r>
    </w:p>
    <w:p w14:paraId="6CB17674" w14:textId="77777777" w:rsidR="00504A61" w:rsidRPr="009B1FAC" w:rsidRDefault="00504A61" w:rsidP="009B1FAC">
      <w:pPr>
        <w:spacing w:before="120" w:after="120" w:line="240" w:lineRule="auto"/>
        <w:jc w:val="both"/>
        <w:rPr>
          <w:rFonts w:cstheme="minorHAnsi"/>
          <w:szCs w:val="20"/>
        </w:rPr>
      </w:pPr>
      <w:r w:rsidRPr="009B1FAC">
        <w:rPr>
          <w:rFonts w:cstheme="minorHAnsi"/>
          <w:szCs w:val="20"/>
        </w:rPr>
        <w:t>Gradul de handicap este o variabilă de corelare foarte puternică, fiind una dintre caracteristicile definitorii ale grupului țintă din cadrul DMI 6.2. Distribuția celor două subeșantioane după această caracteristică arată o mare similitudine între cele două grupuri.</w:t>
      </w:r>
    </w:p>
    <w:p w14:paraId="6F1A3EFE" w14:textId="77777777" w:rsidR="00504A61" w:rsidRPr="00504A61" w:rsidRDefault="00504A61" w:rsidP="009B1FAC">
      <w:pPr>
        <w:spacing w:before="120" w:after="120" w:line="240" w:lineRule="auto"/>
        <w:jc w:val="both"/>
        <w:rPr>
          <w:rFonts w:cstheme="minorHAnsi"/>
          <w:b/>
          <w:szCs w:val="20"/>
        </w:rPr>
      </w:pPr>
      <w:r w:rsidRPr="00504A61">
        <w:rPr>
          <w:rFonts w:cstheme="minorHAnsi"/>
          <w:b/>
          <w:szCs w:val="20"/>
        </w:rPr>
        <w:t>Tabel 5. Distribuția persoanelor după gradul de handicap</w:t>
      </w:r>
    </w:p>
    <w:tbl>
      <w:tblPr>
        <w:tblStyle w:val="GridTable4-Accent1"/>
        <w:tblW w:w="9351" w:type="dxa"/>
        <w:tblLook w:val="04A0" w:firstRow="1" w:lastRow="0" w:firstColumn="1" w:lastColumn="0" w:noHBand="0" w:noVBand="1"/>
      </w:tblPr>
      <w:tblGrid>
        <w:gridCol w:w="2322"/>
        <w:gridCol w:w="3202"/>
        <w:gridCol w:w="3827"/>
      </w:tblGrid>
      <w:tr w:rsidR="00504A61" w:rsidRPr="00504A61" w14:paraId="55E9D3FE" w14:textId="77777777" w:rsidTr="00B45A2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22" w:type="dxa"/>
            <w:noWrap/>
            <w:hideMark/>
          </w:tcPr>
          <w:p w14:paraId="5CEF840B" w14:textId="0E9AF09B" w:rsidR="00504A61" w:rsidRPr="009B1FAC" w:rsidRDefault="00504A61" w:rsidP="009B1FAC">
            <w:pPr>
              <w:jc w:val="center"/>
              <w:rPr>
                <w:rFonts w:eastAsia="Times New Roman" w:cstheme="minorHAnsi"/>
                <w:b w:val="0"/>
                <w:szCs w:val="20"/>
              </w:rPr>
            </w:pPr>
            <w:r w:rsidRPr="009B1FAC">
              <w:rPr>
                <w:rFonts w:eastAsia="Times New Roman" w:cstheme="minorHAnsi"/>
                <w:szCs w:val="20"/>
              </w:rPr>
              <w:t>Grup control</w:t>
            </w:r>
          </w:p>
        </w:tc>
        <w:tc>
          <w:tcPr>
            <w:tcW w:w="3202" w:type="dxa"/>
            <w:noWrap/>
            <w:hideMark/>
          </w:tcPr>
          <w:p w14:paraId="6BA977E1" w14:textId="690D27AC" w:rsidR="00504A61" w:rsidRPr="009B1FAC" w:rsidRDefault="00504A61" w:rsidP="009B1FA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0"/>
              </w:rPr>
            </w:pPr>
          </w:p>
        </w:tc>
        <w:tc>
          <w:tcPr>
            <w:tcW w:w="3827" w:type="dxa"/>
            <w:noWrap/>
            <w:hideMark/>
          </w:tcPr>
          <w:p w14:paraId="5F68E36E" w14:textId="38B7E89F" w:rsidR="00504A61" w:rsidRPr="009B1FAC" w:rsidRDefault="00504A61" w:rsidP="009B1FA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0"/>
              </w:rPr>
            </w:pPr>
          </w:p>
        </w:tc>
      </w:tr>
      <w:tr w:rsidR="00504A61" w:rsidRPr="00504A61" w14:paraId="0A0BC07D" w14:textId="77777777" w:rsidTr="00B45A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22" w:type="dxa"/>
            <w:noWrap/>
            <w:hideMark/>
          </w:tcPr>
          <w:p w14:paraId="067699BC" w14:textId="77777777" w:rsidR="00504A61" w:rsidRPr="00504A61" w:rsidRDefault="00504A61" w:rsidP="00E86180">
            <w:pPr>
              <w:rPr>
                <w:rFonts w:eastAsia="Times New Roman" w:cstheme="minorHAnsi"/>
                <w:color w:val="000000"/>
                <w:szCs w:val="20"/>
              </w:rPr>
            </w:pPr>
            <w:r w:rsidRPr="00504A61">
              <w:rPr>
                <w:rFonts w:eastAsia="Times New Roman" w:cstheme="minorHAnsi"/>
                <w:color w:val="000000"/>
                <w:szCs w:val="20"/>
              </w:rPr>
              <w:t>Grad de handicap</w:t>
            </w:r>
          </w:p>
        </w:tc>
        <w:tc>
          <w:tcPr>
            <w:tcW w:w="3202" w:type="dxa"/>
            <w:noWrap/>
            <w:hideMark/>
          </w:tcPr>
          <w:p w14:paraId="0EF46856"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Frecventa</w:t>
            </w:r>
          </w:p>
        </w:tc>
        <w:tc>
          <w:tcPr>
            <w:tcW w:w="3827" w:type="dxa"/>
            <w:noWrap/>
            <w:hideMark/>
          </w:tcPr>
          <w:p w14:paraId="51537712"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Procente</w:t>
            </w:r>
          </w:p>
        </w:tc>
      </w:tr>
      <w:tr w:rsidR="0056356A" w:rsidRPr="00504A61" w14:paraId="2AB8882D" w14:textId="77777777" w:rsidTr="00B45A2C">
        <w:trPr>
          <w:trHeight w:val="290"/>
        </w:trPr>
        <w:tc>
          <w:tcPr>
            <w:cnfStyle w:val="001000000000" w:firstRow="0" w:lastRow="0" w:firstColumn="1" w:lastColumn="0" w:oddVBand="0" w:evenVBand="0" w:oddHBand="0" w:evenHBand="0" w:firstRowFirstColumn="0" w:firstRowLastColumn="0" w:lastRowFirstColumn="0" w:lastRowLastColumn="0"/>
            <w:tcW w:w="2322" w:type="dxa"/>
            <w:noWrap/>
          </w:tcPr>
          <w:p w14:paraId="5ADE11BA" w14:textId="1479E36A" w:rsidR="0056356A" w:rsidRPr="00504A61" w:rsidRDefault="0056356A" w:rsidP="0056356A">
            <w:pPr>
              <w:jc w:val="right"/>
              <w:rPr>
                <w:rFonts w:eastAsia="Times New Roman" w:cstheme="minorHAnsi"/>
                <w:color w:val="000000"/>
                <w:szCs w:val="20"/>
              </w:rPr>
            </w:pPr>
            <w:r>
              <w:rPr>
                <w:rFonts w:eastAsia="Times New Roman" w:cstheme="minorHAnsi"/>
                <w:b w:val="0"/>
                <w:color w:val="000000"/>
                <w:szCs w:val="20"/>
              </w:rPr>
              <w:t>1 - Grav</w:t>
            </w:r>
          </w:p>
        </w:tc>
        <w:tc>
          <w:tcPr>
            <w:tcW w:w="3202" w:type="dxa"/>
            <w:noWrap/>
          </w:tcPr>
          <w:p w14:paraId="145B0608" w14:textId="23162470" w:rsidR="0056356A" w:rsidRPr="00504A61" w:rsidRDefault="0056356A" w:rsidP="0056356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56</w:t>
            </w:r>
          </w:p>
        </w:tc>
        <w:tc>
          <w:tcPr>
            <w:tcW w:w="3827" w:type="dxa"/>
            <w:noWrap/>
          </w:tcPr>
          <w:p w14:paraId="0303253F" w14:textId="2380A8BE" w:rsidR="0056356A" w:rsidRPr="00504A61" w:rsidRDefault="0056356A" w:rsidP="0056356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13.63</w:t>
            </w:r>
          </w:p>
        </w:tc>
      </w:tr>
      <w:tr w:rsidR="0056356A" w:rsidRPr="00504A61" w14:paraId="63FF95E3" w14:textId="77777777" w:rsidTr="00B45A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22" w:type="dxa"/>
            <w:noWrap/>
            <w:hideMark/>
          </w:tcPr>
          <w:p w14:paraId="7FE431CE" w14:textId="22F064BB" w:rsidR="0056356A" w:rsidRPr="009F57D7" w:rsidRDefault="0056356A" w:rsidP="0056356A">
            <w:pPr>
              <w:jc w:val="right"/>
              <w:rPr>
                <w:rFonts w:eastAsia="Times New Roman" w:cstheme="minorHAnsi"/>
                <w:b w:val="0"/>
                <w:color w:val="000000"/>
                <w:szCs w:val="20"/>
              </w:rPr>
            </w:pPr>
            <w:r>
              <w:rPr>
                <w:rFonts w:eastAsia="Times New Roman" w:cstheme="minorHAnsi"/>
                <w:b w:val="0"/>
                <w:color w:val="000000"/>
                <w:szCs w:val="20"/>
              </w:rPr>
              <w:t xml:space="preserve">2 – Accentuat  </w:t>
            </w:r>
          </w:p>
        </w:tc>
        <w:tc>
          <w:tcPr>
            <w:tcW w:w="3202" w:type="dxa"/>
            <w:noWrap/>
            <w:hideMark/>
          </w:tcPr>
          <w:p w14:paraId="7057A717" w14:textId="77777777" w:rsidR="0056356A" w:rsidRPr="00504A61" w:rsidRDefault="0056356A" w:rsidP="0056356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237</w:t>
            </w:r>
          </w:p>
        </w:tc>
        <w:tc>
          <w:tcPr>
            <w:tcW w:w="3827" w:type="dxa"/>
            <w:noWrap/>
            <w:hideMark/>
          </w:tcPr>
          <w:p w14:paraId="6DB215EA" w14:textId="77777777" w:rsidR="0056356A" w:rsidRPr="00504A61" w:rsidRDefault="0056356A" w:rsidP="0056356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57.66</w:t>
            </w:r>
          </w:p>
        </w:tc>
      </w:tr>
      <w:tr w:rsidR="0056356A" w:rsidRPr="00504A61" w14:paraId="458F0222" w14:textId="77777777" w:rsidTr="00B45A2C">
        <w:trPr>
          <w:trHeight w:val="290"/>
        </w:trPr>
        <w:tc>
          <w:tcPr>
            <w:cnfStyle w:val="001000000000" w:firstRow="0" w:lastRow="0" w:firstColumn="1" w:lastColumn="0" w:oddVBand="0" w:evenVBand="0" w:oddHBand="0" w:evenHBand="0" w:firstRowFirstColumn="0" w:firstRowLastColumn="0" w:lastRowFirstColumn="0" w:lastRowLastColumn="0"/>
            <w:tcW w:w="2322" w:type="dxa"/>
            <w:noWrap/>
          </w:tcPr>
          <w:p w14:paraId="4BCEC87F" w14:textId="6D6665D7" w:rsidR="0056356A" w:rsidRDefault="0056356A" w:rsidP="0056356A">
            <w:pPr>
              <w:jc w:val="right"/>
              <w:rPr>
                <w:rFonts w:eastAsia="Times New Roman" w:cstheme="minorHAnsi"/>
                <w:b w:val="0"/>
                <w:color w:val="000000"/>
                <w:szCs w:val="20"/>
              </w:rPr>
            </w:pPr>
            <w:r>
              <w:rPr>
                <w:rFonts w:eastAsia="Times New Roman" w:cstheme="minorHAnsi"/>
                <w:b w:val="0"/>
                <w:color w:val="000000"/>
                <w:szCs w:val="20"/>
              </w:rPr>
              <w:t>3 - Mediu</w:t>
            </w:r>
          </w:p>
        </w:tc>
        <w:tc>
          <w:tcPr>
            <w:tcW w:w="3202" w:type="dxa"/>
            <w:noWrap/>
          </w:tcPr>
          <w:p w14:paraId="56EE88A0" w14:textId="0C5DC9C4" w:rsidR="0056356A" w:rsidRPr="00504A61" w:rsidRDefault="0056356A" w:rsidP="0056356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77</w:t>
            </w:r>
          </w:p>
        </w:tc>
        <w:tc>
          <w:tcPr>
            <w:tcW w:w="3827" w:type="dxa"/>
            <w:noWrap/>
          </w:tcPr>
          <w:p w14:paraId="17FC4FD3" w14:textId="051223F9" w:rsidR="0056356A" w:rsidRPr="00504A61" w:rsidRDefault="0056356A" w:rsidP="0056356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18.73</w:t>
            </w:r>
          </w:p>
        </w:tc>
      </w:tr>
      <w:tr w:rsidR="0056356A" w:rsidRPr="00504A61" w14:paraId="5056D581" w14:textId="77777777" w:rsidTr="0056356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22" w:type="dxa"/>
            <w:noWrap/>
          </w:tcPr>
          <w:p w14:paraId="5F26043F" w14:textId="0E8A0211" w:rsidR="0056356A" w:rsidRPr="009F57D7" w:rsidRDefault="0056356A" w:rsidP="0056356A">
            <w:pPr>
              <w:jc w:val="right"/>
              <w:rPr>
                <w:rFonts w:eastAsia="Times New Roman" w:cstheme="minorHAnsi"/>
                <w:b w:val="0"/>
                <w:color w:val="000000"/>
                <w:szCs w:val="20"/>
              </w:rPr>
            </w:pPr>
            <w:r>
              <w:rPr>
                <w:rFonts w:eastAsia="Times New Roman" w:cstheme="minorHAnsi"/>
                <w:b w:val="0"/>
                <w:color w:val="000000"/>
                <w:szCs w:val="20"/>
              </w:rPr>
              <w:t>4 - Ușor</w:t>
            </w:r>
          </w:p>
        </w:tc>
        <w:tc>
          <w:tcPr>
            <w:tcW w:w="3202" w:type="dxa"/>
            <w:noWrap/>
          </w:tcPr>
          <w:p w14:paraId="507DDC79" w14:textId="5F7DF381" w:rsidR="0056356A" w:rsidRPr="00504A61" w:rsidRDefault="0056356A" w:rsidP="0056356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8</w:t>
            </w:r>
          </w:p>
        </w:tc>
        <w:tc>
          <w:tcPr>
            <w:tcW w:w="3827" w:type="dxa"/>
            <w:noWrap/>
          </w:tcPr>
          <w:p w14:paraId="077FE3E7" w14:textId="7DF397F1" w:rsidR="0056356A" w:rsidRPr="00504A61" w:rsidRDefault="0056356A" w:rsidP="0056356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1.95</w:t>
            </w:r>
          </w:p>
        </w:tc>
      </w:tr>
      <w:tr w:rsidR="0056356A" w:rsidRPr="00504A61" w14:paraId="60E1C5BA" w14:textId="77777777" w:rsidTr="0056356A">
        <w:trPr>
          <w:trHeight w:val="290"/>
        </w:trPr>
        <w:tc>
          <w:tcPr>
            <w:cnfStyle w:val="001000000000" w:firstRow="0" w:lastRow="0" w:firstColumn="1" w:lastColumn="0" w:oddVBand="0" w:evenVBand="0" w:oddHBand="0" w:evenHBand="0" w:firstRowFirstColumn="0" w:firstRowLastColumn="0" w:lastRowFirstColumn="0" w:lastRowLastColumn="0"/>
            <w:tcW w:w="2322" w:type="dxa"/>
            <w:noWrap/>
          </w:tcPr>
          <w:p w14:paraId="2E49A5BC" w14:textId="7D267406" w:rsidR="0056356A" w:rsidRPr="009F57D7" w:rsidRDefault="0056356A" w:rsidP="0056356A">
            <w:pPr>
              <w:jc w:val="right"/>
              <w:rPr>
                <w:rFonts w:eastAsia="Times New Roman" w:cstheme="minorHAnsi"/>
                <w:b w:val="0"/>
                <w:color w:val="000000"/>
                <w:szCs w:val="20"/>
              </w:rPr>
            </w:pPr>
            <w:r>
              <w:rPr>
                <w:rFonts w:eastAsia="Times New Roman" w:cstheme="minorHAnsi"/>
                <w:b w:val="0"/>
                <w:color w:val="000000"/>
                <w:szCs w:val="20"/>
              </w:rPr>
              <w:t>Boală</w:t>
            </w:r>
          </w:p>
        </w:tc>
        <w:tc>
          <w:tcPr>
            <w:tcW w:w="3202" w:type="dxa"/>
            <w:noWrap/>
          </w:tcPr>
          <w:p w14:paraId="5A67D80A" w14:textId="1933F393" w:rsidR="0056356A" w:rsidRPr="00504A61" w:rsidRDefault="0056356A" w:rsidP="0056356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33</w:t>
            </w:r>
          </w:p>
        </w:tc>
        <w:tc>
          <w:tcPr>
            <w:tcW w:w="3827" w:type="dxa"/>
            <w:noWrap/>
          </w:tcPr>
          <w:p w14:paraId="5CD7E10E" w14:textId="79141342" w:rsidR="0056356A" w:rsidRPr="00504A61" w:rsidRDefault="0056356A" w:rsidP="0056356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8.03</w:t>
            </w:r>
          </w:p>
        </w:tc>
      </w:tr>
      <w:tr w:rsidR="0056356A" w:rsidRPr="00504A61" w14:paraId="297B223A" w14:textId="77777777" w:rsidTr="00B45A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22" w:type="dxa"/>
            <w:noWrap/>
            <w:hideMark/>
          </w:tcPr>
          <w:p w14:paraId="058E61BF" w14:textId="77777777" w:rsidR="0056356A" w:rsidRPr="00504A61" w:rsidRDefault="0056356A" w:rsidP="0056356A">
            <w:pPr>
              <w:rPr>
                <w:rFonts w:eastAsia="Times New Roman" w:cstheme="minorHAnsi"/>
                <w:color w:val="000000"/>
                <w:szCs w:val="20"/>
              </w:rPr>
            </w:pPr>
            <w:r w:rsidRPr="00504A61">
              <w:rPr>
                <w:rFonts w:eastAsia="Times New Roman" w:cstheme="minorHAnsi"/>
                <w:color w:val="000000"/>
                <w:szCs w:val="20"/>
              </w:rPr>
              <w:t>Total</w:t>
            </w:r>
          </w:p>
        </w:tc>
        <w:tc>
          <w:tcPr>
            <w:tcW w:w="3202" w:type="dxa"/>
            <w:noWrap/>
            <w:hideMark/>
          </w:tcPr>
          <w:p w14:paraId="424896D5" w14:textId="77777777" w:rsidR="0056356A" w:rsidRPr="00504A61" w:rsidRDefault="0056356A" w:rsidP="0056356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411</w:t>
            </w:r>
          </w:p>
        </w:tc>
        <w:tc>
          <w:tcPr>
            <w:tcW w:w="3827" w:type="dxa"/>
            <w:noWrap/>
            <w:hideMark/>
          </w:tcPr>
          <w:p w14:paraId="75CF36ED" w14:textId="77777777" w:rsidR="0056356A" w:rsidRPr="00504A61" w:rsidRDefault="0056356A" w:rsidP="0056356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100</w:t>
            </w:r>
          </w:p>
        </w:tc>
      </w:tr>
      <w:tr w:rsidR="0056356A" w:rsidRPr="00504A61" w14:paraId="30C5D36A" w14:textId="77777777" w:rsidTr="009F57D7">
        <w:trPr>
          <w:trHeight w:val="290"/>
        </w:trPr>
        <w:tc>
          <w:tcPr>
            <w:cnfStyle w:val="001000000000" w:firstRow="0" w:lastRow="0" w:firstColumn="1" w:lastColumn="0" w:oddVBand="0" w:evenVBand="0" w:oddHBand="0" w:evenHBand="0" w:firstRowFirstColumn="0" w:firstRowLastColumn="0" w:lastRowFirstColumn="0" w:lastRowLastColumn="0"/>
            <w:tcW w:w="2322" w:type="dxa"/>
            <w:shd w:val="clear" w:color="auto" w:fill="134753" w:themeFill="accent1"/>
            <w:noWrap/>
            <w:hideMark/>
          </w:tcPr>
          <w:p w14:paraId="73DCD5EC" w14:textId="04EF279C" w:rsidR="0056356A" w:rsidRPr="009F57D7" w:rsidRDefault="0056356A" w:rsidP="0056356A">
            <w:pPr>
              <w:rPr>
                <w:rFonts w:eastAsia="Times New Roman" w:cstheme="minorHAnsi"/>
                <w:color w:val="FFFFFF" w:themeColor="background1"/>
                <w:szCs w:val="20"/>
              </w:rPr>
            </w:pPr>
            <w:r>
              <w:rPr>
                <w:rFonts w:eastAsia="Times New Roman" w:cstheme="minorHAnsi"/>
                <w:color w:val="FFFFFF" w:themeColor="background1"/>
                <w:szCs w:val="20"/>
              </w:rPr>
              <w:t>Grup tratat</w:t>
            </w:r>
          </w:p>
        </w:tc>
        <w:tc>
          <w:tcPr>
            <w:tcW w:w="3202" w:type="dxa"/>
            <w:shd w:val="clear" w:color="auto" w:fill="134753" w:themeFill="accent1"/>
            <w:noWrap/>
            <w:hideMark/>
          </w:tcPr>
          <w:p w14:paraId="7A07AA2E" w14:textId="77777777" w:rsidR="0056356A" w:rsidRPr="009F57D7" w:rsidRDefault="0056356A" w:rsidP="0056356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Cs w:val="20"/>
              </w:rPr>
            </w:pPr>
            <w:r w:rsidRPr="009F57D7">
              <w:rPr>
                <w:rFonts w:eastAsia="Times New Roman" w:cstheme="minorHAnsi"/>
                <w:color w:val="FFFFFF" w:themeColor="background1"/>
                <w:szCs w:val="20"/>
              </w:rPr>
              <w:t> </w:t>
            </w:r>
          </w:p>
        </w:tc>
        <w:tc>
          <w:tcPr>
            <w:tcW w:w="3827" w:type="dxa"/>
            <w:shd w:val="clear" w:color="auto" w:fill="134753" w:themeFill="accent1"/>
            <w:noWrap/>
            <w:hideMark/>
          </w:tcPr>
          <w:p w14:paraId="131892D6" w14:textId="77777777" w:rsidR="0056356A" w:rsidRPr="009F57D7" w:rsidRDefault="0056356A" w:rsidP="0056356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Cs w:val="20"/>
              </w:rPr>
            </w:pPr>
            <w:r w:rsidRPr="009F57D7">
              <w:rPr>
                <w:rFonts w:eastAsia="Times New Roman" w:cstheme="minorHAnsi"/>
                <w:color w:val="FFFFFF" w:themeColor="background1"/>
                <w:szCs w:val="20"/>
              </w:rPr>
              <w:t> </w:t>
            </w:r>
          </w:p>
        </w:tc>
      </w:tr>
      <w:tr w:rsidR="0056356A" w:rsidRPr="00504A61" w14:paraId="3E612015" w14:textId="77777777" w:rsidTr="00B45A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22" w:type="dxa"/>
            <w:noWrap/>
            <w:hideMark/>
          </w:tcPr>
          <w:p w14:paraId="304C61C6" w14:textId="77777777" w:rsidR="0056356A" w:rsidRPr="009F57D7" w:rsidRDefault="0056356A" w:rsidP="0056356A">
            <w:pPr>
              <w:rPr>
                <w:rFonts w:eastAsia="Times New Roman" w:cstheme="minorHAnsi"/>
                <w:b w:val="0"/>
                <w:color w:val="000000"/>
                <w:szCs w:val="20"/>
              </w:rPr>
            </w:pPr>
            <w:r w:rsidRPr="009F57D7">
              <w:rPr>
                <w:rFonts w:eastAsia="Times New Roman" w:cstheme="minorHAnsi"/>
                <w:b w:val="0"/>
                <w:color w:val="000000"/>
                <w:szCs w:val="20"/>
              </w:rPr>
              <w:t>Grad de handicap</w:t>
            </w:r>
          </w:p>
        </w:tc>
        <w:tc>
          <w:tcPr>
            <w:tcW w:w="3202" w:type="dxa"/>
            <w:noWrap/>
            <w:hideMark/>
          </w:tcPr>
          <w:p w14:paraId="7D4FC1B7" w14:textId="77777777" w:rsidR="0056356A" w:rsidRPr="00504A61" w:rsidRDefault="0056356A" w:rsidP="0056356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Frecventa</w:t>
            </w:r>
          </w:p>
        </w:tc>
        <w:tc>
          <w:tcPr>
            <w:tcW w:w="3827" w:type="dxa"/>
            <w:noWrap/>
            <w:hideMark/>
          </w:tcPr>
          <w:p w14:paraId="77C7930C" w14:textId="77777777" w:rsidR="0056356A" w:rsidRPr="00504A61" w:rsidRDefault="0056356A" w:rsidP="0056356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Procente</w:t>
            </w:r>
          </w:p>
        </w:tc>
      </w:tr>
      <w:tr w:rsidR="0056356A" w:rsidRPr="00504A61" w14:paraId="4DCEC27E" w14:textId="77777777" w:rsidTr="00B45A2C">
        <w:trPr>
          <w:trHeight w:val="290"/>
        </w:trPr>
        <w:tc>
          <w:tcPr>
            <w:cnfStyle w:val="001000000000" w:firstRow="0" w:lastRow="0" w:firstColumn="1" w:lastColumn="0" w:oddVBand="0" w:evenVBand="0" w:oddHBand="0" w:evenHBand="0" w:firstRowFirstColumn="0" w:firstRowLastColumn="0" w:lastRowFirstColumn="0" w:lastRowLastColumn="0"/>
            <w:tcW w:w="2322" w:type="dxa"/>
            <w:noWrap/>
          </w:tcPr>
          <w:p w14:paraId="66096B51" w14:textId="2809493C" w:rsidR="0056356A" w:rsidRPr="009F57D7" w:rsidRDefault="0056356A" w:rsidP="0056356A">
            <w:pPr>
              <w:jc w:val="right"/>
              <w:rPr>
                <w:rFonts w:eastAsia="Times New Roman" w:cstheme="minorHAnsi"/>
                <w:color w:val="000000"/>
                <w:szCs w:val="20"/>
              </w:rPr>
            </w:pPr>
            <w:r w:rsidRPr="009A7213">
              <w:rPr>
                <w:rFonts w:eastAsia="Times New Roman" w:cstheme="minorHAnsi"/>
                <w:b w:val="0"/>
                <w:szCs w:val="20"/>
              </w:rPr>
              <w:t>1</w:t>
            </w:r>
            <w:r>
              <w:rPr>
                <w:rFonts w:eastAsia="Times New Roman" w:cstheme="minorHAnsi"/>
                <w:b w:val="0"/>
                <w:szCs w:val="20"/>
              </w:rPr>
              <w:t xml:space="preserve"> </w:t>
            </w:r>
            <w:r w:rsidRPr="009A7213">
              <w:rPr>
                <w:rFonts w:eastAsia="Times New Roman" w:cstheme="minorHAnsi"/>
                <w:b w:val="0"/>
                <w:szCs w:val="20"/>
              </w:rPr>
              <w:t>- Grav</w:t>
            </w:r>
          </w:p>
        </w:tc>
        <w:tc>
          <w:tcPr>
            <w:tcW w:w="3202" w:type="dxa"/>
            <w:noWrap/>
          </w:tcPr>
          <w:p w14:paraId="1266EF4D" w14:textId="074B5C0A" w:rsidR="0056356A" w:rsidRPr="00504A61" w:rsidRDefault="0056356A" w:rsidP="0056356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121</w:t>
            </w:r>
          </w:p>
        </w:tc>
        <w:tc>
          <w:tcPr>
            <w:tcW w:w="3827" w:type="dxa"/>
            <w:noWrap/>
          </w:tcPr>
          <w:p w14:paraId="11F70D88" w14:textId="7116ABEB" w:rsidR="0056356A" w:rsidRPr="00504A61" w:rsidRDefault="0056356A" w:rsidP="0056356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18.09</w:t>
            </w:r>
          </w:p>
        </w:tc>
      </w:tr>
      <w:tr w:rsidR="0056356A" w:rsidRPr="00504A61" w14:paraId="2B5FEB87" w14:textId="77777777" w:rsidTr="00B45A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22" w:type="dxa"/>
            <w:noWrap/>
            <w:hideMark/>
          </w:tcPr>
          <w:p w14:paraId="2F188EAF" w14:textId="7B551E0A" w:rsidR="0056356A" w:rsidRPr="009A7213" w:rsidRDefault="0056356A" w:rsidP="0056356A">
            <w:pPr>
              <w:jc w:val="right"/>
              <w:rPr>
                <w:rFonts w:eastAsia="Times New Roman" w:cstheme="minorHAnsi"/>
                <w:b w:val="0"/>
                <w:szCs w:val="20"/>
              </w:rPr>
            </w:pPr>
            <w:r w:rsidRPr="009A7213">
              <w:rPr>
                <w:rFonts w:eastAsia="Times New Roman" w:cstheme="minorHAnsi"/>
                <w:b w:val="0"/>
                <w:szCs w:val="20"/>
              </w:rPr>
              <w:t>2</w:t>
            </w:r>
            <w:r>
              <w:rPr>
                <w:rFonts w:eastAsia="Times New Roman" w:cstheme="minorHAnsi"/>
                <w:b w:val="0"/>
                <w:szCs w:val="20"/>
              </w:rPr>
              <w:t xml:space="preserve"> </w:t>
            </w:r>
            <w:r w:rsidRPr="009A7213">
              <w:rPr>
                <w:rFonts w:eastAsia="Times New Roman" w:cstheme="minorHAnsi"/>
                <w:b w:val="0"/>
                <w:szCs w:val="20"/>
              </w:rPr>
              <w:t>-  Accentuat</w:t>
            </w:r>
          </w:p>
        </w:tc>
        <w:tc>
          <w:tcPr>
            <w:tcW w:w="3202" w:type="dxa"/>
            <w:noWrap/>
            <w:hideMark/>
          </w:tcPr>
          <w:p w14:paraId="5C26AD3C" w14:textId="77777777" w:rsidR="0056356A" w:rsidRPr="00504A61" w:rsidRDefault="0056356A" w:rsidP="0056356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431</w:t>
            </w:r>
          </w:p>
        </w:tc>
        <w:tc>
          <w:tcPr>
            <w:tcW w:w="3827" w:type="dxa"/>
            <w:noWrap/>
            <w:hideMark/>
          </w:tcPr>
          <w:p w14:paraId="52D0B295" w14:textId="77777777" w:rsidR="0056356A" w:rsidRPr="00504A61" w:rsidRDefault="0056356A" w:rsidP="0056356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64.42</w:t>
            </w:r>
          </w:p>
        </w:tc>
      </w:tr>
      <w:tr w:rsidR="0056356A" w:rsidRPr="00504A61" w14:paraId="29F0D05C" w14:textId="77777777" w:rsidTr="00B45A2C">
        <w:trPr>
          <w:trHeight w:val="290"/>
        </w:trPr>
        <w:tc>
          <w:tcPr>
            <w:cnfStyle w:val="001000000000" w:firstRow="0" w:lastRow="0" w:firstColumn="1" w:lastColumn="0" w:oddVBand="0" w:evenVBand="0" w:oddHBand="0" w:evenHBand="0" w:firstRowFirstColumn="0" w:firstRowLastColumn="0" w:lastRowFirstColumn="0" w:lastRowLastColumn="0"/>
            <w:tcW w:w="2322" w:type="dxa"/>
            <w:noWrap/>
          </w:tcPr>
          <w:p w14:paraId="2EA2D102" w14:textId="479E4D72" w:rsidR="0056356A" w:rsidRPr="009A7213" w:rsidRDefault="0056356A" w:rsidP="0056356A">
            <w:pPr>
              <w:jc w:val="right"/>
              <w:rPr>
                <w:rFonts w:eastAsia="Times New Roman" w:cstheme="minorHAnsi"/>
                <w:b w:val="0"/>
                <w:szCs w:val="20"/>
              </w:rPr>
            </w:pPr>
            <w:r>
              <w:rPr>
                <w:rFonts w:eastAsia="Times New Roman" w:cstheme="minorHAnsi"/>
                <w:b w:val="0"/>
                <w:szCs w:val="20"/>
              </w:rPr>
              <w:t xml:space="preserve"> </w:t>
            </w:r>
            <w:r w:rsidRPr="009A7213">
              <w:rPr>
                <w:rFonts w:eastAsia="Times New Roman" w:cstheme="minorHAnsi"/>
                <w:b w:val="0"/>
                <w:szCs w:val="20"/>
              </w:rPr>
              <w:t>3</w:t>
            </w:r>
            <w:r>
              <w:rPr>
                <w:rFonts w:eastAsia="Times New Roman" w:cstheme="minorHAnsi"/>
                <w:b w:val="0"/>
                <w:szCs w:val="20"/>
              </w:rPr>
              <w:t xml:space="preserve"> </w:t>
            </w:r>
            <w:r w:rsidRPr="009A7213">
              <w:rPr>
                <w:rFonts w:eastAsia="Times New Roman" w:cstheme="minorHAnsi"/>
                <w:b w:val="0"/>
                <w:szCs w:val="20"/>
              </w:rPr>
              <w:t xml:space="preserve">- Mediu </w:t>
            </w:r>
          </w:p>
        </w:tc>
        <w:tc>
          <w:tcPr>
            <w:tcW w:w="3202" w:type="dxa"/>
            <w:noWrap/>
          </w:tcPr>
          <w:p w14:paraId="373908DA" w14:textId="1F0DF18C" w:rsidR="0056356A" w:rsidRPr="00504A61" w:rsidRDefault="0056356A" w:rsidP="0056356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96</w:t>
            </w:r>
          </w:p>
        </w:tc>
        <w:tc>
          <w:tcPr>
            <w:tcW w:w="3827" w:type="dxa"/>
            <w:noWrap/>
          </w:tcPr>
          <w:p w14:paraId="221565D8" w14:textId="74F8473F" w:rsidR="0056356A" w:rsidRPr="00504A61" w:rsidRDefault="0056356A" w:rsidP="0056356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14.35</w:t>
            </w:r>
          </w:p>
        </w:tc>
      </w:tr>
      <w:tr w:rsidR="0056356A" w:rsidRPr="00504A61" w14:paraId="1673FB7A" w14:textId="77777777" w:rsidTr="009A721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22" w:type="dxa"/>
            <w:noWrap/>
          </w:tcPr>
          <w:p w14:paraId="19DB5504" w14:textId="0E26B2A0" w:rsidR="0056356A" w:rsidRPr="009A7213" w:rsidRDefault="0056356A" w:rsidP="0056356A">
            <w:pPr>
              <w:jc w:val="right"/>
              <w:rPr>
                <w:rFonts w:eastAsia="Times New Roman" w:cstheme="minorHAnsi"/>
                <w:b w:val="0"/>
                <w:szCs w:val="20"/>
              </w:rPr>
            </w:pPr>
            <w:r w:rsidRPr="009A7213">
              <w:rPr>
                <w:rFonts w:eastAsia="Times New Roman" w:cstheme="minorHAnsi"/>
                <w:b w:val="0"/>
                <w:szCs w:val="20"/>
              </w:rPr>
              <w:t>4 - Usor</w:t>
            </w:r>
          </w:p>
        </w:tc>
        <w:tc>
          <w:tcPr>
            <w:tcW w:w="3202" w:type="dxa"/>
            <w:noWrap/>
          </w:tcPr>
          <w:p w14:paraId="0E592C0F" w14:textId="7D9F4D8F" w:rsidR="0056356A" w:rsidRPr="00504A61" w:rsidRDefault="0056356A" w:rsidP="0056356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14</w:t>
            </w:r>
          </w:p>
        </w:tc>
        <w:tc>
          <w:tcPr>
            <w:tcW w:w="3827" w:type="dxa"/>
            <w:noWrap/>
          </w:tcPr>
          <w:p w14:paraId="0DFBF85F" w14:textId="636F51F2" w:rsidR="0056356A" w:rsidRPr="00504A61" w:rsidRDefault="0056356A" w:rsidP="0056356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2.09</w:t>
            </w:r>
          </w:p>
        </w:tc>
      </w:tr>
      <w:tr w:rsidR="0056356A" w:rsidRPr="00504A61" w14:paraId="077EE05F" w14:textId="77777777" w:rsidTr="009A7213">
        <w:trPr>
          <w:trHeight w:val="290"/>
        </w:trPr>
        <w:tc>
          <w:tcPr>
            <w:cnfStyle w:val="001000000000" w:firstRow="0" w:lastRow="0" w:firstColumn="1" w:lastColumn="0" w:oddVBand="0" w:evenVBand="0" w:oddHBand="0" w:evenHBand="0" w:firstRowFirstColumn="0" w:firstRowLastColumn="0" w:lastRowFirstColumn="0" w:lastRowLastColumn="0"/>
            <w:tcW w:w="2322" w:type="dxa"/>
            <w:noWrap/>
          </w:tcPr>
          <w:p w14:paraId="7A833C2D" w14:textId="51FDC57A" w:rsidR="0056356A" w:rsidRPr="009A7213" w:rsidRDefault="0056356A" w:rsidP="0056356A">
            <w:pPr>
              <w:jc w:val="right"/>
              <w:rPr>
                <w:rFonts w:eastAsia="Times New Roman" w:cstheme="minorHAnsi"/>
                <w:b w:val="0"/>
                <w:szCs w:val="20"/>
              </w:rPr>
            </w:pPr>
            <w:r w:rsidRPr="009A7213">
              <w:rPr>
                <w:rFonts w:eastAsia="Times New Roman" w:cstheme="minorHAnsi"/>
                <w:b w:val="0"/>
                <w:szCs w:val="20"/>
              </w:rPr>
              <w:t xml:space="preserve"> Boala </w:t>
            </w:r>
          </w:p>
        </w:tc>
        <w:tc>
          <w:tcPr>
            <w:tcW w:w="3202" w:type="dxa"/>
            <w:noWrap/>
          </w:tcPr>
          <w:p w14:paraId="17A887C8" w14:textId="6E9057B1" w:rsidR="0056356A" w:rsidRPr="00504A61" w:rsidRDefault="0056356A" w:rsidP="0056356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7</w:t>
            </w:r>
          </w:p>
        </w:tc>
        <w:tc>
          <w:tcPr>
            <w:tcW w:w="3827" w:type="dxa"/>
            <w:noWrap/>
          </w:tcPr>
          <w:p w14:paraId="376DB9D5" w14:textId="3281172A" w:rsidR="0056356A" w:rsidRPr="00504A61" w:rsidRDefault="0056356A" w:rsidP="0056356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1.05</w:t>
            </w:r>
          </w:p>
        </w:tc>
      </w:tr>
      <w:tr w:rsidR="0056356A" w:rsidRPr="00504A61" w14:paraId="3D838B97" w14:textId="77777777" w:rsidTr="00B45A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22" w:type="dxa"/>
            <w:noWrap/>
            <w:hideMark/>
          </w:tcPr>
          <w:p w14:paraId="4AE13201" w14:textId="77777777" w:rsidR="0056356A" w:rsidRPr="00504A61" w:rsidRDefault="0056356A" w:rsidP="0056356A">
            <w:pPr>
              <w:rPr>
                <w:rFonts w:eastAsia="Times New Roman" w:cstheme="minorHAnsi"/>
                <w:color w:val="000000"/>
                <w:szCs w:val="20"/>
              </w:rPr>
            </w:pPr>
            <w:r w:rsidRPr="00504A61">
              <w:rPr>
                <w:rFonts w:eastAsia="Times New Roman" w:cstheme="minorHAnsi"/>
                <w:color w:val="000000"/>
                <w:szCs w:val="20"/>
              </w:rPr>
              <w:t>Total</w:t>
            </w:r>
          </w:p>
        </w:tc>
        <w:tc>
          <w:tcPr>
            <w:tcW w:w="3202" w:type="dxa"/>
            <w:noWrap/>
            <w:hideMark/>
          </w:tcPr>
          <w:p w14:paraId="3C4820B0" w14:textId="77777777" w:rsidR="0056356A" w:rsidRPr="00504A61" w:rsidRDefault="0056356A" w:rsidP="0056356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669</w:t>
            </w:r>
          </w:p>
        </w:tc>
        <w:tc>
          <w:tcPr>
            <w:tcW w:w="3827" w:type="dxa"/>
            <w:noWrap/>
            <w:hideMark/>
          </w:tcPr>
          <w:p w14:paraId="361ACEFD" w14:textId="77777777" w:rsidR="0056356A" w:rsidRPr="00504A61" w:rsidRDefault="0056356A" w:rsidP="0056356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100</w:t>
            </w:r>
          </w:p>
        </w:tc>
      </w:tr>
    </w:tbl>
    <w:p w14:paraId="7EE213B4" w14:textId="7EF575F5" w:rsidR="00504A61" w:rsidRPr="00504A61" w:rsidRDefault="00504A61" w:rsidP="009F57D7">
      <w:pPr>
        <w:spacing w:before="120" w:after="120" w:line="240" w:lineRule="auto"/>
        <w:jc w:val="both"/>
        <w:rPr>
          <w:rFonts w:cstheme="minorHAnsi"/>
          <w:b/>
          <w:szCs w:val="20"/>
        </w:rPr>
      </w:pPr>
      <w:r w:rsidRPr="00504A61">
        <w:rPr>
          <w:rFonts w:cstheme="minorHAnsi"/>
          <w:b/>
          <w:szCs w:val="20"/>
        </w:rPr>
        <w:t>Tabel 6. Variabila de impact</w:t>
      </w:r>
    </w:p>
    <w:tbl>
      <w:tblPr>
        <w:tblStyle w:val="GridTable4-Accent1"/>
        <w:tblW w:w="9351" w:type="dxa"/>
        <w:tblLook w:val="04A0" w:firstRow="1" w:lastRow="0" w:firstColumn="1" w:lastColumn="0" w:noHBand="0" w:noVBand="1"/>
      </w:tblPr>
      <w:tblGrid>
        <w:gridCol w:w="2425"/>
        <w:gridCol w:w="1114"/>
        <w:gridCol w:w="1418"/>
        <w:gridCol w:w="1417"/>
        <w:gridCol w:w="1276"/>
        <w:gridCol w:w="1701"/>
      </w:tblGrid>
      <w:tr w:rsidR="00B45A2C" w:rsidRPr="00504A61" w14:paraId="0E9F460C" w14:textId="77777777" w:rsidTr="00B45A2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25" w:type="dxa"/>
            <w:noWrap/>
            <w:hideMark/>
          </w:tcPr>
          <w:p w14:paraId="421AE670" w14:textId="77777777" w:rsidR="00504A61" w:rsidRPr="009F57D7" w:rsidRDefault="00504A61" w:rsidP="00E86180">
            <w:pPr>
              <w:rPr>
                <w:rFonts w:eastAsia="Times New Roman" w:cstheme="minorHAnsi"/>
                <w:b w:val="0"/>
                <w:szCs w:val="20"/>
              </w:rPr>
            </w:pPr>
          </w:p>
        </w:tc>
        <w:tc>
          <w:tcPr>
            <w:tcW w:w="1114" w:type="dxa"/>
            <w:noWrap/>
            <w:hideMark/>
          </w:tcPr>
          <w:p w14:paraId="1D072EE1" w14:textId="77777777" w:rsidR="00504A61" w:rsidRPr="009F57D7" w:rsidRDefault="00504A61" w:rsidP="00E86180">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9F57D7">
              <w:rPr>
                <w:rFonts w:eastAsia="Times New Roman" w:cstheme="minorHAnsi"/>
                <w:szCs w:val="20"/>
              </w:rPr>
              <w:t>Obs</w:t>
            </w:r>
          </w:p>
        </w:tc>
        <w:tc>
          <w:tcPr>
            <w:tcW w:w="1418" w:type="dxa"/>
            <w:noWrap/>
            <w:hideMark/>
          </w:tcPr>
          <w:p w14:paraId="379E3F90" w14:textId="77777777" w:rsidR="00504A61" w:rsidRPr="009F57D7" w:rsidRDefault="00504A61" w:rsidP="00E86180">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9F57D7">
              <w:rPr>
                <w:rFonts w:eastAsia="Times New Roman" w:cstheme="minorHAnsi"/>
                <w:szCs w:val="20"/>
              </w:rPr>
              <w:t>Media</w:t>
            </w:r>
          </w:p>
        </w:tc>
        <w:tc>
          <w:tcPr>
            <w:tcW w:w="1417" w:type="dxa"/>
            <w:noWrap/>
            <w:hideMark/>
          </w:tcPr>
          <w:p w14:paraId="4CF93846" w14:textId="77777777" w:rsidR="00504A61" w:rsidRPr="009F57D7" w:rsidRDefault="00504A61" w:rsidP="00E86180">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9F57D7">
              <w:rPr>
                <w:rFonts w:eastAsia="Times New Roman" w:cstheme="minorHAnsi"/>
                <w:szCs w:val="20"/>
              </w:rPr>
              <w:t>Std. Dev.</w:t>
            </w:r>
          </w:p>
        </w:tc>
        <w:tc>
          <w:tcPr>
            <w:tcW w:w="1276" w:type="dxa"/>
            <w:noWrap/>
            <w:hideMark/>
          </w:tcPr>
          <w:p w14:paraId="0FF0C1C7" w14:textId="77777777" w:rsidR="00504A61" w:rsidRPr="009F57D7" w:rsidRDefault="00504A61" w:rsidP="00E86180">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9F57D7">
              <w:rPr>
                <w:rFonts w:eastAsia="Times New Roman" w:cstheme="minorHAnsi"/>
                <w:szCs w:val="20"/>
              </w:rPr>
              <w:t>Min</w:t>
            </w:r>
          </w:p>
        </w:tc>
        <w:tc>
          <w:tcPr>
            <w:tcW w:w="1701" w:type="dxa"/>
            <w:noWrap/>
            <w:hideMark/>
          </w:tcPr>
          <w:p w14:paraId="2246BBCC" w14:textId="77777777" w:rsidR="00504A61" w:rsidRPr="009F57D7" w:rsidRDefault="00504A61" w:rsidP="00E86180">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9F57D7">
              <w:rPr>
                <w:rFonts w:eastAsia="Times New Roman" w:cstheme="minorHAnsi"/>
                <w:szCs w:val="20"/>
              </w:rPr>
              <w:t>Max</w:t>
            </w:r>
          </w:p>
        </w:tc>
      </w:tr>
      <w:tr w:rsidR="00504A61" w:rsidRPr="00504A61" w14:paraId="62A7F52C" w14:textId="77777777" w:rsidTr="00B45A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351" w:type="dxa"/>
            <w:gridSpan w:val="6"/>
            <w:noWrap/>
            <w:hideMark/>
          </w:tcPr>
          <w:p w14:paraId="0F4EF209" w14:textId="5B1ED8FF" w:rsidR="00504A61" w:rsidRPr="009865EF" w:rsidRDefault="00504A61" w:rsidP="00E86180">
            <w:pPr>
              <w:rPr>
                <w:rFonts w:eastAsia="Times New Roman" w:cstheme="minorHAnsi"/>
                <w:bCs w:val="0"/>
                <w:color w:val="000000"/>
                <w:szCs w:val="20"/>
              </w:rPr>
            </w:pPr>
            <w:r w:rsidRPr="009865EF">
              <w:rPr>
                <w:rFonts w:eastAsia="Times New Roman" w:cstheme="minorHAnsi"/>
                <w:bCs w:val="0"/>
                <w:color w:val="000000"/>
                <w:szCs w:val="20"/>
              </w:rPr>
              <w:t xml:space="preserve">Grup </w:t>
            </w:r>
            <w:r w:rsidR="009865EF" w:rsidRPr="009865EF">
              <w:rPr>
                <w:rFonts w:eastAsia="Times New Roman" w:cstheme="minorHAnsi"/>
                <w:bCs w:val="0"/>
                <w:color w:val="000000"/>
                <w:szCs w:val="20"/>
              </w:rPr>
              <w:t>control</w:t>
            </w:r>
          </w:p>
        </w:tc>
      </w:tr>
      <w:tr w:rsidR="00B45A2C" w:rsidRPr="00504A61" w14:paraId="15132CB1" w14:textId="77777777" w:rsidTr="00B45A2C">
        <w:trPr>
          <w:trHeight w:val="290"/>
        </w:trPr>
        <w:tc>
          <w:tcPr>
            <w:cnfStyle w:val="001000000000" w:firstRow="0" w:lastRow="0" w:firstColumn="1" w:lastColumn="0" w:oddVBand="0" w:evenVBand="0" w:oddHBand="0" w:evenHBand="0" w:firstRowFirstColumn="0" w:firstRowLastColumn="0" w:lastRowFirstColumn="0" w:lastRowLastColumn="0"/>
            <w:tcW w:w="2425" w:type="dxa"/>
            <w:noWrap/>
          </w:tcPr>
          <w:p w14:paraId="607571C6" w14:textId="5EE1CB3E" w:rsidR="00504A61" w:rsidRPr="009F57D7" w:rsidRDefault="009F57D7" w:rsidP="00E86180">
            <w:pPr>
              <w:rPr>
                <w:rFonts w:cstheme="minorHAnsi"/>
                <w:b w:val="0"/>
                <w:color w:val="000000"/>
                <w:szCs w:val="20"/>
              </w:rPr>
            </w:pPr>
            <w:r w:rsidRPr="009F57D7">
              <w:rPr>
                <w:rFonts w:cstheme="minorHAnsi"/>
                <w:b w:val="0"/>
                <w:bCs w:val="0"/>
                <w:color w:val="000000"/>
                <w:szCs w:val="20"/>
              </w:rPr>
              <w:t>Normă întreagă</w:t>
            </w:r>
          </w:p>
        </w:tc>
        <w:tc>
          <w:tcPr>
            <w:tcW w:w="1114" w:type="dxa"/>
            <w:noWrap/>
          </w:tcPr>
          <w:p w14:paraId="149A9C23"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cstheme="minorHAnsi"/>
                <w:szCs w:val="20"/>
              </w:rPr>
            </w:pPr>
            <w:r w:rsidRPr="00504A61">
              <w:rPr>
                <w:rFonts w:cstheme="minorHAnsi"/>
                <w:color w:val="000000"/>
                <w:szCs w:val="20"/>
              </w:rPr>
              <w:t>411</w:t>
            </w:r>
          </w:p>
        </w:tc>
        <w:tc>
          <w:tcPr>
            <w:tcW w:w="1418" w:type="dxa"/>
            <w:noWrap/>
          </w:tcPr>
          <w:p w14:paraId="0A64B113"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0.73236</w:t>
            </w:r>
          </w:p>
        </w:tc>
        <w:tc>
          <w:tcPr>
            <w:tcW w:w="1417" w:type="dxa"/>
            <w:noWrap/>
          </w:tcPr>
          <w:p w14:paraId="53E9EEE2"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0.443268</w:t>
            </w:r>
          </w:p>
        </w:tc>
        <w:tc>
          <w:tcPr>
            <w:tcW w:w="1276" w:type="dxa"/>
            <w:noWrap/>
          </w:tcPr>
          <w:p w14:paraId="507E2ACB"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0</w:t>
            </w:r>
          </w:p>
        </w:tc>
        <w:tc>
          <w:tcPr>
            <w:tcW w:w="1701" w:type="dxa"/>
            <w:noWrap/>
          </w:tcPr>
          <w:p w14:paraId="133C8DA8"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1</w:t>
            </w:r>
          </w:p>
        </w:tc>
      </w:tr>
      <w:tr w:rsidR="00B45A2C" w:rsidRPr="00504A61" w14:paraId="1C0D4F63" w14:textId="77777777" w:rsidTr="00B45A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25" w:type="dxa"/>
            <w:noWrap/>
          </w:tcPr>
          <w:p w14:paraId="1BA640CB" w14:textId="77777777" w:rsidR="00504A61" w:rsidRPr="009F57D7" w:rsidRDefault="00504A61" w:rsidP="00E86180">
            <w:pPr>
              <w:rPr>
                <w:rFonts w:cstheme="minorHAnsi"/>
                <w:b w:val="0"/>
                <w:color w:val="000000"/>
                <w:szCs w:val="20"/>
              </w:rPr>
            </w:pPr>
            <w:r w:rsidRPr="009F57D7">
              <w:rPr>
                <w:rFonts w:cstheme="minorHAnsi"/>
                <w:b w:val="0"/>
                <w:color w:val="000000"/>
                <w:szCs w:val="20"/>
              </w:rPr>
              <w:t>Tip durata contract</w:t>
            </w:r>
          </w:p>
        </w:tc>
        <w:tc>
          <w:tcPr>
            <w:tcW w:w="1114" w:type="dxa"/>
            <w:noWrap/>
          </w:tcPr>
          <w:p w14:paraId="541071F4"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04A61">
              <w:rPr>
                <w:rFonts w:cstheme="minorHAnsi"/>
                <w:color w:val="000000"/>
                <w:szCs w:val="20"/>
              </w:rPr>
              <w:t>411</w:t>
            </w:r>
          </w:p>
        </w:tc>
        <w:tc>
          <w:tcPr>
            <w:tcW w:w="1418" w:type="dxa"/>
            <w:noWrap/>
          </w:tcPr>
          <w:p w14:paraId="15F07F0D"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rFonts w:cstheme="minorHAnsi"/>
                <w:color w:val="000000"/>
                <w:szCs w:val="20"/>
              </w:rPr>
              <w:t>0.858881</w:t>
            </w:r>
          </w:p>
        </w:tc>
        <w:tc>
          <w:tcPr>
            <w:tcW w:w="1417" w:type="dxa"/>
            <w:noWrap/>
          </w:tcPr>
          <w:p w14:paraId="4646CE4B"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rFonts w:cstheme="minorHAnsi"/>
                <w:color w:val="000000"/>
                <w:szCs w:val="20"/>
              </w:rPr>
              <w:t>0.348569</w:t>
            </w:r>
          </w:p>
        </w:tc>
        <w:tc>
          <w:tcPr>
            <w:tcW w:w="1276" w:type="dxa"/>
            <w:noWrap/>
          </w:tcPr>
          <w:p w14:paraId="2564F268"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rFonts w:cstheme="minorHAnsi"/>
                <w:color w:val="000000"/>
                <w:szCs w:val="20"/>
              </w:rPr>
              <w:t>0</w:t>
            </w:r>
          </w:p>
        </w:tc>
        <w:tc>
          <w:tcPr>
            <w:tcW w:w="1701" w:type="dxa"/>
            <w:noWrap/>
          </w:tcPr>
          <w:p w14:paraId="2CB44D7C"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rFonts w:cstheme="minorHAnsi"/>
                <w:color w:val="000000"/>
                <w:szCs w:val="20"/>
              </w:rPr>
              <w:t>1</w:t>
            </w:r>
          </w:p>
        </w:tc>
      </w:tr>
      <w:tr w:rsidR="00B45A2C" w:rsidRPr="00504A61" w14:paraId="3592DE53" w14:textId="77777777" w:rsidTr="00B45A2C">
        <w:trPr>
          <w:trHeight w:val="290"/>
        </w:trPr>
        <w:tc>
          <w:tcPr>
            <w:cnfStyle w:val="001000000000" w:firstRow="0" w:lastRow="0" w:firstColumn="1" w:lastColumn="0" w:oddVBand="0" w:evenVBand="0" w:oddHBand="0" w:evenHBand="0" w:firstRowFirstColumn="0" w:firstRowLastColumn="0" w:lastRowFirstColumn="0" w:lastRowLastColumn="0"/>
            <w:tcW w:w="2425" w:type="dxa"/>
            <w:noWrap/>
          </w:tcPr>
          <w:p w14:paraId="45AB4B6D" w14:textId="5A5A8422" w:rsidR="00504A61" w:rsidRPr="009F57D7" w:rsidRDefault="00504A61" w:rsidP="00E86180">
            <w:pPr>
              <w:rPr>
                <w:rFonts w:cstheme="minorHAnsi"/>
                <w:b w:val="0"/>
                <w:color w:val="000000"/>
                <w:szCs w:val="20"/>
              </w:rPr>
            </w:pPr>
            <w:r w:rsidRPr="009F57D7">
              <w:rPr>
                <w:rFonts w:cstheme="minorHAnsi"/>
                <w:b w:val="0"/>
                <w:color w:val="000000"/>
                <w:szCs w:val="20"/>
              </w:rPr>
              <w:t>Salariu</w:t>
            </w:r>
            <w:r w:rsidR="009F57D7" w:rsidRPr="009F57D7">
              <w:rPr>
                <w:rFonts w:cstheme="minorHAnsi"/>
                <w:b w:val="0"/>
                <w:bCs w:val="0"/>
                <w:color w:val="000000"/>
                <w:szCs w:val="20"/>
              </w:rPr>
              <w:t xml:space="preserve"> </w:t>
            </w:r>
            <w:r w:rsidRPr="009F57D7">
              <w:rPr>
                <w:rFonts w:cstheme="minorHAnsi"/>
                <w:b w:val="0"/>
                <w:color w:val="000000"/>
                <w:szCs w:val="20"/>
              </w:rPr>
              <w:t>lunar brut</w:t>
            </w:r>
          </w:p>
        </w:tc>
        <w:tc>
          <w:tcPr>
            <w:tcW w:w="1114" w:type="dxa"/>
            <w:noWrap/>
          </w:tcPr>
          <w:p w14:paraId="577972DB"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cstheme="minorHAnsi"/>
                <w:szCs w:val="20"/>
              </w:rPr>
            </w:pPr>
            <w:r w:rsidRPr="00504A61">
              <w:rPr>
                <w:rFonts w:cstheme="minorHAnsi"/>
                <w:color w:val="000000"/>
                <w:szCs w:val="20"/>
              </w:rPr>
              <w:t>411</w:t>
            </w:r>
          </w:p>
        </w:tc>
        <w:tc>
          <w:tcPr>
            <w:tcW w:w="1418" w:type="dxa"/>
            <w:noWrap/>
          </w:tcPr>
          <w:p w14:paraId="693828BA"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1468.161</w:t>
            </w:r>
          </w:p>
        </w:tc>
        <w:tc>
          <w:tcPr>
            <w:tcW w:w="1417" w:type="dxa"/>
            <w:noWrap/>
          </w:tcPr>
          <w:p w14:paraId="2A7F5A5D"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1058.318</w:t>
            </w:r>
          </w:p>
        </w:tc>
        <w:tc>
          <w:tcPr>
            <w:tcW w:w="1276" w:type="dxa"/>
            <w:noWrap/>
          </w:tcPr>
          <w:p w14:paraId="72BA5FC0"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60</w:t>
            </w:r>
          </w:p>
        </w:tc>
        <w:tc>
          <w:tcPr>
            <w:tcW w:w="1701" w:type="dxa"/>
            <w:noWrap/>
          </w:tcPr>
          <w:p w14:paraId="72F82AE7"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6843</w:t>
            </w:r>
          </w:p>
        </w:tc>
      </w:tr>
      <w:tr w:rsidR="00504A61" w:rsidRPr="00504A61" w14:paraId="51275AB5" w14:textId="77777777" w:rsidTr="00B45A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351" w:type="dxa"/>
            <w:gridSpan w:val="6"/>
            <w:noWrap/>
            <w:hideMark/>
          </w:tcPr>
          <w:p w14:paraId="5E67DA1C" w14:textId="55173E9A" w:rsidR="00504A61" w:rsidRPr="009865EF" w:rsidRDefault="00504A61" w:rsidP="00E86180">
            <w:pPr>
              <w:rPr>
                <w:rFonts w:eastAsia="Times New Roman" w:cstheme="minorHAnsi"/>
                <w:bCs w:val="0"/>
                <w:color w:val="000000"/>
                <w:szCs w:val="20"/>
              </w:rPr>
            </w:pPr>
            <w:r w:rsidRPr="009865EF">
              <w:rPr>
                <w:rFonts w:eastAsia="Times New Roman" w:cstheme="minorHAnsi"/>
                <w:bCs w:val="0"/>
                <w:color w:val="000000"/>
                <w:szCs w:val="20"/>
              </w:rPr>
              <w:t>Grup</w:t>
            </w:r>
            <w:r w:rsidR="009865EF" w:rsidRPr="009865EF">
              <w:rPr>
                <w:rFonts w:eastAsia="Times New Roman" w:cstheme="minorHAnsi"/>
                <w:bCs w:val="0"/>
                <w:color w:val="000000"/>
                <w:szCs w:val="20"/>
              </w:rPr>
              <w:t xml:space="preserve"> tratat </w:t>
            </w:r>
          </w:p>
        </w:tc>
      </w:tr>
      <w:tr w:rsidR="00B45A2C" w:rsidRPr="00504A61" w14:paraId="673EE633" w14:textId="77777777" w:rsidTr="00B45A2C">
        <w:trPr>
          <w:trHeight w:val="290"/>
        </w:trPr>
        <w:tc>
          <w:tcPr>
            <w:cnfStyle w:val="001000000000" w:firstRow="0" w:lastRow="0" w:firstColumn="1" w:lastColumn="0" w:oddVBand="0" w:evenVBand="0" w:oddHBand="0" w:evenHBand="0" w:firstRowFirstColumn="0" w:firstRowLastColumn="0" w:lastRowFirstColumn="0" w:lastRowLastColumn="0"/>
            <w:tcW w:w="2425" w:type="dxa"/>
            <w:noWrap/>
          </w:tcPr>
          <w:p w14:paraId="6DCFB93A" w14:textId="4ED8CB47" w:rsidR="00504A61" w:rsidRPr="009F57D7" w:rsidRDefault="009F57D7" w:rsidP="00E86180">
            <w:pPr>
              <w:rPr>
                <w:rFonts w:cstheme="minorHAnsi"/>
                <w:b w:val="0"/>
                <w:color w:val="000000"/>
                <w:szCs w:val="20"/>
              </w:rPr>
            </w:pPr>
            <w:r w:rsidRPr="009F57D7">
              <w:rPr>
                <w:rFonts w:cstheme="minorHAnsi"/>
                <w:b w:val="0"/>
                <w:bCs w:val="0"/>
                <w:color w:val="000000"/>
                <w:szCs w:val="20"/>
              </w:rPr>
              <w:t>Normă întreagă</w:t>
            </w:r>
          </w:p>
        </w:tc>
        <w:tc>
          <w:tcPr>
            <w:tcW w:w="1114" w:type="dxa"/>
            <w:noWrap/>
          </w:tcPr>
          <w:p w14:paraId="5501E05A"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cstheme="minorHAnsi"/>
                <w:szCs w:val="20"/>
              </w:rPr>
            </w:pPr>
            <w:r w:rsidRPr="00504A61">
              <w:rPr>
                <w:rFonts w:cstheme="minorHAnsi"/>
                <w:color w:val="000000"/>
                <w:szCs w:val="20"/>
              </w:rPr>
              <w:t>669</w:t>
            </w:r>
          </w:p>
        </w:tc>
        <w:tc>
          <w:tcPr>
            <w:tcW w:w="1418" w:type="dxa"/>
            <w:noWrap/>
          </w:tcPr>
          <w:p w14:paraId="4408C751"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0.648729</w:t>
            </w:r>
          </w:p>
        </w:tc>
        <w:tc>
          <w:tcPr>
            <w:tcW w:w="1417" w:type="dxa"/>
            <w:noWrap/>
          </w:tcPr>
          <w:p w14:paraId="1FD35A7A"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0.477725</w:t>
            </w:r>
          </w:p>
        </w:tc>
        <w:tc>
          <w:tcPr>
            <w:tcW w:w="1276" w:type="dxa"/>
            <w:noWrap/>
          </w:tcPr>
          <w:p w14:paraId="0A42AAF4"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0</w:t>
            </w:r>
          </w:p>
        </w:tc>
        <w:tc>
          <w:tcPr>
            <w:tcW w:w="1701" w:type="dxa"/>
            <w:noWrap/>
          </w:tcPr>
          <w:p w14:paraId="3AA501B2"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1</w:t>
            </w:r>
          </w:p>
        </w:tc>
      </w:tr>
      <w:tr w:rsidR="00B45A2C" w:rsidRPr="00504A61" w14:paraId="3C1546E3" w14:textId="77777777" w:rsidTr="00B45A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25" w:type="dxa"/>
            <w:noWrap/>
          </w:tcPr>
          <w:p w14:paraId="731218E0" w14:textId="77777777" w:rsidR="00504A61" w:rsidRPr="009F57D7" w:rsidRDefault="00504A61" w:rsidP="00E86180">
            <w:pPr>
              <w:rPr>
                <w:rFonts w:cstheme="minorHAnsi"/>
                <w:b w:val="0"/>
                <w:color w:val="000000"/>
                <w:szCs w:val="20"/>
              </w:rPr>
            </w:pPr>
            <w:r w:rsidRPr="009F57D7">
              <w:rPr>
                <w:rFonts w:cstheme="minorHAnsi"/>
                <w:b w:val="0"/>
                <w:color w:val="000000"/>
                <w:szCs w:val="20"/>
              </w:rPr>
              <w:t>Tip durata contract</w:t>
            </w:r>
          </w:p>
        </w:tc>
        <w:tc>
          <w:tcPr>
            <w:tcW w:w="1114" w:type="dxa"/>
            <w:noWrap/>
          </w:tcPr>
          <w:p w14:paraId="18514E3A"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04A61">
              <w:rPr>
                <w:rFonts w:cstheme="minorHAnsi"/>
                <w:color w:val="000000"/>
                <w:szCs w:val="20"/>
              </w:rPr>
              <w:t>669</w:t>
            </w:r>
          </w:p>
        </w:tc>
        <w:tc>
          <w:tcPr>
            <w:tcW w:w="1418" w:type="dxa"/>
            <w:noWrap/>
          </w:tcPr>
          <w:p w14:paraId="0232BC80"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rFonts w:cstheme="minorHAnsi"/>
                <w:color w:val="000000"/>
                <w:szCs w:val="20"/>
              </w:rPr>
              <w:t>0.778774</w:t>
            </w:r>
          </w:p>
        </w:tc>
        <w:tc>
          <w:tcPr>
            <w:tcW w:w="1417" w:type="dxa"/>
            <w:noWrap/>
          </w:tcPr>
          <w:p w14:paraId="6F761B2B"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rFonts w:cstheme="minorHAnsi"/>
                <w:color w:val="000000"/>
                <w:szCs w:val="20"/>
              </w:rPr>
              <w:t>0.415383</w:t>
            </w:r>
          </w:p>
        </w:tc>
        <w:tc>
          <w:tcPr>
            <w:tcW w:w="1276" w:type="dxa"/>
            <w:noWrap/>
          </w:tcPr>
          <w:p w14:paraId="20FD21F5"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rFonts w:cstheme="minorHAnsi"/>
                <w:color w:val="000000"/>
                <w:szCs w:val="20"/>
              </w:rPr>
              <w:t>0</w:t>
            </w:r>
          </w:p>
        </w:tc>
        <w:tc>
          <w:tcPr>
            <w:tcW w:w="1701" w:type="dxa"/>
            <w:noWrap/>
          </w:tcPr>
          <w:p w14:paraId="2A0C7C9C"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rFonts w:cstheme="minorHAnsi"/>
                <w:color w:val="000000"/>
                <w:szCs w:val="20"/>
              </w:rPr>
              <w:t>1</w:t>
            </w:r>
          </w:p>
        </w:tc>
      </w:tr>
      <w:tr w:rsidR="00B45A2C" w:rsidRPr="00504A61" w14:paraId="0C3FC3C5" w14:textId="77777777" w:rsidTr="00B45A2C">
        <w:trPr>
          <w:trHeight w:val="290"/>
        </w:trPr>
        <w:tc>
          <w:tcPr>
            <w:cnfStyle w:val="001000000000" w:firstRow="0" w:lastRow="0" w:firstColumn="1" w:lastColumn="0" w:oddVBand="0" w:evenVBand="0" w:oddHBand="0" w:evenHBand="0" w:firstRowFirstColumn="0" w:firstRowLastColumn="0" w:lastRowFirstColumn="0" w:lastRowLastColumn="0"/>
            <w:tcW w:w="2425" w:type="dxa"/>
            <w:noWrap/>
          </w:tcPr>
          <w:p w14:paraId="174D409E" w14:textId="116FC1A9" w:rsidR="00504A61" w:rsidRPr="009F57D7" w:rsidRDefault="00504A61" w:rsidP="00E86180">
            <w:pPr>
              <w:rPr>
                <w:rFonts w:cstheme="minorHAnsi"/>
                <w:b w:val="0"/>
                <w:color w:val="000000"/>
                <w:szCs w:val="20"/>
              </w:rPr>
            </w:pPr>
            <w:r w:rsidRPr="009F57D7">
              <w:rPr>
                <w:rFonts w:cstheme="minorHAnsi"/>
                <w:b w:val="0"/>
                <w:color w:val="000000"/>
                <w:szCs w:val="20"/>
              </w:rPr>
              <w:t>Salariu</w:t>
            </w:r>
            <w:r w:rsidR="009F57D7" w:rsidRPr="009F57D7">
              <w:rPr>
                <w:rFonts w:cstheme="minorHAnsi"/>
                <w:b w:val="0"/>
                <w:bCs w:val="0"/>
                <w:color w:val="000000"/>
                <w:szCs w:val="20"/>
              </w:rPr>
              <w:t xml:space="preserve"> </w:t>
            </w:r>
            <w:r w:rsidRPr="009F57D7">
              <w:rPr>
                <w:rFonts w:cstheme="minorHAnsi"/>
                <w:b w:val="0"/>
                <w:color w:val="000000"/>
                <w:szCs w:val="20"/>
              </w:rPr>
              <w:t>lunar brut</w:t>
            </w:r>
          </w:p>
        </w:tc>
        <w:tc>
          <w:tcPr>
            <w:tcW w:w="1114" w:type="dxa"/>
            <w:noWrap/>
          </w:tcPr>
          <w:p w14:paraId="09B4B230"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cstheme="minorHAnsi"/>
                <w:szCs w:val="20"/>
              </w:rPr>
            </w:pPr>
            <w:r w:rsidRPr="00504A61">
              <w:rPr>
                <w:rFonts w:cstheme="minorHAnsi"/>
                <w:color w:val="000000"/>
                <w:szCs w:val="20"/>
              </w:rPr>
              <w:t>669</w:t>
            </w:r>
          </w:p>
        </w:tc>
        <w:tc>
          <w:tcPr>
            <w:tcW w:w="1418" w:type="dxa"/>
            <w:noWrap/>
          </w:tcPr>
          <w:p w14:paraId="7424852B"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1207.686</w:t>
            </w:r>
          </w:p>
        </w:tc>
        <w:tc>
          <w:tcPr>
            <w:tcW w:w="1417" w:type="dxa"/>
            <w:noWrap/>
          </w:tcPr>
          <w:p w14:paraId="3815C97E"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693.6562</w:t>
            </w:r>
          </w:p>
        </w:tc>
        <w:tc>
          <w:tcPr>
            <w:tcW w:w="1276" w:type="dxa"/>
            <w:noWrap/>
          </w:tcPr>
          <w:p w14:paraId="36DFBED1"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84</w:t>
            </w:r>
          </w:p>
        </w:tc>
        <w:tc>
          <w:tcPr>
            <w:tcW w:w="1701" w:type="dxa"/>
            <w:noWrap/>
          </w:tcPr>
          <w:p w14:paraId="40A81BD0"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4770</w:t>
            </w:r>
          </w:p>
        </w:tc>
      </w:tr>
    </w:tbl>
    <w:p w14:paraId="6E8B8904" w14:textId="77777777" w:rsidR="00504A61" w:rsidRPr="00504A61" w:rsidRDefault="00504A61" w:rsidP="009F57D7">
      <w:pPr>
        <w:spacing w:before="120" w:after="120" w:line="240" w:lineRule="auto"/>
        <w:jc w:val="both"/>
        <w:rPr>
          <w:rFonts w:cstheme="minorHAnsi"/>
          <w:szCs w:val="20"/>
        </w:rPr>
      </w:pPr>
      <w:r w:rsidRPr="00504A61">
        <w:rPr>
          <w:rFonts w:cstheme="minorHAnsi"/>
          <w:szCs w:val="20"/>
        </w:rPr>
        <w:t>Aceste rezultate arată o diferență semnificativă în ceea ce privește variabilele de impact, grupul tratat fiind într-o situație mai defavorabilă.</w:t>
      </w:r>
    </w:p>
    <w:p w14:paraId="7A144C98" w14:textId="77777777" w:rsidR="00504A61" w:rsidRPr="00504A61" w:rsidRDefault="00504A61" w:rsidP="009F57D7">
      <w:pPr>
        <w:spacing w:before="120" w:after="120" w:line="240" w:lineRule="auto"/>
        <w:jc w:val="both"/>
        <w:rPr>
          <w:rFonts w:cstheme="minorHAnsi"/>
          <w:b/>
          <w:szCs w:val="20"/>
        </w:rPr>
      </w:pPr>
      <w:r w:rsidRPr="00504A61">
        <w:rPr>
          <w:rFonts w:cstheme="minorHAnsi"/>
          <w:b/>
          <w:szCs w:val="20"/>
        </w:rPr>
        <w:t>Tabel 7. Variabile de corelare. Descrierea grupului de control si tratat</w:t>
      </w:r>
    </w:p>
    <w:tbl>
      <w:tblPr>
        <w:tblStyle w:val="GridTable4-Accent1"/>
        <w:tblW w:w="9351" w:type="dxa"/>
        <w:tblLook w:val="04A0" w:firstRow="1" w:lastRow="0" w:firstColumn="1" w:lastColumn="0" w:noHBand="0" w:noVBand="1"/>
      </w:tblPr>
      <w:tblGrid>
        <w:gridCol w:w="2340"/>
        <w:gridCol w:w="1199"/>
        <w:gridCol w:w="1418"/>
        <w:gridCol w:w="1559"/>
        <w:gridCol w:w="1276"/>
        <w:gridCol w:w="1559"/>
      </w:tblGrid>
      <w:tr w:rsidR="00504A61" w:rsidRPr="00504A61" w14:paraId="7E40994D" w14:textId="77777777" w:rsidTr="00B45A2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77CB6404" w14:textId="77777777" w:rsidR="00504A61" w:rsidRPr="009F57D7" w:rsidRDefault="00504A61" w:rsidP="00E86180">
            <w:pPr>
              <w:rPr>
                <w:rFonts w:eastAsia="Times New Roman" w:cstheme="minorHAnsi"/>
                <w:b w:val="0"/>
                <w:szCs w:val="20"/>
              </w:rPr>
            </w:pPr>
          </w:p>
        </w:tc>
        <w:tc>
          <w:tcPr>
            <w:tcW w:w="1199" w:type="dxa"/>
            <w:noWrap/>
            <w:hideMark/>
          </w:tcPr>
          <w:p w14:paraId="50C8F6F2" w14:textId="77777777" w:rsidR="00504A61" w:rsidRPr="009F57D7" w:rsidRDefault="00504A61" w:rsidP="00E86180">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9F57D7">
              <w:rPr>
                <w:rFonts w:eastAsia="Times New Roman" w:cstheme="minorHAnsi"/>
                <w:szCs w:val="20"/>
              </w:rPr>
              <w:t>Obs</w:t>
            </w:r>
          </w:p>
        </w:tc>
        <w:tc>
          <w:tcPr>
            <w:tcW w:w="1418" w:type="dxa"/>
            <w:noWrap/>
            <w:hideMark/>
          </w:tcPr>
          <w:p w14:paraId="48B687BE" w14:textId="77777777" w:rsidR="00504A61" w:rsidRPr="009F57D7" w:rsidRDefault="00504A61" w:rsidP="00E86180">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9F57D7">
              <w:rPr>
                <w:rFonts w:eastAsia="Times New Roman" w:cstheme="minorHAnsi"/>
                <w:szCs w:val="20"/>
              </w:rPr>
              <w:t>Media</w:t>
            </w:r>
          </w:p>
        </w:tc>
        <w:tc>
          <w:tcPr>
            <w:tcW w:w="1559" w:type="dxa"/>
            <w:noWrap/>
            <w:hideMark/>
          </w:tcPr>
          <w:p w14:paraId="1D825818" w14:textId="77777777" w:rsidR="00504A61" w:rsidRPr="009F57D7" w:rsidRDefault="00504A61" w:rsidP="00E86180">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9F57D7">
              <w:rPr>
                <w:rFonts w:eastAsia="Times New Roman" w:cstheme="minorHAnsi"/>
                <w:szCs w:val="20"/>
              </w:rPr>
              <w:t>Std. Dev.</w:t>
            </w:r>
          </w:p>
        </w:tc>
        <w:tc>
          <w:tcPr>
            <w:tcW w:w="1276" w:type="dxa"/>
            <w:noWrap/>
            <w:hideMark/>
          </w:tcPr>
          <w:p w14:paraId="2C7A62EB" w14:textId="77777777" w:rsidR="00504A61" w:rsidRPr="009F57D7" w:rsidRDefault="00504A61" w:rsidP="00E86180">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9F57D7">
              <w:rPr>
                <w:rFonts w:eastAsia="Times New Roman" w:cstheme="minorHAnsi"/>
                <w:szCs w:val="20"/>
              </w:rPr>
              <w:t>Min</w:t>
            </w:r>
          </w:p>
        </w:tc>
        <w:tc>
          <w:tcPr>
            <w:tcW w:w="1559" w:type="dxa"/>
            <w:noWrap/>
            <w:hideMark/>
          </w:tcPr>
          <w:p w14:paraId="6E318ECF" w14:textId="77777777" w:rsidR="00504A61" w:rsidRPr="009F57D7" w:rsidRDefault="00504A61" w:rsidP="00E86180">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9F57D7">
              <w:rPr>
                <w:rFonts w:eastAsia="Times New Roman" w:cstheme="minorHAnsi"/>
                <w:szCs w:val="20"/>
              </w:rPr>
              <w:t>Max</w:t>
            </w:r>
          </w:p>
        </w:tc>
      </w:tr>
      <w:tr w:rsidR="00504A61" w:rsidRPr="00504A61" w14:paraId="6575CF11" w14:textId="77777777" w:rsidTr="00B45A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0F4613CA" w14:textId="5A98299E" w:rsidR="00504A61" w:rsidRPr="00065AAB" w:rsidRDefault="00504A61" w:rsidP="00E86180">
            <w:pPr>
              <w:rPr>
                <w:rFonts w:eastAsia="Times New Roman" w:cstheme="minorHAnsi"/>
                <w:b w:val="0"/>
                <w:color w:val="000000"/>
                <w:szCs w:val="20"/>
              </w:rPr>
            </w:pPr>
            <w:r w:rsidRPr="00065AAB">
              <w:rPr>
                <w:rFonts w:eastAsia="Times New Roman" w:cstheme="minorHAnsi"/>
                <w:color w:val="000000"/>
                <w:szCs w:val="20"/>
              </w:rPr>
              <w:t xml:space="preserve">Grup </w:t>
            </w:r>
            <w:r w:rsidR="0040213D">
              <w:rPr>
                <w:rFonts w:eastAsia="Times New Roman" w:cstheme="minorHAnsi"/>
                <w:color w:val="000000"/>
                <w:szCs w:val="20"/>
              </w:rPr>
              <w:t>control</w:t>
            </w:r>
          </w:p>
        </w:tc>
        <w:tc>
          <w:tcPr>
            <w:tcW w:w="1199" w:type="dxa"/>
            <w:noWrap/>
            <w:hideMark/>
          </w:tcPr>
          <w:p w14:paraId="0E71E6C1"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Cs w:val="20"/>
              </w:rPr>
            </w:pPr>
          </w:p>
        </w:tc>
        <w:tc>
          <w:tcPr>
            <w:tcW w:w="1418" w:type="dxa"/>
            <w:noWrap/>
            <w:hideMark/>
          </w:tcPr>
          <w:p w14:paraId="42AE40B2"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Cs w:val="20"/>
              </w:rPr>
            </w:pPr>
          </w:p>
        </w:tc>
        <w:tc>
          <w:tcPr>
            <w:tcW w:w="1559" w:type="dxa"/>
            <w:noWrap/>
            <w:hideMark/>
          </w:tcPr>
          <w:p w14:paraId="31F4CA8D"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Cs w:val="20"/>
              </w:rPr>
            </w:pPr>
          </w:p>
        </w:tc>
        <w:tc>
          <w:tcPr>
            <w:tcW w:w="1276" w:type="dxa"/>
            <w:noWrap/>
            <w:hideMark/>
          </w:tcPr>
          <w:p w14:paraId="170B4D8E"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Cs w:val="20"/>
              </w:rPr>
            </w:pPr>
          </w:p>
        </w:tc>
        <w:tc>
          <w:tcPr>
            <w:tcW w:w="1559" w:type="dxa"/>
            <w:noWrap/>
            <w:hideMark/>
          </w:tcPr>
          <w:p w14:paraId="27AAFB42"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Cs w:val="20"/>
              </w:rPr>
            </w:pPr>
          </w:p>
        </w:tc>
      </w:tr>
      <w:tr w:rsidR="00504A61" w:rsidRPr="00504A61" w14:paraId="0AE1EF15" w14:textId="77777777" w:rsidTr="00B45A2C">
        <w:trPr>
          <w:trHeight w:val="290"/>
        </w:trPr>
        <w:tc>
          <w:tcPr>
            <w:cnfStyle w:val="001000000000" w:firstRow="0" w:lastRow="0" w:firstColumn="1" w:lastColumn="0" w:oddVBand="0" w:evenVBand="0" w:oddHBand="0" w:evenHBand="0" w:firstRowFirstColumn="0" w:firstRowLastColumn="0" w:lastRowFirstColumn="0" w:lastRowLastColumn="0"/>
            <w:tcW w:w="2340" w:type="dxa"/>
            <w:noWrap/>
          </w:tcPr>
          <w:p w14:paraId="7395B2F0" w14:textId="324F46C6" w:rsidR="00504A61" w:rsidRPr="0040213D" w:rsidRDefault="009F57D7" w:rsidP="00E86180">
            <w:pPr>
              <w:rPr>
                <w:rFonts w:eastAsia="Times New Roman" w:cstheme="minorHAnsi"/>
                <w:b w:val="0"/>
                <w:bCs w:val="0"/>
                <w:color w:val="000000"/>
                <w:szCs w:val="20"/>
              </w:rPr>
            </w:pPr>
            <w:r w:rsidRPr="0040213D">
              <w:rPr>
                <w:rFonts w:eastAsia="Times New Roman" w:cstheme="minorHAnsi"/>
                <w:b w:val="0"/>
                <w:bCs w:val="0"/>
                <w:color w:val="000000"/>
                <w:szCs w:val="20"/>
              </w:rPr>
              <w:t>Vârsta</w:t>
            </w:r>
            <w:r w:rsidR="00504A61" w:rsidRPr="0040213D">
              <w:rPr>
                <w:rFonts w:eastAsia="Times New Roman" w:cstheme="minorHAnsi"/>
                <w:b w:val="0"/>
                <w:bCs w:val="0"/>
                <w:color w:val="000000"/>
                <w:szCs w:val="20"/>
              </w:rPr>
              <w:t xml:space="preserve"> în anul 2017        </w:t>
            </w:r>
          </w:p>
        </w:tc>
        <w:tc>
          <w:tcPr>
            <w:tcW w:w="1199" w:type="dxa"/>
            <w:noWrap/>
          </w:tcPr>
          <w:p w14:paraId="50FE9361"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504A61">
              <w:rPr>
                <w:rFonts w:cstheme="minorHAnsi"/>
                <w:color w:val="000000"/>
                <w:szCs w:val="20"/>
              </w:rPr>
              <w:t>411</w:t>
            </w:r>
          </w:p>
        </w:tc>
        <w:tc>
          <w:tcPr>
            <w:tcW w:w="1418" w:type="dxa"/>
            <w:noWrap/>
          </w:tcPr>
          <w:p w14:paraId="5168C32F"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44.17275</w:t>
            </w:r>
          </w:p>
        </w:tc>
        <w:tc>
          <w:tcPr>
            <w:tcW w:w="1559" w:type="dxa"/>
            <w:noWrap/>
          </w:tcPr>
          <w:p w14:paraId="3B14BED6"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13.02968</w:t>
            </w:r>
          </w:p>
        </w:tc>
        <w:tc>
          <w:tcPr>
            <w:tcW w:w="1276" w:type="dxa"/>
            <w:noWrap/>
          </w:tcPr>
          <w:p w14:paraId="25E9ECA3"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19</w:t>
            </w:r>
          </w:p>
        </w:tc>
        <w:tc>
          <w:tcPr>
            <w:tcW w:w="1559" w:type="dxa"/>
            <w:noWrap/>
          </w:tcPr>
          <w:p w14:paraId="1A27FB57"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68</w:t>
            </w:r>
          </w:p>
        </w:tc>
      </w:tr>
      <w:tr w:rsidR="00504A61" w:rsidRPr="00504A61" w14:paraId="184BCADF" w14:textId="77777777" w:rsidTr="00B45A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40" w:type="dxa"/>
            <w:noWrap/>
          </w:tcPr>
          <w:p w14:paraId="189DAE21" w14:textId="77777777" w:rsidR="00504A61" w:rsidRPr="0040213D" w:rsidRDefault="00504A61" w:rsidP="00E86180">
            <w:pPr>
              <w:rPr>
                <w:rFonts w:eastAsia="Times New Roman" w:cstheme="minorHAnsi"/>
                <w:b w:val="0"/>
                <w:bCs w:val="0"/>
                <w:color w:val="000000"/>
                <w:szCs w:val="20"/>
              </w:rPr>
            </w:pPr>
            <w:r w:rsidRPr="0040213D">
              <w:rPr>
                <w:rFonts w:eastAsia="Times New Roman" w:cstheme="minorHAnsi"/>
                <w:b w:val="0"/>
                <w:bCs w:val="0"/>
                <w:color w:val="000000"/>
                <w:szCs w:val="20"/>
              </w:rPr>
              <w:t xml:space="preserve">Gen         </w:t>
            </w:r>
          </w:p>
        </w:tc>
        <w:tc>
          <w:tcPr>
            <w:tcW w:w="1199" w:type="dxa"/>
            <w:noWrap/>
          </w:tcPr>
          <w:p w14:paraId="742DF5FC"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04A61">
              <w:rPr>
                <w:rFonts w:cstheme="minorHAnsi"/>
                <w:color w:val="000000"/>
                <w:szCs w:val="20"/>
              </w:rPr>
              <w:t>411</w:t>
            </w:r>
          </w:p>
        </w:tc>
        <w:tc>
          <w:tcPr>
            <w:tcW w:w="1418" w:type="dxa"/>
            <w:noWrap/>
          </w:tcPr>
          <w:p w14:paraId="2242C820"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rFonts w:cstheme="minorHAnsi"/>
                <w:color w:val="000000"/>
                <w:szCs w:val="20"/>
              </w:rPr>
              <w:t>0.527981</w:t>
            </w:r>
          </w:p>
        </w:tc>
        <w:tc>
          <w:tcPr>
            <w:tcW w:w="1559" w:type="dxa"/>
            <w:noWrap/>
          </w:tcPr>
          <w:p w14:paraId="77042599"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rFonts w:cstheme="minorHAnsi"/>
                <w:color w:val="000000"/>
                <w:szCs w:val="20"/>
              </w:rPr>
              <w:t>0.499825</w:t>
            </w:r>
          </w:p>
        </w:tc>
        <w:tc>
          <w:tcPr>
            <w:tcW w:w="1276" w:type="dxa"/>
            <w:noWrap/>
          </w:tcPr>
          <w:p w14:paraId="752364B3"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rFonts w:cstheme="minorHAnsi"/>
                <w:color w:val="000000"/>
                <w:szCs w:val="20"/>
              </w:rPr>
              <w:t>0</w:t>
            </w:r>
          </w:p>
        </w:tc>
        <w:tc>
          <w:tcPr>
            <w:tcW w:w="1559" w:type="dxa"/>
            <w:noWrap/>
          </w:tcPr>
          <w:p w14:paraId="69DB2C9F"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rFonts w:cstheme="minorHAnsi"/>
                <w:color w:val="000000"/>
                <w:szCs w:val="20"/>
              </w:rPr>
              <w:t>1</w:t>
            </w:r>
          </w:p>
        </w:tc>
      </w:tr>
      <w:tr w:rsidR="00504A61" w:rsidRPr="00504A61" w14:paraId="57AB86E5" w14:textId="77777777" w:rsidTr="00B45A2C">
        <w:trPr>
          <w:trHeight w:val="290"/>
        </w:trPr>
        <w:tc>
          <w:tcPr>
            <w:cnfStyle w:val="001000000000" w:firstRow="0" w:lastRow="0" w:firstColumn="1" w:lastColumn="0" w:oddVBand="0" w:evenVBand="0" w:oddHBand="0" w:evenHBand="0" w:firstRowFirstColumn="0" w:firstRowLastColumn="0" w:lastRowFirstColumn="0" w:lastRowLastColumn="0"/>
            <w:tcW w:w="2340" w:type="dxa"/>
            <w:noWrap/>
          </w:tcPr>
          <w:p w14:paraId="2EB29133" w14:textId="77777777" w:rsidR="00504A61" w:rsidRPr="0040213D" w:rsidRDefault="00504A61" w:rsidP="00E86180">
            <w:pPr>
              <w:rPr>
                <w:rFonts w:eastAsia="Times New Roman" w:cstheme="minorHAnsi"/>
                <w:b w:val="0"/>
                <w:bCs w:val="0"/>
                <w:color w:val="000000"/>
                <w:szCs w:val="20"/>
              </w:rPr>
            </w:pPr>
            <w:r w:rsidRPr="0040213D">
              <w:rPr>
                <w:rFonts w:eastAsia="Times New Roman" w:cstheme="minorHAnsi"/>
                <w:b w:val="0"/>
                <w:bCs w:val="0"/>
                <w:color w:val="000000"/>
                <w:szCs w:val="20"/>
              </w:rPr>
              <w:t>Mediu Rezidență</w:t>
            </w:r>
          </w:p>
        </w:tc>
        <w:tc>
          <w:tcPr>
            <w:tcW w:w="1199" w:type="dxa"/>
            <w:noWrap/>
          </w:tcPr>
          <w:p w14:paraId="1379103F"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cstheme="minorHAnsi"/>
                <w:szCs w:val="20"/>
              </w:rPr>
            </w:pPr>
            <w:r w:rsidRPr="00504A61">
              <w:rPr>
                <w:rFonts w:cstheme="minorHAnsi"/>
                <w:color w:val="000000"/>
                <w:szCs w:val="20"/>
              </w:rPr>
              <w:t>411</w:t>
            </w:r>
          </w:p>
        </w:tc>
        <w:tc>
          <w:tcPr>
            <w:tcW w:w="1418" w:type="dxa"/>
            <w:noWrap/>
          </w:tcPr>
          <w:p w14:paraId="2670F5A3"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0.720195</w:t>
            </w:r>
          </w:p>
        </w:tc>
        <w:tc>
          <w:tcPr>
            <w:tcW w:w="1559" w:type="dxa"/>
            <w:noWrap/>
          </w:tcPr>
          <w:p w14:paraId="568C4342"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0.449451</w:t>
            </w:r>
          </w:p>
        </w:tc>
        <w:tc>
          <w:tcPr>
            <w:tcW w:w="1276" w:type="dxa"/>
            <w:noWrap/>
          </w:tcPr>
          <w:p w14:paraId="5DFD1B08"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0</w:t>
            </w:r>
          </w:p>
        </w:tc>
        <w:tc>
          <w:tcPr>
            <w:tcW w:w="1559" w:type="dxa"/>
            <w:noWrap/>
          </w:tcPr>
          <w:p w14:paraId="5202FCDD"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1</w:t>
            </w:r>
          </w:p>
        </w:tc>
      </w:tr>
      <w:tr w:rsidR="00504A61" w:rsidRPr="00504A61" w14:paraId="739E9C47" w14:textId="77777777" w:rsidTr="00B45A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40" w:type="dxa"/>
            <w:noWrap/>
          </w:tcPr>
          <w:p w14:paraId="6A62EC82" w14:textId="0C8C537D" w:rsidR="00504A61" w:rsidRPr="0040213D" w:rsidRDefault="00504A61" w:rsidP="00E86180">
            <w:pPr>
              <w:rPr>
                <w:rFonts w:eastAsia="Times New Roman" w:cstheme="minorHAnsi"/>
                <w:b w:val="0"/>
                <w:bCs w:val="0"/>
                <w:color w:val="000000"/>
                <w:szCs w:val="20"/>
              </w:rPr>
            </w:pPr>
            <w:r w:rsidRPr="0040213D">
              <w:rPr>
                <w:rFonts w:eastAsia="Times New Roman" w:cstheme="minorHAnsi"/>
                <w:b w:val="0"/>
                <w:bCs w:val="0"/>
                <w:color w:val="000000"/>
                <w:szCs w:val="20"/>
              </w:rPr>
              <w:t>Nr</w:t>
            </w:r>
            <w:r w:rsidR="009F57D7" w:rsidRPr="0040213D">
              <w:rPr>
                <w:rFonts w:eastAsia="Times New Roman" w:cstheme="minorHAnsi"/>
                <w:b w:val="0"/>
                <w:bCs w:val="0"/>
                <w:color w:val="000000"/>
                <w:szCs w:val="20"/>
              </w:rPr>
              <w:t xml:space="preserve">. </w:t>
            </w:r>
            <w:r w:rsidRPr="0040213D">
              <w:rPr>
                <w:rFonts w:eastAsia="Times New Roman" w:cstheme="minorHAnsi"/>
                <w:b w:val="0"/>
                <w:bCs w:val="0"/>
                <w:color w:val="000000"/>
                <w:szCs w:val="20"/>
              </w:rPr>
              <w:t xml:space="preserve">Salariați     </w:t>
            </w:r>
          </w:p>
        </w:tc>
        <w:tc>
          <w:tcPr>
            <w:tcW w:w="1199" w:type="dxa"/>
            <w:noWrap/>
          </w:tcPr>
          <w:p w14:paraId="701837F3"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04A61">
              <w:rPr>
                <w:rFonts w:cstheme="minorHAnsi"/>
                <w:color w:val="000000"/>
                <w:szCs w:val="20"/>
              </w:rPr>
              <w:t>411</w:t>
            </w:r>
          </w:p>
        </w:tc>
        <w:tc>
          <w:tcPr>
            <w:tcW w:w="1418" w:type="dxa"/>
            <w:noWrap/>
          </w:tcPr>
          <w:p w14:paraId="6C2767BA"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rFonts w:cstheme="minorHAnsi"/>
                <w:color w:val="000000"/>
                <w:szCs w:val="20"/>
              </w:rPr>
              <w:t>900.0389</w:t>
            </w:r>
          </w:p>
        </w:tc>
        <w:tc>
          <w:tcPr>
            <w:tcW w:w="1559" w:type="dxa"/>
            <w:noWrap/>
          </w:tcPr>
          <w:p w14:paraId="3EC32D8D"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rFonts w:cstheme="minorHAnsi"/>
                <w:color w:val="000000"/>
                <w:szCs w:val="20"/>
              </w:rPr>
              <w:t>2605.453</w:t>
            </w:r>
          </w:p>
        </w:tc>
        <w:tc>
          <w:tcPr>
            <w:tcW w:w="1276" w:type="dxa"/>
            <w:noWrap/>
          </w:tcPr>
          <w:p w14:paraId="60B7521D"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rFonts w:cstheme="minorHAnsi"/>
                <w:color w:val="000000"/>
                <w:szCs w:val="20"/>
              </w:rPr>
              <w:t>0</w:t>
            </w:r>
          </w:p>
        </w:tc>
        <w:tc>
          <w:tcPr>
            <w:tcW w:w="1559" w:type="dxa"/>
            <w:noWrap/>
          </w:tcPr>
          <w:p w14:paraId="73D5FED8"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rFonts w:cstheme="minorHAnsi"/>
                <w:color w:val="000000"/>
                <w:szCs w:val="20"/>
              </w:rPr>
              <w:t>19073</w:t>
            </w:r>
          </w:p>
        </w:tc>
      </w:tr>
      <w:tr w:rsidR="00504A61" w:rsidRPr="00504A61" w14:paraId="19641F31" w14:textId="77777777" w:rsidTr="00B45A2C">
        <w:trPr>
          <w:trHeight w:val="290"/>
        </w:trPr>
        <w:tc>
          <w:tcPr>
            <w:cnfStyle w:val="001000000000" w:firstRow="0" w:lastRow="0" w:firstColumn="1" w:lastColumn="0" w:oddVBand="0" w:evenVBand="0" w:oddHBand="0" w:evenHBand="0" w:firstRowFirstColumn="0" w:firstRowLastColumn="0" w:lastRowFirstColumn="0" w:lastRowLastColumn="0"/>
            <w:tcW w:w="2340" w:type="dxa"/>
            <w:noWrap/>
          </w:tcPr>
          <w:p w14:paraId="26DE3AB8" w14:textId="7740D0C5" w:rsidR="00504A61" w:rsidRPr="0040213D" w:rsidRDefault="00504A61" w:rsidP="00E86180">
            <w:pPr>
              <w:rPr>
                <w:rFonts w:cstheme="minorHAnsi"/>
                <w:b w:val="0"/>
                <w:bCs w:val="0"/>
                <w:color w:val="000000"/>
                <w:szCs w:val="20"/>
              </w:rPr>
            </w:pPr>
            <w:r w:rsidRPr="0040213D">
              <w:rPr>
                <w:rFonts w:cstheme="minorHAnsi"/>
                <w:b w:val="0"/>
                <w:bCs w:val="0"/>
                <w:color w:val="000000"/>
                <w:szCs w:val="20"/>
              </w:rPr>
              <w:t>Durata ocupării  (zile)</w:t>
            </w:r>
          </w:p>
        </w:tc>
        <w:tc>
          <w:tcPr>
            <w:tcW w:w="1199" w:type="dxa"/>
            <w:noWrap/>
          </w:tcPr>
          <w:p w14:paraId="367F601D"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504A61">
              <w:rPr>
                <w:rFonts w:cstheme="minorHAnsi"/>
                <w:color w:val="000000"/>
                <w:szCs w:val="20"/>
              </w:rPr>
              <w:t>411</w:t>
            </w:r>
          </w:p>
        </w:tc>
        <w:tc>
          <w:tcPr>
            <w:tcW w:w="1418" w:type="dxa"/>
            <w:noWrap/>
          </w:tcPr>
          <w:p w14:paraId="4F970603"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2008.832</w:t>
            </w:r>
          </w:p>
        </w:tc>
        <w:tc>
          <w:tcPr>
            <w:tcW w:w="1559" w:type="dxa"/>
            <w:noWrap/>
          </w:tcPr>
          <w:p w14:paraId="6FCE73E2"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3103.175</w:t>
            </w:r>
          </w:p>
        </w:tc>
        <w:tc>
          <w:tcPr>
            <w:tcW w:w="1276" w:type="dxa"/>
            <w:noWrap/>
          </w:tcPr>
          <w:p w14:paraId="5E409A4A"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1</w:t>
            </w:r>
          </w:p>
        </w:tc>
        <w:tc>
          <w:tcPr>
            <w:tcW w:w="1559" w:type="dxa"/>
            <w:noWrap/>
          </w:tcPr>
          <w:p w14:paraId="6F6BE604"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15306</w:t>
            </w:r>
          </w:p>
        </w:tc>
      </w:tr>
      <w:tr w:rsidR="00504A61" w:rsidRPr="00504A61" w14:paraId="67A2722F" w14:textId="77777777" w:rsidTr="00B45A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310D5878" w14:textId="6B10BE78" w:rsidR="00504A61" w:rsidRPr="00065AAB" w:rsidRDefault="00504A61" w:rsidP="00E86180">
            <w:pPr>
              <w:rPr>
                <w:rFonts w:eastAsia="Times New Roman" w:cstheme="minorHAnsi"/>
                <w:b w:val="0"/>
                <w:color w:val="000000"/>
                <w:szCs w:val="20"/>
              </w:rPr>
            </w:pPr>
            <w:r w:rsidRPr="00065AAB">
              <w:rPr>
                <w:rFonts w:eastAsia="Times New Roman" w:cstheme="minorHAnsi"/>
                <w:color w:val="000000"/>
                <w:szCs w:val="20"/>
              </w:rPr>
              <w:lastRenderedPageBreak/>
              <w:t xml:space="preserve">Grup </w:t>
            </w:r>
            <w:r w:rsidR="0040213D">
              <w:rPr>
                <w:rFonts w:eastAsia="Times New Roman" w:cstheme="minorHAnsi"/>
                <w:color w:val="000000"/>
                <w:szCs w:val="20"/>
              </w:rPr>
              <w:t>tratat</w:t>
            </w:r>
          </w:p>
        </w:tc>
        <w:tc>
          <w:tcPr>
            <w:tcW w:w="1199" w:type="dxa"/>
            <w:noWrap/>
            <w:hideMark/>
          </w:tcPr>
          <w:p w14:paraId="6807B9E0"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Cs w:val="20"/>
              </w:rPr>
            </w:pPr>
          </w:p>
        </w:tc>
        <w:tc>
          <w:tcPr>
            <w:tcW w:w="1418" w:type="dxa"/>
            <w:noWrap/>
          </w:tcPr>
          <w:p w14:paraId="0B72AEC1"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Cs w:val="20"/>
              </w:rPr>
            </w:pPr>
          </w:p>
        </w:tc>
        <w:tc>
          <w:tcPr>
            <w:tcW w:w="1559" w:type="dxa"/>
            <w:noWrap/>
          </w:tcPr>
          <w:p w14:paraId="49A6D690"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Cs w:val="20"/>
              </w:rPr>
            </w:pPr>
          </w:p>
        </w:tc>
        <w:tc>
          <w:tcPr>
            <w:tcW w:w="1276" w:type="dxa"/>
            <w:noWrap/>
          </w:tcPr>
          <w:p w14:paraId="208231D9"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Cs w:val="20"/>
              </w:rPr>
            </w:pPr>
          </w:p>
        </w:tc>
        <w:tc>
          <w:tcPr>
            <w:tcW w:w="1559" w:type="dxa"/>
            <w:noWrap/>
          </w:tcPr>
          <w:p w14:paraId="3DBF1C03"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Cs w:val="20"/>
              </w:rPr>
            </w:pPr>
          </w:p>
        </w:tc>
      </w:tr>
      <w:tr w:rsidR="00504A61" w:rsidRPr="00504A61" w14:paraId="1D5929BE" w14:textId="77777777" w:rsidTr="00B45A2C">
        <w:trPr>
          <w:trHeight w:val="290"/>
        </w:trPr>
        <w:tc>
          <w:tcPr>
            <w:cnfStyle w:val="001000000000" w:firstRow="0" w:lastRow="0" w:firstColumn="1" w:lastColumn="0" w:oddVBand="0" w:evenVBand="0" w:oddHBand="0" w:evenHBand="0" w:firstRowFirstColumn="0" w:firstRowLastColumn="0" w:lastRowFirstColumn="0" w:lastRowLastColumn="0"/>
            <w:tcW w:w="2340" w:type="dxa"/>
            <w:noWrap/>
          </w:tcPr>
          <w:p w14:paraId="5E035FC5" w14:textId="0752A041" w:rsidR="00504A61" w:rsidRPr="0040213D" w:rsidRDefault="009F57D7" w:rsidP="00E86180">
            <w:pPr>
              <w:rPr>
                <w:rFonts w:eastAsia="Times New Roman" w:cstheme="minorHAnsi"/>
                <w:b w:val="0"/>
                <w:bCs w:val="0"/>
                <w:color w:val="000000"/>
                <w:szCs w:val="20"/>
              </w:rPr>
            </w:pPr>
            <w:r w:rsidRPr="0040213D">
              <w:rPr>
                <w:rFonts w:eastAsia="Times New Roman" w:cstheme="minorHAnsi"/>
                <w:b w:val="0"/>
                <w:bCs w:val="0"/>
                <w:color w:val="000000"/>
                <w:szCs w:val="20"/>
              </w:rPr>
              <w:t>Vârsta</w:t>
            </w:r>
            <w:r w:rsidR="00504A61" w:rsidRPr="0040213D">
              <w:rPr>
                <w:rFonts w:eastAsia="Times New Roman" w:cstheme="minorHAnsi"/>
                <w:b w:val="0"/>
                <w:bCs w:val="0"/>
                <w:color w:val="000000"/>
                <w:szCs w:val="20"/>
              </w:rPr>
              <w:t xml:space="preserve"> în anul 2017        </w:t>
            </w:r>
          </w:p>
        </w:tc>
        <w:tc>
          <w:tcPr>
            <w:tcW w:w="1199" w:type="dxa"/>
            <w:noWrap/>
          </w:tcPr>
          <w:p w14:paraId="427DFB95"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504A61">
              <w:rPr>
                <w:rFonts w:cstheme="minorHAnsi"/>
                <w:color w:val="000000"/>
                <w:szCs w:val="20"/>
              </w:rPr>
              <w:t>669</w:t>
            </w:r>
          </w:p>
        </w:tc>
        <w:tc>
          <w:tcPr>
            <w:tcW w:w="1418" w:type="dxa"/>
            <w:noWrap/>
          </w:tcPr>
          <w:p w14:paraId="762955FF"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35.42601</w:t>
            </w:r>
          </w:p>
        </w:tc>
        <w:tc>
          <w:tcPr>
            <w:tcW w:w="1559" w:type="dxa"/>
            <w:noWrap/>
          </w:tcPr>
          <w:p w14:paraId="2AD513CB"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10.83515</w:t>
            </w:r>
          </w:p>
        </w:tc>
        <w:tc>
          <w:tcPr>
            <w:tcW w:w="1276" w:type="dxa"/>
            <w:noWrap/>
          </w:tcPr>
          <w:p w14:paraId="4B652BD6"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19</w:t>
            </w:r>
          </w:p>
        </w:tc>
        <w:tc>
          <w:tcPr>
            <w:tcW w:w="1559" w:type="dxa"/>
            <w:noWrap/>
          </w:tcPr>
          <w:p w14:paraId="034F8976"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67</w:t>
            </w:r>
          </w:p>
        </w:tc>
      </w:tr>
      <w:tr w:rsidR="00504A61" w:rsidRPr="00504A61" w14:paraId="783FF080" w14:textId="77777777" w:rsidTr="00B45A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40" w:type="dxa"/>
            <w:noWrap/>
          </w:tcPr>
          <w:p w14:paraId="00A32882" w14:textId="77777777" w:rsidR="00504A61" w:rsidRPr="0040213D" w:rsidRDefault="00504A61" w:rsidP="00E86180">
            <w:pPr>
              <w:rPr>
                <w:rFonts w:eastAsia="Times New Roman" w:cstheme="minorHAnsi"/>
                <w:b w:val="0"/>
                <w:bCs w:val="0"/>
                <w:color w:val="000000"/>
                <w:szCs w:val="20"/>
              </w:rPr>
            </w:pPr>
            <w:r w:rsidRPr="0040213D">
              <w:rPr>
                <w:rFonts w:eastAsia="Times New Roman" w:cstheme="minorHAnsi"/>
                <w:b w:val="0"/>
                <w:bCs w:val="0"/>
                <w:color w:val="000000"/>
                <w:szCs w:val="20"/>
              </w:rPr>
              <w:t xml:space="preserve">Gen         </w:t>
            </w:r>
          </w:p>
        </w:tc>
        <w:tc>
          <w:tcPr>
            <w:tcW w:w="1199" w:type="dxa"/>
            <w:noWrap/>
          </w:tcPr>
          <w:p w14:paraId="0E55BC7A"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04A61">
              <w:rPr>
                <w:rFonts w:cstheme="minorHAnsi"/>
                <w:color w:val="000000"/>
                <w:szCs w:val="20"/>
              </w:rPr>
              <w:t>669</w:t>
            </w:r>
          </w:p>
        </w:tc>
        <w:tc>
          <w:tcPr>
            <w:tcW w:w="1418" w:type="dxa"/>
            <w:noWrap/>
          </w:tcPr>
          <w:p w14:paraId="0A2C3F1C"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rFonts w:cstheme="minorHAnsi"/>
                <w:color w:val="000000"/>
                <w:szCs w:val="20"/>
              </w:rPr>
              <w:t>0.544096</w:t>
            </w:r>
          </w:p>
        </w:tc>
        <w:tc>
          <w:tcPr>
            <w:tcW w:w="1559" w:type="dxa"/>
            <w:noWrap/>
          </w:tcPr>
          <w:p w14:paraId="5E7DC948"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rFonts w:cstheme="minorHAnsi"/>
                <w:color w:val="000000"/>
                <w:szCs w:val="20"/>
              </w:rPr>
              <w:t>0.498424</w:t>
            </w:r>
          </w:p>
        </w:tc>
        <w:tc>
          <w:tcPr>
            <w:tcW w:w="1276" w:type="dxa"/>
            <w:noWrap/>
          </w:tcPr>
          <w:p w14:paraId="1A9FC8E1"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rFonts w:cstheme="minorHAnsi"/>
                <w:color w:val="000000"/>
                <w:szCs w:val="20"/>
              </w:rPr>
              <w:t>0</w:t>
            </w:r>
          </w:p>
        </w:tc>
        <w:tc>
          <w:tcPr>
            <w:tcW w:w="1559" w:type="dxa"/>
            <w:noWrap/>
          </w:tcPr>
          <w:p w14:paraId="7EEA2950"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rFonts w:cstheme="minorHAnsi"/>
                <w:color w:val="000000"/>
                <w:szCs w:val="20"/>
              </w:rPr>
              <w:t>1</w:t>
            </w:r>
          </w:p>
        </w:tc>
      </w:tr>
      <w:tr w:rsidR="00504A61" w:rsidRPr="00504A61" w14:paraId="6D1E1382" w14:textId="77777777" w:rsidTr="00B45A2C">
        <w:trPr>
          <w:trHeight w:val="290"/>
        </w:trPr>
        <w:tc>
          <w:tcPr>
            <w:cnfStyle w:val="001000000000" w:firstRow="0" w:lastRow="0" w:firstColumn="1" w:lastColumn="0" w:oddVBand="0" w:evenVBand="0" w:oddHBand="0" w:evenHBand="0" w:firstRowFirstColumn="0" w:firstRowLastColumn="0" w:lastRowFirstColumn="0" w:lastRowLastColumn="0"/>
            <w:tcW w:w="2340" w:type="dxa"/>
            <w:noWrap/>
          </w:tcPr>
          <w:p w14:paraId="47FA43E1" w14:textId="77777777" w:rsidR="00504A61" w:rsidRPr="0040213D" w:rsidRDefault="00504A61" w:rsidP="00B45A2C">
            <w:pPr>
              <w:rPr>
                <w:rFonts w:eastAsia="Times New Roman" w:cstheme="minorHAnsi"/>
                <w:b w:val="0"/>
                <w:bCs w:val="0"/>
                <w:color w:val="000000"/>
                <w:szCs w:val="20"/>
              </w:rPr>
            </w:pPr>
            <w:r w:rsidRPr="0040213D">
              <w:rPr>
                <w:rFonts w:eastAsia="Times New Roman" w:cstheme="minorHAnsi"/>
                <w:b w:val="0"/>
                <w:bCs w:val="0"/>
                <w:color w:val="000000"/>
                <w:szCs w:val="20"/>
              </w:rPr>
              <w:t>Mediu Rezidență</w:t>
            </w:r>
          </w:p>
        </w:tc>
        <w:tc>
          <w:tcPr>
            <w:tcW w:w="1199" w:type="dxa"/>
            <w:noWrap/>
          </w:tcPr>
          <w:p w14:paraId="670ADF6F" w14:textId="77777777" w:rsidR="00504A61" w:rsidRPr="00504A61" w:rsidRDefault="00504A61" w:rsidP="00B45A2C">
            <w:pPr>
              <w:jc w:val="right"/>
              <w:cnfStyle w:val="000000000000" w:firstRow="0" w:lastRow="0" w:firstColumn="0" w:lastColumn="0" w:oddVBand="0" w:evenVBand="0" w:oddHBand="0" w:evenHBand="0" w:firstRowFirstColumn="0" w:firstRowLastColumn="0" w:lastRowFirstColumn="0" w:lastRowLastColumn="0"/>
              <w:rPr>
                <w:rFonts w:cstheme="minorHAnsi"/>
                <w:szCs w:val="20"/>
              </w:rPr>
            </w:pPr>
            <w:r w:rsidRPr="00504A61">
              <w:rPr>
                <w:rFonts w:cstheme="minorHAnsi"/>
                <w:color w:val="000000"/>
                <w:szCs w:val="20"/>
              </w:rPr>
              <w:t>669</w:t>
            </w:r>
          </w:p>
        </w:tc>
        <w:tc>
          <w:tcPr>
            <w:tcW w:w="1418" w:type="dxa"/>
            <w:noWrap/>
          </w:tcPr>
          <w:p w14:paraId="272A9738" w14:textId="77777777" w:rsidR="00504A61" w:rsidRPr="00504A61" w:rsidRDefault="00504A61" w:rsidP="00B45A2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0.77728</w:t>
            </w:r>
          </w:p>
        </w:tc>
        <w:tc>
          <w:tcPr>
            <w:tcW w:w="1559" w:type="dxa"/>
            <w:noWrap/>
          </w:tcPr>
          <w:p w14:paraId="27F7F66B" w14:textId="77777777" w:rsidR="00504A61" w:rsidRPr="00504A61" w:rsidRDefault="00504A61" w:rsidP="00B45A2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0.416384</w:t>
            </w:r>
          </w:p>
        </w:tc>
        <w:tc>
          <w:tcPr>
            <w:tcW w:w="1276" w:type="dxa"/>
            <w:noWrap/>
          </w:tcPr>
          <w:p w14:paraId="6EB52DC0" w14:textId="77777777" w:rsidR="00504A61" w:rsidRPr="00504A61" w:rsidRDefault="00504A61" w:rsidP="00B45A2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0</w:t>
            </w:r>
          </w:p>
        </w:tc>
        <w:tc>
          <w:tcPr>
            <w:tcW w:w="1559" w:type="dxa"/>
            <w:noWrap/>
          </w:tcPr>
          <w:p w14:paraId="37A91882" w14:textId="77777777" w:rsidR="00504A61" w:rsidRPr="00504A61" w:rsidRDefault="00504A61" w:rsidP="00B45A2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1</w:t>
            </w:r>
          </w:p>
        </w:tc>
      </w:tr>
      <w:tr w:rsidR="00504A61" w:rsidRPr="00504A61" w14:paraId="0C339644" w14:textId="77777777" w:rsidTr="00B45A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40" w:type="dxa"/>
            <w:noWrap/>
          </w:tcPr>
          <w:p w14:paraId="35DF4BBA" w14:textId="5DFEF64E" w:rsidR="00504A61" w:rsidRPr="0040213D" w:rsidRDefault="00504A61" w:rsidP="00B45A2C">
            <w:pPr>
              <w:rPr>
                <w:rFonts w:eastAsia="Times New Roman" w:cstheme="minorHAnsi"/>
                <w:b w:val="0"/>
                <w:bCs w:val="0"/>
                <w:color w:val="000000"/>
                <w:szCs w:val="20"/>
              </w:rPr>
            </w:pPr>
            <w:r w:rsidRPr="0040213D">
              <w:rPr>
                <w:rFonts w:eastAsia="Times New Roman" w:cstheme="minorHAnsi"/>
                <w:b w:val="0"/>
                <w:bCs w:val="0"/>
                <w:color w:val="000000"/>
                <w:szCs w:val="20"/>
              </w:rPr>
              <w:t>Nr</w:t>
            </w:r>
            <w:r w:rsidR="009F57D7" w:rsidRPr="0040213D">
              <w:rPr>
                <w:rFonts w:eastAsia="Times New Roman" w:cstheme="minorHAnsi"/>
                <w:b w:val="0"/>
                <w:bCs w:val="0"/>
                <w:color w:val="000000"/>
                <w:szCs w:val="20"/>
              </w:rPr>
              <w:t xml:space="preserve">. </w:t>
            </w:r>
            <w:r w:rsidRPr="0040213D">
              <w:rPr>
                <w:rFonts w:eastAsia="Times New Roman" w:cstheme="minorHAnsi"/>
                <w:b w:val="0"/>
                <w:bCs w:val="0"/>
                <w:color w:val="000000"/>
                <w:szCs w:val="20"/>
              </w:rPr>
              <w:t>Salariați operator economic</w:t>
            </w:r>
          </w:p>
        </w:tc>
        <w:tc>
          <w:tcPr>
            <w:tcW w:w="1199" w:type="dxa"/>
            <w:noWrap/>
          </w:tcPr>
          <w:p w14:paraId="5268EED1" w14:textId="77777777" w:rsidR="00504A61" w:rsidRPr="00504A61" w:rsidRDefault="00504A61" w:rsidP="00B45A2C">
            <w:pPr>
              <w:jc w:val="right"/>
              <w:cnfStyle w:val="000000100000" w:firstRow="0" w:lastRow="0" w:firstColumn="0" w:lastColumn="0" w:oddVBand="0" w:evenVBand="0" w:oddHBand="1" w:evenHBand="0" w:firstRowFirstColumn="0" w:firstRowLastColumn="0" w:lastRowFirstColumn="0" w:lastRowLastColumn="0"/>
              <w:rPr>
                <w:rFonts w:cstheme="minorHAnsi"/>
                <w:szCs w:val="20"/>
              </w:rPr>
            </w:pPr>
            <w:r w:rsidRPr="00504A61">
              <w:rPr>
                <w:rFonts w:cstheme="minorHAnsi"/>
                <w:color w:val="000000"/>
                <w:szCs w:val="20"/>
              </w:rPr>
              <w:t>669</w:t>
            </w:r>
          </w:p>
        </w:tc>
        <w:tc>
          <w:tcPr>
            <w:tcW w:w="1418" w:type="dxa"/>
            <w:noWrap/>
          </w:tcPr>
          <w:p w14:paraId="1E9EB65F" w14:textId="77777777" w:rsidR="00504A61" w:rsidRPr="00504A61" w:rsidRDefault="00504A61" w:rsidP="00B45A2C">
            <w:pPr>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rFonts w:cstheme="minorHAnsi"/>
                <w:color w:val="000000"/>
                <w:szCs w:val="20"/>
              </w:rPr>
              <w:t>970.3303</w:t>
            </w:r>
          </w:p>
        </w:tc>
        <w:tc>
          <w:tcPr>
            <w:tcW w:w="1559" w:type="dxa"/>
            <w:noWrap/>
          </w:tcPr>
          <w:p w14:paraId="49C72A4F" w14:textId="77777777" w:rsidR="00504A61" w:rsidRPr="00504A61" w:rsidRDefault="00504A61" w:rsidP="00B45A2C">
            <w:pPr>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rFonts w:cstheme="minorHAnsi"/>
                <w:color w:val="000000"/>
                <w:szCs w:val="20"/>
              </w:rPr>
              <w:t>2496.381</w:t>
            </w:r>
          </w:p>
        </w:tc>
        <w:tc>
          <w:tcPr>
            <w:tcW w:w="1276" w:type="dxa"/>
            <w:noWrap/>
          </w:tcPr>
          <w:p w14:paraId="78AF03B2" w14:textId="77777777" w:rsidR="00504A61" w:rsidRPr="00504A61" w:rsidRDefault="00504A61" w:rsidP="00B45A2C">
            <w:pPr>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rFonts w:cstheme="minorHAnsi"/>
                <w:color w:val="000000"/>
                <w:szCs w:val="20"/>
              </w:rPr>
              <w:t>0</w:t>
            </w:r>
          </w:p>
        </w:tc>
        <w:tc>
          <w:tcPr>
            <w:tcW w:w="1559" w:type="dxa"/>
            <w:noWrap/>
          </w:tcPr>
          <w:p w14:paraId="6D2DAC30" w14:textId="77777777" w:rsidR="00504A61" w:rsidRPr="00504A61" w:rsidRDefault="00504A61" w:rsidP="00B45A2C">
            <w:pPr>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504A61">
              <w:rPr>
                <w:rFonts w:cstheme="minorHAnsi"/>
                <w:color w:val="000000"/>
                <w:szCs w:val="20"/>
              </w:rPr>
              <w:t>19073</w:t>
            </w:r>
          </w:p>
        </w:tc>
      </w:tr>
      <w:tr w:rsidR="00504A61" w:rsidRPr="00504A61" w14:paraId="66095835" w14:textId="77777777" w:rsidTr="00B45A2C">
        <w:trPr>
          <w:trHeight w:val="290"/>
        </w:trPr>
        <w:tc>
          <w:tcPr>
            <w:cnfStyle w:val="001000000000" w:firstRow="0" w:lastRow="0" w:firstColumn="1" w:lastColumn="0" w:oddVBand="0" w:evenVBand="0" w:oddHBand="0" w:evenHBand="0" w:firstRowFirstColumn="0" w:firstRowLastColumn="0" w:lastRowFirstColumn="0" w:lastRowLastColumn="0"/>
            <w:tcW w:w="2340" w:type="dxa"/>
            <w:noWrap/>
          </w:tcPr>
          <w:p w14:paraId="321866AD" w14:textId="0C960B35" w:rsidR="00504A61" w:rsidRPr="0040213D" w:rsidRDefault="00504A61" w:rsidP="00B45A2C">
            <w:pPr>
              <w:rPr>
                <w:rFonts w:cstheme="minorHAnsi"/>
                <w:b w:val="0"/>
                <w:bCs w:val="0"/>
                <w:color w:val="000000"/>
                <w:szCs w:val="20"/>
              </w:rPr>
            </w:pPr>
            <w:r w:rsidRPr="0040213D">
              <w:rPr>
                <w:rFonts w:cstheme="minorHAnsi"/>
                <w:b w:val="0"/>
                <w:bCs w:val="0"/>
                <w:color w:val="000000"/>
                <w:szCs w:val="20"/>
              </w:rPr>
              <w:t>Durata ocupării  (zile)</w:t>
            </w:r>
          </w:p>
        </w:tc>
        <w:tc>
          <w:tcPr>
            <w:tcW w:w="1199" w:type="dxa"/>
            <w:noWrap/>
          </w:tcPr>
          <w:p w14:paraId="6D27C89F" w14:textId="77777777" w:rsidR="00504A61" w:rsidRPr="00504A61" w:rsidRDefault="00504A61" w:rsidP="00B45A2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504A61">
              <w:rPr>
                <w:rFonts w:cstheme="minorHAnsi"/>
                <w:color w:val="000000"/>
                <w:szCs w:val="20"/>
              </w:rPr>
              <w:t>669</w:t>
            </w:r>
          </w:p>
        </w:tc>
        <w:tc>
          <w:tcPr>
            <w:tcW w:w="1418" w:type="dxa"/>
            <w:noWrap/>
          </w:tcPr>
          <w:p w14:paraId="2A486A6F" w14:textId="77777777" w:rsidR="00504A61" w:rsidRPr="00504A61" w:rsidRDefault="00504A61" w:rsidP="00B45A2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642.7967</w:t>
            </w:r>
          </w:p>
        </w:tc>
        <w:tc>
          <w:tcPr>
            <w:tcW w:w="1559" w:type="dxa"/>
            <w:noWrap/>
          </w:tcPr>
          <w:p w14:paraId="3727E2BE" w14:textId="77777777" w:rsidR="00504A61" w:rsidRPr="00504A61" w:rsidRDefault="00504A61" w:rsidP="00B45A2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1451.67</w:t>
            </w:r>
          </w:p>
        </w:tc>
        <w:tc>
          <w:tcPr>
            <w:tcW w:w="1276" w:type="dxa"/>
            <w:noWrap/>
          </w:tcPr>
          <w:p w14:paraId="10325244" w14:textId="77777777" w:rsidR="00504A61" w:rsidRPr="00504A61" w:rsidRDefault="00504A61" w:rsidP="00B45A2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1</w:t>
            </w:r>
          </w:p>
        </w:tc>
        <w:tc>
          <w:tcPr>
            <w:tcW w:w="1559" w:type="dxa"/>
            <w:noWrap/>
          </w:tcPr>
          <w:p w14:paraId="758AB9DD" w14:textId="77777777" w:rsidR="00504A61" w:rsidRPr="00504A61" w:rsidRDefault="00504A61" w:rsidP="00B45A2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504A61">
              <w:rPr>
                <w:rFonts w:cstheme="minorHAnsi"/>
                <w:color w:val="000000"/>
                <w:szCs w:val="20"/>
              </w:rPr>
              <w:t>12449</w:t>
            </w:r>
          </w:p>
        </w:tc>
      </w:tr>
    </w:tbl>
    <w:p w14:paraId="0F89CC16" w14:textId="02A4637D" w:rsidR="00504A61" w:rsidRPr="00504A61" w:rsidRDefault="00504A61" w:rsidP="009F57D7">
      <w:pPr>
        <w:spacing w:before="120" w:after="120" w:line="240" w:lineRule="auto"/>
        <w:jc w:val="both"/>
        <w:rPr>
          <w:rFonts w:cstheme="minorHAnsi"/>
          <w:szCs w:val="20"/>
        </w:rPr>
      </w:pPr>
      <w:r w:rsidRPr="00504A61">
        <w:rPr>
          <w:rFonts w:cstheme="minorHAnsi"/>
          <w:szCs w:val="20"/>
        </w:rPr>
        <w:t xml:space="preserve">Datele arată că: grupul tratat este mai tânăr, are experiență de muncă mai redusă, precum </w:t>
      </w:r>
      <w:r w:rsidR="00D768D3">
        <w:rPr>
          <w:rFonts w:cstheme="minorHAnsi"/>
          <w:szCs w:val="20"/>
        </w:rPr>
        <w:t>ș</w:t>
      </w:r>
      <w:r w:rsidRPr="00504A61">
        <w:rPr>
          <w:rFonts w:cstheme="minorHAnsi"/>
          <w:szCs w:val="20"/>
        </w:rPr>
        <w:t>i un salariu semnificativ mai mic. Distribuția pe gen si mediu de rezidență este similara în cazul celor două grupuri: bărbații și persoanele din mediul urban sunt prezenți într-o proporție mai mare.</w:t>
      </w:r>
    </w:p>
    <w:p w14:paraId="346731DF" w14:textId="77777777" w:rsidR="00504A61" w:rsidRPr="00C45632" w:rsidRDefault="00504A61" w:rsidP="00747110">
      <w:pPr>
        <w:pStyle w:val="Heading2"/>
        <w:numPr>
          <w:ilvl w:val="0"/>
          <w:numId w:val="0"/>
        </w:numPr>
        <w:ind w:left="1440"/>
        <w:rPr>
          <w:rFonts w:asciiTheme="minorHAnsi" w:hAnsiTheme="minorHAnsi"/>
          <w:color w:val="37B4D1" w:themeColor="accent1" w:themeTint="99"/>
        </w:rPr>
      </w:pPr>
      <w:bookmarkStart w:id="5" w:name="_Toc92288074"/>
      <w:r w:rsidRPr="00C45632">
        <w:rPr>
          <w:rFonts w:asciiTheme="minorHAnsi" w:hAnsiTheme="minorHAnsi"/>
          <w:color w:val="37B4D1" w:themeColor="accent1" w:themeTint="99"/>
        </w:rPr>
        <w:t>Rezultatele ECI post intervenție</w:t>
      </w:r>
      <w:bookmarkEnd w:id="5"/>
    </w:p>
    <w:p w14:paraId="3CD66367" w14:textId="778973E5" w:rsidR="00504A61" w:rsidRPr="00504A61" w:rsidRDefault="00504A61" w:rsidP="009F57D7">
      <w:pPr>
        <w:spacing w:before="120" w:after="120" w:line="240" w:lineRule="auto"/>
        <w:jc w:val="both"/>
        <w:rPr>
          <w:szCs w:val="20"/>
        </w:rPr>
      </w:pPr>
      <w:r w:rsidRPr="00504A61">
        <w:rPr>
          <w:szCs w:val="20"/>
        </w:rPr>
        <w:t>Prin tehnicile PSM persoanele din grupul tratat sunt potrivite cu cele din grupul netratat, pentru  a se asigura o similitudine și mai ridicată.</w:t>
      </w:r>
    </w:p>
    <w:p w14:paraId="07B03193" w14:textId="77777777" w:rsidR="00504A61" w:rsidRPr="00504A61" w:rsidRDefault="00504A61" w:rsidP="009F57D7">
      <w:pPr>
        <w:spacing w:before="120" w:after="120" w:line="240" w:lineRule="auto"/>
        <w:jc w:val="both"/>
        <w:rPr>
          <w:rFonts w:cstheme="minorHAnsi"/>
          <w:szCs w:val="20"/>
        </w:rPr>
      </w:pPr>
      <w:r w:rsidRPr="00504A61">
        <w:rPr>
          <w:rFonts w:cstheme="minorHAnsi"/>
          <w:szCs w:val="20"/>
        </w:rPr>
        <w:t>Modelul ales pentru etapa de corelare, un model de natura binară, probit, a condus la  rezultatele din Tabelul 5.</w:t>
      </w:r>
    </w:p>
    <w:p w14:paraId="0D6A8F00" w14:textId="6F300EF4" w:rsidR="00504A61" w:rsidRPr="00504A61" w:rsidRDefault="00504A61" w:rsidP="009F57D7">
      <w:pPr>
        <w:spacing w:before="120" w:after="120" w:line="240" w:lineRule="auto"/>
        <w:jc w:val="both"/>
        <w:rPr>
          <w:rFonts w:cstheme="minorHAnsi"/>
          <w:szCs w:val="20"/>
        </w:rPr>
      </w:pPr>
      <w:r w:rsidRPr="00504A61">
        <w:rPr>
          <w:rFonts w:cstheme="minorHAnsi"/>
          <w:szCs w:val="20"/>
        </w:rPr>
        <w:t xml:space="preserve">Modelul este valid din punct de vedere statistic, cu o putere explicativă moderată, de 13%. Mai mult, patru din cele șase variabile sunt semnificativ diferite de zero: vârsta, mediul de rezidență, gradul de handicap </w:t>
      </w:r>
      <w:r w:rsidR="00A92B26">
        <w:rPr>
          <w:rFonts w:cstheme="minorHAnsi"/>
          <w:szCs w:val="20"/>
        </w:rPr>
        <w:t>ș</w:t>
      </w:r>
      <w:r w:rsidRPr="00504A61">
        <w:rPr>
          <w:rFonts w:cstheme="minorHAnsi"/>
          <w:szCs w:val="20"/>
        </w:rPr>
        <w:t>i durata ocupării. Genul persoanei și dimensiunea operatorului economic nu sunt factori care să influențeze probabilitatea de a beneficia de finanțare prin POSDRU DMI 6.2.</w:t>
      </w:r>
    </w:p>
    <w:p w14:paraId="4BFCA820" w14:textId="21BA93AA" w:rsidR="00504A61" w:rsidRPr="00504A61" w:rsidRDefault="00504A61" w:rsidP="009F57D7">
      <w:pPr>
        <w:spacing w:before="120" w:after="120" w:line="240" w:lineRule="auto"/>
        <w:jc w:val="both"/>
        <w:rPr>
          <w:rFonts w:cstheme="minorHAnsi"/>
          <w:szCs w:val="20"/>
        </w:rPr>
      </w:pPr>
      <w:r w:rsidRPr="00504A61">
        <w:rPr>
          <w:rFonts w:cstheme="minorHAnsi"/>
          <w:szCs w:val="20"/>
        </w:rPr>
        <w:t xml:space="preserve">Semnele coeficienților de regresie sunt cele așteptate și indică următoarele: </w:t>
      </w:r>
      <w:r w:rsidR="00A92B26">
        <w:rPr>
          <w:rFonts w:cstheme="minorHAnsi"/>
          <w:szCs w:val="20"/>
        </w:rPr>
        <w:t>p</w:t>
      </w:r>
      <w:r w:rsidRPr="00504A61">
        <w:rPr>
          <w:rFonts w:cstheme="minorHAnsi"/>
          <w:szCs w:val="20"/>
        </w:rPr>
        <w:t>ersoanele cu un grad de handicap ridicat, mai avansate în vârstă și cu o durată a muncii mai mare au șanse mai mici de a participa la program. Pe altă parte, persoanele din mediul urban au probabilități mai ridicate de a primi finanțare comparativ cu cele din mediul rural.</w:t>
      </w:r>
    </w:p>
    <w:p w14:paraId="36CAA526" w14:textId="77777777" w:rsidR="00504A61" w:rsidRPr="00504A61" w:rsidRDefault="00504A61" w:rsidP="009F57D7">
      <w:pPr>
        <w:spacing w:before="120" w:after="120" w:line="240" w:lineRule="auto"/>
        <w:jc w:val="both"/>
        <w:rPr>
          <w:rFonts w:cstheme="minorHAnsi"/>
          <w:b/>
          <w:szCs w:val="20"/>
        </w:rPr>
      </w:pPr>
      <w:r w:rsidRPr="00504A61">
        <w:rPr>
          <w:rFonts w:cstheme="minorHAnsi"/>
          <w:b/>
          <w:szCs w:val="20"/>
        </w:rPr>
        <w:t xml:space="preserve">Tabel 8. </w:t>
      </w:r>
      <w:r w:rsidRPr="00504A61">
        <w:rPr>
          <w:rFonts w:ascii="Calibri" w:eastAsia="Times New Roman" w:hAnsi="Calibri" w:cs="Calibri"/>
          <w:b/>
          <w:color w:val="000000"/>
          <w:szCs w:val="20"/>
        </w:rPr>
        <w:t>Modelul probit de corelare</w:t>
      </w:r>
    </w:p>
    <w:tbl>
      <w:tblPr>
        <w:tblStyle w:val="GridTable4-Accent1"/>
        <w:tblW w:w="9351" w:type="dxa"/>
        <w:tblLook w:val="04A0" w:firstRow="1" w:lastRow="0" w:firstColumn="1" w:lastColumn="0" w:noHBand="0" w:noVBand="1"/>
      </w:tblPr>
      <w:tblGrid>
        <w:gridCol w:w="2429"/>
        <w:gridCol w:w="1053"/>
        <w:gridCol w:w="1053"/>
        <w:gridCol w:w="1180"/>
        <w:gridCol w:w="960"/>
        <w:gridCol w:w="1053"/>
        <w:gridCol w:w="1623"/>
      </w:tblGrid>
      <w:tr w:rsidR="00504A61" w:rsidRPr="00504A61" w14:paraId="13967814" w14:textId="77777777" w:rsidTr="00B45A2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29" w:type="dxa"/>
            <w:noWrap/>
            <w:hideMark/>
          </w:tcPr>
          <w:p w14:paraId="172E6E43" w14:textId="77777777" w:rsidR="00504A61" w:rsidRPr="00A90ED6" w:rsidRDefault="00504A61" w:rsidP="00E86180">
            <w:pPr>
              <w:rPr>
                <w:rFonts w:ascii="Calibri" w:eastAsia="Times New Roman" w:hAnsi="Calibri" w:cs="Calibri"/>
                <w:b w:val="0"/>
                <w:szCs w:val="20"/>
              </w:rPr>
            </w:pPr>
          </w:p>
        </w:tc>
        <w:tc>
          <w:tcPr>
            <w:tcW w:w="1053" w:type="dxa"/>
            <w:noWrap/>
            <w:hideMark/>
          </w:tcPr>
          <w:p w14:paraId="6B48B071" w14:textId="77777777" w:rsidR="00504A61" w:rsidRPr="00A90ED6" w:rsidRDefault="00504A61" w:rsidP="00E861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Cs w:val="20"/>
              </w:rPr>
            </w:pPr>
            <w:r w:rsidRPr="00A90ED6">
              <w:rPr>
                <w:rFonts w:ascii="Calibri" w:eastAsia="Times New Roman" w:hAnsi="Calibri" w:cs="Calibri"/>
                <w:szCs w:val="20"/>
              </w:rPr>
              <w:t> </w:t>
            </w:r>
          </w:p>
        </w:tc>
        <w:tc>
          <w:tcPr>
            <w:tcW w:w="1053" w:type="dxa"/>
            <w:noWrap/>
            <w:hideMark/>
          </w:tcPr>
          <w:p w14:paraId="5EA5D06A" w14:textId="77777777" w:rsidR="00504A61" w:rsidRPr="00A90ED6" w:rsidRDefault="00504A61" w:rsidP="00E861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Cs w:val="20"/>
              </w:rPr>
            </w:pPr>
            <w:r w:rsidRPr="00A90ED6">
              <w:rPr>
                <w:rFonts w:ascii="Calibri" w:eastAsia="Times New Roman" w:hAnsi="Calibri" w:cs="Calibri"/>
                <w:szCs w:val="20"/>
              </w:rPr>
              <w:t> </w:t>
            </w:r>
          </w:p>
        </w:tc>
        <w:tc>
          <w:tcPr>
            <w:tcW w:w="1180" w:type="dxa"/>
            <w:noWrap/>
            <w:hideMark/>
          </w:tcPr>
          <w:p w14:paraId="1A396BF8" w14:textId="77777777" w:rsidR="00504A61" w:rsidRPr="00A90ED6" w:rsidRDefault="00504A61" w:rsidP="00E861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0"/>
              </w:rPr>
            </w:pPr>
            <w:r w:rsidRPr="00A90ED6">
              <w:rPr>
                <w:rFonts w:ascii="Calibri" w:eastAsia="Times New Roman" w:hAnsi="Calibri" w:cs="Calibri"/>
                <w:szCs w:val="20"/>
              </w:rPr>
              <w:t>Number of obs</w:t>
            </w:r>
          </w:p>
        </w:tc>
        <w:tc>
          <w:tcPr>
            <w:tcW w:w="960" w:type="dxa"/>
            <w:noWrap/>
            <w:hideMark/>
          </w:tcPr>
          <w:p w14:paraId="27EFCD6E" w14:textId="77777777" w:rsidR="00504A61" w:rsidRPr="00A90ED6" w:rsidRDefault="00504A61" w:rsidP="00E861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0"/>
              </w:rPr>
            </w:pPr>
            <w:r w:rsidRPr="00A90ED6">
              <w:rPr>
                <w:rFonts w:ascii="Calibri" w:eastAsia="Times New Roman" w:hAnsi="Calibri" w:cs="Calibri"/>
                <w:szCs w:val="20"/>
              </w:rPr>
              <w:t> </w:t>
            </w:r>
          </w:p>
        </w:tc>
        <w:tc>
          <w:tcPr>
            <w:tcW w:w="1053" w:type="dxa"/>
            <w:noWrap/>
            <w:hideMark/>
          </w:tcPr>
          <w:p w14:paraId="35A8C19D" w14:textId="77777777" w:rsidR="00504A61" w:rsidRPr="00A90ED6" w:rsidRDefault="00504A61" w:rsidP="00E861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0"/>
              </w:rPr>
            </w:pPr>
            <w:r w:rsidRPr="00A90ED6">
              <w:rPr>
                <w:rFonts w:ascii="Calibri" w:eastAsia="Times New Roman" w:hAnsi="Calibri" w:cs="Calibri"/>
                <w:szCs w:val="20"/>
              </w:rPr>
              <w:t>=      1,080</w:t>
            </w:r>
          </w:p>
        </w:tc>
        <w:tc>
          <w:tcPr>
            <w:tcW w:w="1623" w:type="dxa"/>
            <w:noWrap/>
            <w:hideMark/>
          </w:tcPr>
          <w:p w14:paraId="261876E8" w14:textId="77777777" w:rsidR="00504A61" w:rsidRPr="00A90ED6" w:rsidRDefault="00504A61" w:rsidP="00E861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Cs w:val="20"/>
              </w:rPr>
            </w:pPr>
            <w:r w:rsidRPr="00A90ED6">
              <w:rPr>
                <w:rFonts w:ascii="Calibri" w:eastAsia="Times New Roman" w:hAnsi="Calibri" w:cs="Calibri"/>
                <w:szCs w:val="20"/>
              </w:rPr>
              <w:t> </w:t>
            </w:r>
          </w:p>
        </w:tc>
      </w:tr>
      <w:tr w:rsidR="00504A61" w:rsidRPr="00504A61" w14:paraId="7C9A62B4" w14:textId="77777777" w:rsidTr="00B45A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29" w:type="dxa"/>
            <w:noWrap/>
            <w:hideMark/>
          </w:tcPr>
          <w:p w14:paraId="0E8949EC" w14:textId="77777777" w:rsidR="00504A61" w:rsidRPr="00504A61" w:rsidRDefault="00504A61" w:rsidP="00E86180">
            <w:pPr>
              <w:rPr>
                <w:rFonts w:ascii="Calibri" w:eastAsia="Times New Roman" w:hAnsi="Calibri" w:cs="Calibri"/>
                <w:color w:val="000000"/>
                <w:szCs w:val="20"/>
              </w:rPr>
            </w:pPr>
            <w:r w:rsidRPr="00504A61">
              <w:rPr>
                <w:rFonts w:ascii="Calibri" w:eastAsia="Times New Roman" w:hAnsi="Calibri" w:cs="Calibri"/>
                <w:color w:val="000000"/>
                <w:szCs w:val="20"/>
              </w:rPr>
              <w:t> </w:t>
            </w:r>
          </w:p>
        </w:tc>
        <w:tc>
          <w:tcPr>
            <w:tcW w:w="1053" w:type="dxa"/>
            <w:noWrap/>
            <w:hideMark/>
          </w:tcPr>
          <w:p w14:paraId="43E58E1E"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 </w:t>
            </w:r>
          </w:p>
        </w:tc>
        <w:tc>
          <w:tcPr>
            <w:tcW w:w="1053" w:type="dxa"/>
            <w:noWrap/>
            <w:hideMark/>
          </w:tcPr>
          <w:p w14:paraId="5889F541"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 </w:t>
            </w:r>
          </w:p>
        </w:tc>
        <w:tc>
          <w:tcPr>
            <w:tcW w:w="1180" w:type="dxa"/>
            <w:noWrap/>
            <w:hideMark/>
          </w:tcPr>
          <w:p w14:paraId="3F92AF15"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LR chi2(6)</w:t>
            </w:r>
          </w:p>
        </w:tc>
        <w:tc>
          <w:tcPr>
            <w:tcW w:w="960" w:type="dxa"/>
            <w:noWrap/>
            <w:hideMark/>
          </w:tcPr>
          <w:p w14:paraId="795384C1"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 </w:t>
            </w:r>
          </w:p>
        </w:tc>
        <w:tc>
          <w:tcPr>
            <w:tcW w:w="1053" w:type="dxa"/>
            <w:noWrap/>
            <w:hideMark/>
          </w:tcPr>
          <w:p w14:paraId="1418CEEF"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181.16</w:t>
            </w:r>
          </w:p>
        </w:tc>
        <w:tc>
          <w:tcPr>
            <w:tcW w:w="1623" w:type="dxa"/>
            <w:noWrap/>
            <w:hideMark/>
          </w:tcPr>
          <w:p w14:paraId="16C7732E"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 </w:t>
            </w:r>
          </w:p>
        </w:tc>
      </w:tr>
      <w:tr w:rsidR="00504A61" w:rsidRPr="00504A61" w14:paraId="67441243" w14:textId="77777777" w:rsidTr="00B45A2C">
        <w:trPr>
          <w:trHeight w:val="290"/>
        </w:trPr>
        <w:tc>
          <w:tcPr>
            <w:cnfStyle w:val="001000000000" w:firstRow="0" w:lastRow="0" w:firstColumn="1" w:lastColumn="0" w:oddVBand="0" w:evenVBand="0" w:oddHBand="0" w:evenHBand="0" w:firstRowFirstColumn="0" w:firstRowLastColumn="0" w:lastRowFirstColumn="0" w:lastRowLastColumn="0"/>
            <w:tcW w:w="2429" w:type="dxa"/>
            <w:noWrap/>
            <w:hideMark/>
          </w:tcPr>
          <w:p w14:paraId="49C9A008" w14:textId="77777777" w:rsidR="00504A61" w:rsidRPr="00A90ED6" w:rsidRDefault="00504A61" w:rsidP="00E86180">
            <w:pPr>
              <w:rPr>
                <w:rFonts w:ascii="Calibri" w:eastAsia="Times New Roman" w:hAnsi="Calibri" w:cs="Calibri"/>
                <w:b w:val="0"/>
                <w:color w:val="000000"/>
                <w:szCs w:val="20"/>
              </w:rPr>
            </w:pPr>
            <w:r w:rsidRPr="00A90ED6">
              <w:rPr>
                <w:rFonts w:ascii="Calibri" w:eastAsia="Times New Roman" w:hAnsi="Calibri" w:cs="Calibri"/>
                <w:b w:val="0"/>
                <w:color w:val="000000"/>
                <w:szCs w:val="20"/>
              </w:rPr>
              <w:t> </w:t>
            </w:r>
          </w:p>
        </w:tc>
        <w:tc>
          <w:tcPr>
            <w:tcW w:w="1053" w:type="dxa"/>
            <w:noWrap/>
            <w:hideMark/>
          </w:tcPr>
          <w:p w14:paraId="570D2A7F"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 </w:t>
            </w:r>
          </w:p>
        </w:tc>
        <w:tc>
          <w:tcPr>
            <w:tcW w:w="1053" w:type="dxa"/>
            <w:noWrap/>
            <w:hideMark/>
          </w:tcPr>
          <w:p w14:paraId="2F2430F1"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 </w:t>
            </w:r>
          </w:p>
        </w:tc>
        <w:tc>
          <w:tcPr>
            <w:tcW w:w="1180" w:type="dxa"/>
            <w:noWrap/>
            <w:hideMark/>
          </w:tcPr>
          <w:p w14:paraId="1A76491F"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Prob &gt; chi2</w:t>
            </w:r>
          </w:p>
        </w:tc>
        <w:tc>
          <w:tcPr>
            <w:tcW w:w="960" w:type="dxa"/>
            <w:noWrap/>
            <w:hideMark/>
          </w:tcPr>
          <w:p w14:paraId="46DFED3F"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 </w:t>
            </w:r>
          </w:p>
        </w:tc>
        <w:tc>
          <w:tcPr>
            <w:tcW w:w="1053" w:type="dxa"/>
            <w:noWrap/>
            <w:hideMark/>
          </w:tcPr>
          <w:p w14:paraId="179D7290"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0</w:t>
            </w:r>
          </w:p>
        </w:tc>
        <w:tc>
          <w:tcPr>
            <w:tcW w:w="1623" w:type="dxa"/>
            <w:noWrap/>
            <w:hideMark/>
          </w:tcPr>
          <w:p w14:paraId="0E40CEA4"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 </w:t>
            </w:r>
          </w:p>
        </w:tc>
      </w:tr>
      <w:tr w:rsidR="00504A61" w:rsidRPr="00504A61" w14:paraId="70019757" w14:textId="77777777" w:rsidTr="00B45A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29" w:type="dxa"/>
            <w:noWrap/>
            <w:hideMark/>
          </w:tcPr>
          <w:p w14:paraId="397D8662" w14:textId="77777777" w:rsidR="00504A61" w:rsidRPr="00A90ED6" w:rsidRDefault="00504A61" w:rsidP="00E86180">
            <w:pPr>
              <w:rPr>
                <w:rFonts w:ascii="Calibri" w:eastAsia="Times New Roman" w:hAnsi="Calibri" w:cs="Calibri"/>
                <w:b w:val="0"/>
                <w:color w:val="000000"/>
                <w:szCs w:val="20"/>
              </w:rPr>
            </w:pPr>
            <w:r w:rsidRPr="00A90ED6">
              <w:rPr>
                <w:rFonts w:ascii="Calibri" w:eastAsia="Times New Roman" w:hAnsi="Calibri" w:cs="Calibri"/>
                <w:b w:val="0"/>
                <w:color w:val="000000"/>
                <w:szCs w:val="20"/>
              </w:rPr>
              <w:t>Log likelihood =  -626.9019</w:t>
            </w:r>
          </w:p>
        </w:tc>
        <w:tc>
          <w:tcPr>
            <w:tcW w:w="1053" w:type="dxa"/>
            <w:noWrap/>
            <w:hideMark/>
          </w:tcPr>
          <w:p w14:paraId="1F99229D"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 </w:t>
            </w:r>
          </w:p>
        </w:tc>
        <w:tc>
          <w:tcPr>
            <w:tcW w:w="1053" w:type="dxa"/>
            <w:noWrap/>
            <w:hideMark/>
          </w:tcPr>
          <w:p w14:paraId="50D19FAD"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 </w:t>
            </w:r>
          </w:p>
        </w:tc>
        <w:tc>
          <w:tcPr>
            <w:tcW w:w="1180" w:type="dxa"/>
            <w:noWrap/>
            <w:hideMark/>
          </w:tcPr>
          <w:p w14:paraId="14E783FF"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Pseudo R2</w:t>
            </w:r>
          </w:p>
        </w:tc>
        <w:tc>
          <w:tcPr>
            <w:tcW w:w="960" w:type="dxa"/>
            <w:noWrap/>
            <w:hideMark/>
          </w:tcPr>
          <w:p w14:paraId="10BF8071"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 </w:t>
            </w:r>
          </w:p>
        </w:tc>
        <w:tc>
          <w:tcPr>
            <w:tcW w:w="1053" w:type="dxa"/>
            <w:noWrap/>
            <w:hideMark/>
          </w:tcPr>
          <w:p w14:paraId="1DAF2860"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0.1262</w:t>
            </w:r>
          </w:p>
        </w:tc>
        <w:tc>
          <w:tcPr>
            <w:tcW w:w="1623" w:type="dxa"/>
            <w:noWrap/>
            <w:hideMark/>
          </w:tcPr>
          <w:p w14:paraId="63AC9CA0"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 </w:t>
            </w:r>
          </w:p>
        </w:tc>
      </w:tr>
      <w:tr w:rsidR="00504A61" w:rsidRPr="00504A61" w14:paraId="303537FF" w14:textId="77777777" w:rsidTr="00B45A2C">
        <w:trPr>
          <w:trHeight w:val="290"/>
        </w:trPr>
        <w:tc>
          <w:tcPr>
            <w:cnfStyle w:val="001000000000" w:firstRow="0" w:lastRow="0" w:firstColumn="1" w:lastColumn="0" w:oddVBand="0" w:evenVBand="0" w:oddHBand="0" w:evenHBand="0" w:firstRowFirstColumn="0" w:firstRowLastColumn="0" w:lastRowFirstColumn="0" w:lastRowLastColumn="0"/>
            <w:tcW w:w="2429" w:type="dxa"/>
            <w:noWrap/>
            <w:hideMark/>
          </w:tcPr>
          <w:p w14:paraId="0817D00E" w14:textId="3C45C131" w:rsidR="00504A61" w:rsidRPr="0040213D" w:rsidRDefault="0040213D" w:rsidP="00E86180">
            <w:pPr>
              <w:rPr>
                <w:rFonts w:ascii="Calibri" w:eastAsia="Times New Roman" w:hAnsi="Calibri" w:cs="Calibri"/>
                <w:bCs w:val="0"/>
                <w:color w:val="000000"/>
                <w:szCs w:val="20"/>
              </w:rPr>
            </w:pPr>
            <w:r w:rsidRPr="0040213D">
              <w:rPr>
                <w:rFonts w:ascii="Calibri" w:eastAsia="Times New Roman" w:hAnsi="Calibri" w:cs="Calibri"/>
                <w:bCs w:val="0"/>
                <w:color w:val="000000"/>
                <w:szCs w:val="20"/>
              </w:rPr>
              <w:t xml:space="preserve">Grup tratat </w:t>
            </w:r>
          </w:p>
        </w:tc>
        <w:tc>
          <w:tcPr>
            <w:tcW w:w="1053" w:type="dxa"/>
            <w:noWrap/>
            <w:hideMark/>
          </w:tcPr>
          <w:p w14:paraId="14956ED9"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Cs w:val="20"/>
              </w:rPr>
            </w:pPr>
            <w:r w:rsidRPr="00504A61">
              <w:rPr>
                <w:rFonts w:ascii="Calibri" w:eastAsia="Times New Roman" w:hAnsi="Calibri" w:cs="Calibri"/>
                <w:b/>
                <w:color w:val="000000"/>
                <w:szCs w:val="20"/>
              </w:rPr>
              <w:t> Coef.</w:t>
            </w:r>
          </w:p>
        </w:tc>
        <w:tc>
          <w:tcPr>
            <w:tcW w:w="1053" w:type="dxa"/>
            <w:noWrap/>
            <w:hideMark/>
          </w:tcPr>
          <w:p w14:paraId="43CA326E"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Cs w:val="20"/>
              </w:rPr>
            </w:pPr>
            <w:r w:rsidRPr="00504A61">
              <w:rPr>
                <w:rFonts w:ascii="Calibri" w:eastAsia="Times New Roman" w:hAnsi="Calibri" w:cs="Calibri"/>
                <w:b/>
                <w:color w:val="000000"/>
                <w:szCs w:val="20"/>
              </w:rPr>
              <w:t>Std. Err.</w:t>
            </w:r>
          </w:p>
        </w:tc>
        <w:tc>
          <w:tcPr>
            <w:tcW w:w="1180" w:type="dxa"/>
            <w:noWrap/>
            <w:hideMark/>
          </w:tcPr>
          <w:p w14:paraId="3EFD7742"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Cs w:val="20"/>
              </w:rPr>
            </w:pPr>
            <w:r w:rsidRPr="00504A61">
              <w:rPr>
                <w:rFonts w:ascii="Calibri" w:eastAsia="Times New Roman" w:hAnsi="Calibri" w:cs="Calibri"/>
                <w:b/>
                <w:color w:val="000000"/>
                <w:szCs w:val="20"/>
              </w:rPr>
              <w:t xml:space="preserve">z   </w:t>
            </w:r>
          </w:p>
        </w:tc>
        <w:tc>
          <w:tcPr>
            <w:tcW w:w="960" w:type="dxa"/>
            <w:noWrap/>
            <w:hideMark/>
          </w:tcPr>
          <w:p w14:paraId="1CD4FBE4"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Cs w:val="20"/>
              </w:rPr>
            </w:pPr>
            <w:r w:rsidRPr="00504A61">
              <w:rPr>
                <w:rFonts w:ascii="Calibri" w:eastAsia="Times New Roman" w:hAnsi="Calibri" w:cs="Calibri"/>
                <w:b/>
                <w:color w:val="000000"/>
                <w:szCs w:val="20"/>
              </w:rPr>
              <w:t>P z</w:t>
            </w:r>
          </w:p>
        </w:tc>
        <w:tc>
          <w:tcPr>
            <w:tcW w:w="1053" w:type="dxa"/>
            <w:noWrap/>
            <w:hideMark/>
          </w:tcPr>
          <w:p w14:paraId="31D0164C"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Cs w:val="20"/>
              </w:rPr>
            </w:pPr>
            <w:r w:rsidRPr="00504A61">
              <w:rPr>
                <w:rFonts w:ascii="Calibri" w:eastAsia="Times New Roman" w:hAnsi="Calibri" w:cs="Calibri"/>
                <w:b/>
                <w:color w:val="000000"/>
                <w:szCs w:val="20"/>
              </w:rPr>
              <w:t>[95% Conf.</w:t>
            </w:r>
          </w:p>
        </w:tc>
        <w:tc>
          <w:tcPr>
            <w:tcW w:w="1623" w:type="dxa"/>
            <w:noWrap/>
            <w:hideMark/>
          </w:tcPr>
          <w:p w14:paraId="16F42B7E" w14:textId="77777777" w:rsidR="00504A61" w:rsidRPr="00504A61" w:rsidRDefault="00504A61" w:rsidP="00E861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Cs w:val="20"/>
              </w:rPr>
            </w:pPr>
            <w:r w:rsidRPr="00504A61">
              <w:rPr>
                <w:rFonts w:ascii="Calibri" w:eastAsia="Times New Roman" w:hAnsi="Calibri" w:cs="Calibri"/>
                <w:b/>
                <w:color w:val="000000"/>
                <w:szCs w:val="20"/>
              </w:rPr>
              <w:t>Interval]</w:t>
            </w:r>
          </w:p>
        </w:tc>
      </w:tr>
      <w:tr w:rsidR="00504A61" w:rsidRPr="00504A61" w14:paraId="4FFE6270" w14:textId="77777777" w:rsidTr="00B45A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29" w:type="dxa"/>
            <w:noWrap/>
            <w:hideMark/>
          </w:tcPr>
          <w:p w14:paraId="04B20676" w14:textId="1EB1AD31" w:rsidR="00504A61" w:rsidRPr="00A90ED6" w:rsidRDefault="00504A61" w:rsidP="00E86180">
            <w:pPr>
              <w:rPr>
                <w:rFonts w:ascii="Calibri" w:eastAsia="Times New Roman" w:hAnsi="Calibri" w:cs="Calibri"/>
                <w:b w:val="0"/>
                <w:color w:val="000000"/>
                <w:szCs w:val="20"/>
              </w:rPr>
            </w:pPr>
            <w:r w:rsidRPr="00A90ED6">
              <w:rPr>
                <w:rFonts w:ascii="Calibri" w:eastAsia="Times New Roman" w:hAnsi="Calibri" w:cs="Calibri"/>
                <w:b w:val="0"/>
                <w:bCs w:val="0"/>
                <w:color w:val="000000"/>
                <w:szCs w:val="20"/>
              </w:rPr>
              <w:t>Grad</w:t>
            </w:r>
            <w:r w:rsidR="007C32A2">
              <w:rPr>
                <w:rFonts w:ascii="Calibri" w:eastAsia="Times New Roman" w:hAnsi="Calibri" w:cs="Calibri"/>
                <w:b w:val="0"/>
                <w:bCs w:val="0"/>
                <w:color w:val="000000"/>
                <w:szCs w:val="20"/>
              </w:rPr>
              <w:t xml:space="preserve"> </w:t>
            </w:r>
            <w:r w:rsidRPr="00A90ED6">
              <w:rPr>
                <w:rFonts w:ascii="Calibri" w:eastAsia="Times New Roman" w:hAnsi="Calibri" w:cs="Calibri"/>
                <w:b w:val="0"/>
                <w:bCs w:val="0"/>
                <w:color w:val="000000"/>
                <w:szCs w:val="20"/>
              </w:rPr>
              <w:t>de</w:t>
            </w:r>
            <w:r w:rsidR="007C32A2">
              <w:rPr>
                <w:rFonts w:ascii="Calibri" w:eastAsia="Times New Roman" w:hAnsi="Calibri" w:cs="Calibri"/>
                <w:b w:val="0"/>
                <w:bCs w:val="0"/>
                <w:color w:val="000000"/>
                <w:szCs w:val="20"/>
              </w:rPr>
              <w:t xml:space="preserve"> </w:t>
            </w:r>
            <w:r w:rsidRPr="00A90ED6">
              <w:rPr>
                <w:rFonts w:ascii="Calibri" w:eastAsia="Times New Roman" w:hAnsi="Calibri" w:cs="Calibri"/>
                <w:b w:val="0"/>
                <w:bCs w:val="0"/>
                <w:color w:val="000000"/>
                <w:szCs w:val="20"/>
              </w:rPr>
              <w:t xml:space="preserve">handicap   </w:t>
            </w:r>
          </w:p>
        </w:tc>
        <w:tc>
          <w:tcPr>
            <w:tcW w:w="1053" w:type="dxa"/>
            <w:noWrap/>
            <w:hideMark/>
          </w:tcPr>
          <w:p w14:paraId="3CAE81A8"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-0.09424</w:t>
            </w:r>
          </w:p>
        </w:tc>
        <w:tc>
          <w:tcPr>
            <w:tcW w:w="1053" w:type="dxa"/>
            <w:noWrap/>
            <w:hideMark/>
          </w:tcPr>
          <w:p w14:paraId="0DB0EAFE"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0.032862</w:t>
            </w:r>
          </w:p>
        </w:tc>
        <w:tc>
          <w:tcPr>
            <w:tcW w:w="1180" w:type="dxa"/>
            <w:noWrap/>
            <w:hideMark/>
          </w:tcPr>
          <w:p w14:paraId="5733C766"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-2.87</w:t>
            </w:r>
          </w:p>
        </w:tc>
        <w:tc>
          <w:tcPr>
            <w:tcW w:w="960" w:type="dxa"/>
            <w:noWrap/>
            <w:hideMark/>
          </w:tcPr>
          <w:p w14:paraId="78756593"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0.004</w:t>
            </w:r>
          </w:p>
        </w:tc>
        <w:tc>
          <w:tcPr>
            <w:tcW w:w="1053" w:type="dxa"/>
            <w:noWrap/>
            <w:hideMark/>
          </w:tcPr>
          <w:p w14:paraId="4AC6AA38"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-0.15865</w:t>
            </w:r>
          </w:p>
        </w:tc>
        <w:tc>
          <w:tcPr>
            <w:tcW w:w="1623" w:type="dxa"/>
            <w:noWrap/>
            <w:hideMark/>
          </w:tcPr>
          <w:p w14:paraId="427CFCE3"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-0.02983</w:t>
            </w:r>
          </w:p>
        </w:tc>
      </w:tr>
      <w:tr w:rsidR="00504A61" w:rsidRPr="00504A61" w14:paraId="4FC12EB5" w14:textId="77777777" w:rsidTr="00B45A2C">
        <w:trPr>
          <w:trHeight w:val="290"/>
        </w:trPr>
        <w:tc>
          <w:tcPr>
            <w:cnfStyle w:val="001000000000" w:firstRow="0" w:lastRow="0" w:firstColumn="1" w:lastColumn="0" w:oddVBand="0" w:evenVBand="0" w:oddHBand="0" w:evenHBand="0" w:firstRowFirstColumn="0" w:firstRowLastColumn="0" w:lastRowFirstColumn="0" w:lastRowLastColumn="0"/>
            <w:tcW w:w="2429" w:type="dxa"/>
            <w:noWrap/>
            <w:hideMark/>
          </w:tcPr>
          <w:p w14:paraId="6D133196" w14:textId="77777777" w:rsidR="00504A61" w:rsidRPr="00A90ED6" w:rsidRDefault="00504A61" w:rsidP="00E86180">
            <w:pPr>
              <w:rPr>
                <w:rFonts w:ascii="Calibri" w:eastAsia="Times New Roman" w:hAnsi="Calibri" w:cs="Calibri"/>
                <w:b w:val="0"/>
                <w:color w:val="000000"/>
                <w:szCs w:val="20"/>
              </w:rPr>
            </w:pPr>
            <w:r w:rsidRPr="00A90ED6">
              <w:rPr>
                <w:rFonts w:ascii="Calibri" w:eastAsia="Times New Roman" w:hAnsi="Calibri" w:cs="Calibri"/>
                <w:b w:val="0"/>
                <w:color w:val="000000"/>
                <w:szCs w:val="20"/>
              </w:rPr>
              <w:t xml:space="preserve">Varstala2017   </w:t>
            </w:r>
          </w:p>
        </w:tc>
        <w:tc>
          <w:tcPr>
            <w:tcW w:w="1053" w:type="dxa"/>
            <w:noWrap/>
            <w:hideMark/>
          </w:tcPr>
          <w:p w14:paraId="14622B99"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-0.03158</w:t>
            </w:r>
          </w:p>
        </w:tc>
        <w:tc>
          <w:tcPr>
            <w:tcW w:w="1053" w:type="dxa"/>
            <w:noWrap/>
            <w:hideMark/>
          </w:tcPr>
          <w:p w14:paraId="152F59D6"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0.003665</w:t>
            </w:r>
          </w:p>
        </w:tc>
        <w:tc>
          <w:tcPr>
            <w:tcW w:w="1180" w:type="dxa"/>
            <w:noWrap/>
            <w:hideMark/>
          </w:tcPr>
          <w:p w14:paraId="549624A2"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-8.62</w:t>
            </w:r>
          </w:p>
        </w:tc>
        <w:tc>
          <w:tcPr>
            <w:tcW w:w="960" w:type="dxa"/>
            <w:noWrap/>
            <w:hideMark/>
          </w:tcPr>
          <w:p w14:paraId="1F08360B"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0</w:t>
            </w:r>
          </w:p>
        </w:tc>
        <w:tc>
          <w:tcPr>
            <w:tcW w:w="1053" w:type="dxa"/>
            <w:noWrap/>
            <w:hideMark/>
          </w:tcPr>
          <w:p w14:paraId="190DF9A6"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-0.03876</w:t>
            </w:r>
          </w:p>
        </w:tc>
        <w:tc>
          <w:tcPr>
            <w:tcW w:w="1623" w:type="dxa"/>
            <w:noWrap/>
            <w:hideMark/>
          </w:tcPr>
          <w:p w14:paraId="482F0AE1"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-0.02439</w:t>
            </w:r>
          </w:p>
        </w:tc>
      </w:tr>
      <w:tr w:rsidR="00504A61" w:rsidRPr="00504A61" w14:paraId="4EDBE337" w14:textId="77777777" w:rsidTr="00B45A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29" w:type="dxa"/>
            <w:noWrap/>
            <w:hideMark/>
          </w:tcPr>
          <w:p w14:paraId="4129AED8" w14:textId="77777777" w:rsidR="00504A61" w:rsidRPr="00A90ED6" w:rsidRDefault="00504A61" w:rsidP="00E86180">
            <w:pPr>
              <w:rPr>
                <w:rFonts w:ascii="Calibri" w:eastAsia="Times New Roman" w:hAnsi="Calibri" w:cs="Calibri"/>
                <w:b w:val="0"/>
                <w:color w:val="000000"/>
                <w:szCs w:val="20"/>
              </w:rPr>
            </w:pPr>
            <w:r w:rsidRPr="00A90ED6">
              <w:rPr>
                <w:rFonts w:ascii="Calibri" w:eastAsia="Times New Roman" w:hAnsi="Calibri" w:cs="Calibri"/>
                <w:b w:val="0"/>
                <w:color w:val="000000"/>
                <w:szCs w:val="20"/>
              </w:rPr>
              <w:t>Genm   -.0159491</w:t>
            </w:r>
          </w:p>
        </w:tc>
        <w:tc>
          <w:tcPr>
            <w:tcW w:w="1053" w:type="dxa"/>
            <w:noWrap/>
            <w:hideMark/>
          </w:tcPr>
          <w:p w14:paraId="77256D2E"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-0.01595</w:t>
            </w:r>
          </w:p>
        </w:tc>
        <w:tc>
          <w:tcPr>
            <w:tcW w:w="1053" w:type="dxa"/>
            <w:noWrap/>
            <w:hideMark/>
          </w:tcPr>
          <w:p w14:paraId="71DA804F"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0.082553</w:t>
            </w:r>
          </w:p>
        </w:tc>
        <w:tc>
          <w:tcPr>
            <w:tcW w:w="1180" w:type="dxa"/>
            <w:noWrap/>
            <w:hideMark/>
          </w:tcPr>
          <w:p w14:paraId="6679479D"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-0.19</w:t>
            </w:r>
          </w:p>
        </w:tc>
        <w:tc>
          <w:tcPr>
            <w:tcW w:w="960" w:type="dxa"/>
            <w:noWrap/>
            <w:hideMark/>
          </w:tcPr>
          <w:p w14:paraId="55BD480C"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0.847</w:t>
            </w:r>
          </w:p>
        </w:tc>
        <w:tc>
          <w:tcPr>
            <w:tcW w:w="1053" w:type="dxa"/>
            <w:noWrap/>
            <w:hideMark/>
          </w:tcPr>
          <w:p w14:paraId="5981D16B"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-0.17775</w:t>
            </w:r>
          </w:p>
        </w:tc>
        <w:tc>
          <w:tcPr>
            <w:tcW w:w="1623" w:type="dxa"/>
            <w:noWrap/>
            <w:hideMark/>
          </w:tcPr>
          <w:p w14:paraId="644BE6A3"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0.145851</w:t>
            </w:r>
          </w:p>
        </w:tc>
      </w:tr>
      <w:tr w:rsidR="00504A61" w:rsidRPr="00504A61" w14:paraId="42833A05" w14:textId="77777777" w:rsidTr="00B45A2C">
        <w:trPr>
          <w:trHeight w:val="290"/>
        </w:trPr>
        <w:tc>
          <w:tcPr>
            <w:cnfStyle w:val="001000000000" w:firstRow="0" w:lastRow="0" w:firstColumn="1" w:lastColumn="0" w:oddVBand="0" w:evenVBand="0" w:oddHBand="0" w:evenHBand="0" w:firstRowFirstColumn="0" w:firstRowLastColumn="0" w:lastRowFirstColumn="0" w:lastRowLastColumn="0"/>
            <w:tcW w:w="2429" w:type="dxa"/>
            <w:noWrap/>
            <w:hideMark/>
          </w:tcPr>
          <w:p w14:paraId="64A89350" w14:textId="44D3A29C" w:rsidR="00504A61" w:rsidRPr="00A90ED6" w:rsidRDefault="00504A61" w:rsidP="00E86180">
            <w:pPr>
              <w:rPr>
                <w:rFonts w:ascii="Calibri" w:eastAsia="Times New Roman" w:hAnsi="Calibri" w:cs="Calibri"/>
                <w:b w:val="0"/>
                <w:color w:val="000000"/>
                <w:szCs w:val="20"/>
              </w:rPr>
            </w:pPr>
            <w:r w:rsidRPr="00A90ED6">
              <w:rPr>
                <w:rFonts w:ascii="Calibri" w:eastAsia="Times New Roman" w:hAnsi="Calibri" w:cs="Calibri"/>
                <w:b w:val="0"/>
                <w:bCs w:val="0"/>
                <w:color w:val="000000"/>
                <w:szCs w:val="20"/>
              </w:rPr>
              <w:t>Mediu</w:t>
            </w:r>
            <w:r w:rsidR="007C32A2">
              <w:rPr>
                <w:rFonts w:ascii="Calibri" w:eastAsia="Times New Roman" w:hAnsi="Calibri" w:cs="Calibri"/>
                <w:b w:val="0"/>
                <w:bCs w:val="0"/>
                <w:color w:val="000000"/>
                <w:szCs w:val="20"/>
              </w:rPr>
              <w:t xml:space="preserve"> </w:t>
            </w:r>
            <w:r w:rsidRPr="00A90ED6">
              <w:rPr>
                <w:rFonts w:ascii="Calibri" w:eastAsia="Times New Roman" w:hAnsi="Calibri" w:cs="Calibri"/>
                <w:b w:val="0"/>
                <w:bCs w:val="0"/>
                <w:color w:val="000000"/>
                <w:szCs w:val="20"/>
              </w:rPr>
              <w:t>Rezidenta</w:t>
            </w:r>
            <w:r w:rsidR="007C32A2">
              <w:rPr>
                <w:rFonts w:ascii="Calibri" w:eastAsia="Times New Roman" w:hAnsi="Calibri" w:cs="Calibri"/>
                <w:b w:val="0"/>
                <w:bCs w:val="0"/>
                <w:color w:val="000000"/>
                <w:szCs w:val="20"/>
              </w:rPr>
              <w:t xml:space="preserve"> </w:t>
            </w:r>
            <w:r w:rsidRPr="00A90ED6">
              <w:rPr>
                <w:rFonts w:ascii="Calibri" w:eastAsia="Times New Roman" w:hAnsi="Calibri" w:cs="Calibri"/>
                <w:b w:val="0"/>
                <w:bCs w:val="0"/>
                <w:color w:val="000000"/>
                <w:szCs w:val="20"/>
              </w:rPr>
              <w:t xml:space="preserve">U    </w:t>
            </w:r>
          </w:p>
        </w:tc>
        <w:tc>
          <w:tcPr>
            <w:tcW w:w="1053" w:type="dxa"/>
            <w:noWrap/>
            <w:hideMark/>
          </w:tcPr>
          <w:p w14:paraId="32285834"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0.328326</w:t>
            </w:r>
          </w:p>
        </w:tc>
        <w:tc>
          <w:tcPr>
            <w:tcW w:w="1053" w:type="dxa"/>
            <w:noWrap/>
            <w:hideMark/>
          </w:tcPr>
          <w:p w14:paraId="50CC8B32"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0.095368</w:t>
            </w:r>
          </w:p>
        </w:tc>
        <w:tc>
          <w:tcPr>
            <w:tcW w:w="1180" w:type="dxa"/>
            <w:noWrap/>
            <w:hideMark/>
          </w:tcPr>
          <w:p w14:paraId="5204E1DE"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3.44</w:t>
            </w:r>
          </w:p>
        </w:tc>
        <w:tc>
          <w:tcPr>
            <w:tcW w:w="960" w:type="dxa"/>
            <w:noWrap/>
            <w:hideMark/>
          </w:tcPr>
          <w:p w14:paraId="2059E049"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0.001</w:t>
            </w:r>
          </w:p>
        </w:tc>
        <w:tc>
          <w:tcPr>
            <w:tcW w:w="1053" w:type="dxa"/>
            <w:noWrap/>
            <w:hideMark/>
          </w:tcPr>
          <w:p w14:paraId="32FE13CE"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0.141408</w:t>
            </w:r>
          </w:p>
        </w:tc>
        <w:tc>
          <w:tcPr>
            <w:tcW w:w="1623" w:type="dxa"/>
            <w:noWrap/>
            <w:hideMark/>
          </w:tcPr>
          <w:p w14:paraId="584AA405"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0.515244</w:t>
            </w:r>
          </w:p>
        </w:tc>
      </w:tr>
      <w:tr w:rsidR="00504A61" w:rsidRPr="00504A61" w14:paraId="5C5857B9" w14:textId="77777777" w:rsidTr="00B45A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29" w:type="dxa"/>
            <w:noWrap/>
            <w:hideMark/>
          </w:tcPr>
          <w:p w14:paraId="3F55A25D" w14:textId="77777777" w:rsidR="00504A61" w:rsidRPr="00A90ED6" w:rsidRDefault="00504A61" w:rsidP="00E86180">
            <w:pPr>
              <w:rPr>
                <w:rFonts w:ascii="Calibri" w:eastAsia="Times New Roman" w:hAnsi="Calibri" w:cs="Calibri"/>
                <w:b w:val="0"/>
                <w:color w:val="000000"/>
                <w:szCs w:val="20"/>
              </w:rPr>
            </w:pPr>
            <w:r w:rsidRPr="00A90ED6">
              <w:rPr>
                <w:rFonts w:ascii="Calibri" w:eastAsia="Times New Roman" w:hAnsi="Calibri" w:cs="Calibri"/>
                <w:b w:val="0"/>
                <w:color w:val="000000"/>
                <w:szCs w:val="20"/>
              </w:rPr>
              <w:t xml:space="preserve">Nr_Salariati_Angajator    </w:t>
            </w:r>
          </w:p>
        </w:tc>
        <w:tc>
          <w:tcPr>
            <w:tcW w:w="1053" w:type="dxa"/>
            <w:noWrap/>
            <w:hideMark/>
          </w:tcPr>
          <w:p w14:paraId="5342ADBD"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1.25E-05</w:t>
            </w:r>
          </w:p>
        </w:tc>
        <w:tc>
          <w:tcPr>
            <w:tcW w:w="1053" w:type="dxa"/>
            <w:noWrap/>
            <w:hideMark/>
          </w:tcPr>
          <w:p w14:paraId="40101157"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1.65E-05</w:t>
            </w:r>
          </w:p>
        </w:tc>
        <w:tc>
          <w:tcPr>
            <w:tcW w:w="1180" w:type="dxa"/>
            <w:noWrap/>
            <w:hideMark/>
          </w:tcPr>
          <w:p w14:paraId="4375FCBD"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0.76</w:t>
            </w:r>
          </w:p>
        </w:tc>
        <w:tc>
          <w:tcPr>
            <w:tcW w:w="960" w:type="dxa"/>
            <w:noWrap/>
            <w:hideMark/>
          </w:tcPr>
          <w:p w14:paraId="206DB91A"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0.449</w:t>
            </w:r>
          </w:p>
        </w:tc>
        <w:tc>
          <w:tcPr>
            <w:tcW w:w="1053" w:type="dxa"/>
            <w:noWrap/>
            <w:hideMark/>
          </w:tcPr>
          <w:p w14:paraId="2C62D724"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-2E-05</w:t>
            </w:r>
          </w:p>
        </w:tc>
        <w:tc>
          <w:tcPr>
            <w:tcW w:w="1623" w:type="dxa"/>
            <w:noWrap/>
            <w:hideMark/>
          </w:tcPr>
          <w:p w14:paraId="66E4387F"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4.48E-05</w:t>
            </w:r>
          </w:p>
        </w:tc>
      </w:tr>
      <w:tr w:rsidR="00504A61" w:rsidRPr="00504A61" w14:paraId="16B2F248" w14:textId="77777777" w:rsidTr="00B45A2C">
        <w:trPr>
          <w:trHeight w:val="290"/>
        </w:trPr>
        <w:tc>
          <w:tcPr>
            <w:cnfStyle w:val="001000000000" w:firstRow="0" w:lastRow="0" w:firstColumn="1" w:lastColumn="0" w:oddVBand="0" w:evenVBand="0" w:oddHBand="0" w:evenHBand="0" w:firstRowFirstColumn="0" w:firstRowLastColumn="0" w:lastRowFirstColumn="0" w:lastRowLastColumn="0"/>
            <w:tcW w:w="2429" w:type="dxa"/>
            <w:noWrap/>
            <w:hideMark/>
          </w:tcPr>
          <w:p w14:paraId="442A2A26" w14:textId="77777777" w:rsidR="00504A61" w:rsidRPr="00A90ED6" w:rsidRDefault="00504A61" w:rsidP="00E86180">
            <w:pPr>
              <w:rPr>
                <w:rFonts w:ascii="Calibri" w:eastAsia="Times New Roman" w:hAnsi="Calibri" w:cs="Calibri"/>
                <w:b w:val="0"/>
                <w:color w:val="000000"/>
                <w:szCs w:val="20"/>
              </w:rPr>
            </w:pPr>
            <w:r w:rsidRPr="00A90ED6">
              <w:rPr>
                <w:rFonts w:ascii="Calibri" w:eastAsia="Times New Roman" w:hAnsi="Calibri" w:cs="Calibri"/>
                <w:b w:val="0"/>
                <w:color w:val="000000"/>
                <w:szCs w:val="20"/>
              </w:rPr>
              <w:t xml:space="preserve">durata3   </w:t>
            </w:r>
          </w:p>
        </w:tc>
        <w:tc>
          <w:tcPr>
            <w:tcW w:w="1053" w:type="dxa"/>
            <w:noWrap/>
            <w:hideMark/>
          </w:tcPr>
          <w:p w14:paraId="209FDAC2"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-0.00012</w:t>
            </w:r>
          </w:p>
        </w:tc>
        <w:tc>
          <w:tcPr>
            <w:tcW w:w="1053" w:type="dxa"/>
            <w:noWrap/>
            <w:hideMark/>
          </w:tcPr>
          <w:p w14:paraId="2F980DFC"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2.18E-05</w:t>
            </w:r>
          </w:p>
        </w:tc>
        <w:tc>
          <w:tcPr>
            <w:tcW w:w="1180" w:type="dxa"/>
            <w:noWrap/>
            <w:hideMark/>
          </w:tcPr>
          <w:p w14:paraId="775D374A"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-5.53</w:t>
            </w:r>
          </w:p>
        </w:tc>
        <w:tc>
          <w:tcPr>
            <w:tcW w:w="960" w:type="dxa"/>
            <w:noWrap/>
            <w:hideMark/>
          </w:tcPr>
          <w:p w14:paraId="4E1EFB4E"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0</w:t>
            </w:r>
          </w:p>
        </w:tc>
        <w:tc>
          <w:tcPr>
            <w:tcW w:w="1053" w:type="dxa"/>
            <w:noWrap/>
            <w:hideMark/>
          </w:tcPr>
          <w:p w14:paraId="159BCF0F"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-0.00016</w:t>
            </w:r>
          </w:p>
        </w:tc>
        <w:tc>
          <w:tcPr>
            <w:tcW w:w="1623" w:type="dxa"/>
            <w:noWrap/>
            <w:hideMark/>
          </w:tcPr>
          <w:p w14:paraId="15631F42"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-7.8E-05</w:t>
            </w:r>
          </w:p>
        </w:tc>
      </w:tr>
      <w:tr w:rsidR="00504A61" w:rsidRPr="00504A61" w14:paraId="6BD329D3" w14:textId="77777777" w:rsidTr="00B45A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29" w:type="dxa"/>
            <w:noWrap/>
            <w:hideMark/>
          </w:tcPr>
          <w:p w14:paraId="6A057CAF" w14:textId="1350F5E2" w:rsidR="00504A61" w:rsidRPr="00A90ED6" w:rsidRDefault="00504A61" w:rsidP="00E86180">
            <w:pPr>
              <w:rPr>
                <w:rFonts w:ascii="Calibri" w:eastAsia="Times New Roman" w:hAnsi="Calibri" w:cs="Calibri"/>
                <w:b w:val="0"/>
                <w:color w:val="000000"/>
                <w:szCs w:val="20"/>
              </w:rPr>
            </w:pPr>
            <w:r w:rsidRPr="00A90ED6">
              <w:rPr>
                <w:rFonts w:ascii="Calibri" w:eastAsia="Times New Roman" w:hAnsi="Calibri" w:cs="Calibri"/>
                <w:b w:val="0"/>
                <w:color w:val="000000"/>
                <w:szCs w:val="20"/>
              </w:rPr>
              <w:t>cons    1.616711</w:t>
            </w:r>
          </w:p>
        </w:tc>
        <w:tc>
          <w:tcPr>
            <w:tcW w:w="1053" w:type="dxa"/>
            <w:noWrap/>
            <w:hideMark/>
          </w:tcPr>
          <w:p w14:paraId="6F8D3F2E" w14:textId="77777777" w:rsidR="00504A61" w:rsidRPr="00504A61" w:rsidRDefault="00504A61" w:rsidP="00E861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 </w:t>
            </w:r>
          </w:p>
        </w:tc>
        <w:tc>
          <w:tcPr>
            <w:tcW w:w="1053" w:type="dxa"/>
            <w:noWrap/>
            <w:hideMark/>
          </w:tcPr>
          <w:p w14:paraId="18BDC059"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0.179233</w:t>
            </w:r>
          </w:p>
        </w:tc>
        <w:tc>
          <w:tcPr>
            <w:tcW w:w="1180" w:type="dxa"/>
            <w:noWrap/>
            <w:hideMark/>
          </w:tcPr>
          <w:p w14:paraId="4288DAE4"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9.02</w:t>
            </w:r>
          </w:p>
        </w:tc>
        <w:tc>
          <w:tcPr>
            <w:tcW w:w="960" w:type="dxa"/>
            <w:noWrap/>
            <w:hideMark/>
          </w:tcPr>
          <w:p w14:paraId="17423E63"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0</w:t>
            </w:r>
          </w:p>
        </w:tc>
        <w:tc>
          <w:tcPr>
            <w:tcW w:w="1053" w:type="dxa"/>
            <w:noWrap/>
            <w:hideMark/>
          </w:tcPr>
          <w:p w14:paraId="63602278"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1.265422</w:t>
            </w:r>
          </w:p>
        </w:tc>
        <w:tc>
          <w:tcPr>
            <w:tcW w:w="1623" w:type="dxa"/>
            <w:noWrap/>
            <w:hideMark/>
          </w:tcPr>
          <w:p w14:paraId="7A1752DF"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rPr>
            </w:pPr>
            <w:r w:rsidRPr="00504A61">
              <w:rPr>
                <w:rFonts w:ascii="Calibri" w:eastAsia="Times New Roman" w:hAnsi="Calibri" w:cs="Calibri"/>
                <w:color w:val="000000"/>
                <w:szCs w:val="20"/>
              </w:rPr>
              <w:t>1.968001</w:t>
            </w:r>
          </w:p>
        </w:tc>
      </w:tr>
    </w:tbl>
    <w:p w14:paraId="3A2FF09F" w14:textId="77777777" w:rsidR="00504A61" w:rsidRPr="00504A61" w:rsidRDefault="00504A61" w:rsidP="00A90ED6">
      <w:pPr>
        <w:spacing w:before="120" w:after="120" w:line="240" w:lineRule="auto"/>
        <w:jc w:val="both"/>
        <w:rPr>
          <w:rFonts w:cstheme="minorHAnsi"/>
          <w:szCs w:val="20"/>
        </w:rPr>
      </w:pPr>
      <w:r w:rsidRPr="00504A61">
        <w:rPr>
          <w:rFonts w:cstheme="minorHAnsi"/>
          <w:szCs w:val="20"/>
        </w:rPr>
        <w:t>Scorurile de propensitate au următoarea distribuție:</w:t>
      </w:r>
    </w:p>
    <w:p w14:paraId="0E9EBB9C" w14:textId="4722EAAC" w:rsidR="00504A61" w:rsidRPr="00A90ED6" w:rsidRDefault="00504A61" w:rsidP="00504A61">
      <w:pPr>
        <w:jc w:val="both"/>
        <w:rPr>
          <w:rFonts w:cstheme="minorHAnsi"/>
          <w:b/>
          <w:szCs w:val="20"/>
        </w:rPr>
      </w:pPr>
      <w:r w:rsidRPr="00065AAB">
        <w:rPr>
          <w:rFonts w:cstheme="minorHAnsi"/>
          <w:b/>
          <w:noProof/>
          <w:szCs w:val="20"/>
          <w:lang w:val="en-US"/>
        </w:rPr>
        <w:lastRenderedPageBreak/>
        <w:drawing>
          <wp:inline distT="0" distB="0" distL="0" distR="0" wp14:anchorId="6BCA4276" wp14:editId="4548C240">
            <wp:extent cx="5848350" cy="33762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1285" cy="3383713"/>
                    </a:xfrm>
                    <a:prstGeom prst="rect">
                      <a:avLst/>
                    </a:prstGeom>
                    <a:noFill/>
                    <a:ln>
                      <a:noFill/>
                    </a:ln>
                  </pic:spPr>
                </pic:pic>
              </a:graphicData>
            </a:graphic>
          </wp:inline>
        </w:drawing>
      </w:r>
    </w:p>
    <w:p w14:paraId="7A900AB6" w14:textId="77777777" w:rsidR="00504A61" w:rsidRPr="00504A61" w:rsidRDefault="00504A61" w:rsidP="00A90ED6">
      <w:pPr>
        <w:spacing w:before="120" w:after="120" w:line="240" w:lineRule="auto"/>
        <w:jc w:val="both"/>
        <w:rPr>
          <w:rFonts w:cstheme="minorHAnsi"/>
          <w:szCs w:val="20"/>
        </w:rPr>
      </w:pPr>
      <w:r w:rsidRPr="00504A61">
        <w:rPr>
          <w:rFonts w:cstheme="minorHAnsi"/>
          <w:szCs w:val="20"/>
        </w:rPr>
        <w:t xml:space="preserve">Rezultatele analizei contrafactuale prin PSM arată următoarele: </w:t>
      </w:r>
    </w:p>
    <w:p w14:paraId="02F7ED6B" w14:textId="0DBF9F54" w:rsidR="00504A61" w:rsidRPr="00504A61" w:rsidRDefault="00504A61" w:rsidP="00747110">
      <w:pPr>
        <w:pStyle w:val="Bullet"/>
        <w:numPr>
          <w:ilvl w:val="0"/>
          <w:numId w:val="36"/>
        </w:numPr>
      </w:pPr>
      <w:r w:rsidRPr="00504A61">
        <w:t xml:space="preserve">Pentru variabila de impact </w:t>
      </w:r>
      <w:r w:rsidR="00353E73">
        <w:t>s</w:t>
      </w:r>
      <w:r w:rsidRPr="00504A61">
        <w:t>alariu lunar brut:</w:t>
      </w:r>
    </w:p>
    <w:p w14:paraId="7C5BDABD" w14:textId="77777777" w:rsidR="00504A61" w:rsidRPr="00504A61" w:rsidRDefault="00504A61" w:rsidP="00A90ED6">
      <w:pPr>
        <w:spacing w:before="120" w:after="120" w:line="240" w:lineRule="auto"/>
        <w:jc w:val="both"/>
        <w:rPr>
          <w:rFonts w:cstheme="minorHAnsi"/>
          <w:b/>
          <w:szCs w:val="20"/>
        </w:rPr>
      </w:pPr>
      <w:r w:rsidRPr="00504A61">
        <w:rPr>
          <w:rFonts w:cstheme="minorHAnsi"/>
          <w:b/>
          <w:szCs w:val="20"/>
        </w:rPr>
        <w:t xml:space="preserve">Tabel 9. </w:t>
      </w:r>
      <w:r w:rsidRPr="00A90ED6">
        <w:rPr>
          <w:rFonts w:cstheme="minorHAnsi"/>
          <w:b/>
          <w:szCs w:val="20"/>
        </w:rPr>
        <w:t>Rezultate PSM. Rezultate PSM. Variabila de impact:  salariul mediu lunar</w:t>
      </w:r>
    </w:p>
    <w:tbl>
      <w:tblPr>
        <w:tblStyle w:val="GridTable4-Accent1"/>
        <w:tblW w:w="9356" w:type="dxa"/>
        <w:tblLook w:val="04A0" w:firstRow="1" w:lastRow="0" w:firstColumn="1" w:lastColumn="0" w:noHBand="0" w:noVBand="1"/>
      </w:tblPr>
      <w:tblGrid>
        <w:gridCol w:w="2000"/>
        <w:gridCol w:w="1172"/>
        <w:gridCol w:w="1053"/>
        <w:gridCol w:w="1053"/>
        <w:gridCol w:w="1136"/>
        <w:gridCol w:w="1666"/>
        <w:gridCol w:w="1276"/>
      </w:tblGrid>
      <w:tr w:rsidR="00504A61" w:rsidRPr="00504A61" w14:paraId="4A3E1D52" w14:textId="77777777" w:rsidTr="00A90ED6">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6AE37FB1" w14:textId="77777777" w:rsidR="00504A61" w:rsidRPr="00A90ED6" w:rsidRDefault="00504A61" w:rsidP="00B45A2C">
            <w:pPr>
              <w:jc w:val="center"/>
              <w:rPr>
                <w:rFonts w:eastAsia="Times New Roman" w:cstheme="minorHAnsi"/>
                <w:b w:val="0"/>
                <w:szCs w:val="20"/>
              </w:rPr>
            </w:pPr>
            <w:r w:rsidRPr="00A90ED6">
              <w:rPr>
                <w:rFonts w:eastAsia="Times New Roman" w:cstheme="minorHAnsi"/>
                <w:szCs w:val="20"/>
              </w:rPr>
              <w:t>Variabile de impact</w:t>
            </w:r>
          </w:p>
        </w:tc>
        <w:tc>
          <w:tcPr>
            <w:tcW w:w="1172" w:type="dxa"/>
            <w:noWrap/>
            <w:hideMark/>
          </w:tcPr>
          <w:p w14:paraId="34A6A3F6" w14:textId="77777777" w:rsidR="00504A61" w:rsidRPr="00A90ED6" w:rsidRDefault="00504A61" w:rsidP="00B45A2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A90ED6">
              <w:rPr>
                <w:rFonts w:eastAsia="Times New Roman" w:cstheme="minorHAnsi"/>
                <w:szCs w:val="20"/>
              </w:rPr>
              <w:t>Eșantion</w:t>
            </w:r>
          </w:p>
        </w:tc>
        <w:tc>
          <w:tcPr>
            <w:tcW w:w="1053" w:type="dxa"/>
            <w:noWrap/>
            <w:hideMark/>
          </w:tcPr>
          <w:p w14:paraId="77ECD52D" w14:textId="77777777" w:rsidR="00504A61" w:rsidRPr="00A90ED6" w:rsidRDefault="00504A61" w:rsidP="00B45A2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A90ED6">
              <w:rPr>
                <w:rFonts w:eastAsia="Times New Roman" w:cstheme="minorHAnsi"/>
                <w:szCs w:val="20"/>
              </w:rPr>
              <w:t>Tratat</w:t>
            </w:r>
          </w:p>
        </w:tc>
        <w:tc>
          <w:tcPr>
            <w:tcW w:w="1053" w:type="dxa"/>
            <w:noWrap/>
            <w:hideMark/>
          </w:tcPr>
          <w:p w14:paraId="53BB241F" w14:textId="77777777" w:rsidR="00504A61" w:rsidRPr="00A90ED6" w:rsidRDefault="00504A61" w:rsidP="00B45A2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A90ED6">
              <w:rPr>
                <w:rFonts w:eastAsia="Times New Roman" w:cstheme="minorHAnsi"/>
                <w:szCs w:val="20"/>
              </w:rPr>
              <w:t>Control</w:t>
            </w:r>
          </w:p>
        </w:tc>
        <w:tc>
          <w:tcPr>
            <w:tcW w:w="1136" w:type="dxa"/>
            <w:noWrap/>
            <w:hideMark/>
          </w:tcPr>
          <w:p w14:paraId="4D658E01" w14:textId="77777777" w:rsidR="00504A61" w:rsidRPr="00A90ED6" w:rsidRDefault="00504A61" w:rsidP="00B45A2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A90ED6">
              <w:rPr>
                <w:rFonts w:eastAsia="Times New Roman" w:cstheme="minorHAnsi"/>
                <w:szCs w:val="20"/>
              </w:rPr>
              <w:t>Diferența</w:t>
            </w:r>
          </w:p>
        </w:tc>
        <w:tc>
          <w:tcPr>
            <w:tcW w:w="1666" w:type="dxa"/>
            <w:noWrap/>
            <w:hideMark/>
          </w:tcPr>
          <w:p w14:paraId="4C05A6E9" w14:textId="77777777" w:rsidR="00504A61" w:rsidRPr="00A90ED6" w:rsidRDefault="00504A61" w:rsidP="00B45A2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A90ED6">
              <w:rPr>
                <w:rFonts w:eastAsia="Times New Roman" w:cstheme="minorHAnsi"/>
                <w:szCs w:val="20"/>
              </w:rPr>
              <w:t>Eroarea standard</w:t>
            </w:r>
          </w:p>
        </w:tc>
        <w:tc>
          <w:tcPr>
            <w:tcW w:w="1276" w:type="dxa"/>
            <w:noWrap/>
            <w:hideMark/>
          </w:tcPr>
          <w:p w14:paraId="0FE11DBA" w14:textId="77777777" w:rsidR="00504A61" w:rsidRPr="00A90ED6" w:rsidRDefault="00504A61" w:rsidP="00B45A2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A90ED6">
              <w:rPr>
                <w:rFonts w:eastAsia="Times New Roman" w:cstheme="minorHAnsi"/>
                <w:szCs w:val="20"/>
              </w:rPr>
              <w:t>T-stat</w:t>
            </w:r>
          </w:p>
        </w:tc>
      </w:tr>
      <w:tr w:rsidR="00504A61" w:rsidRPr="00504A61" w14:paraId="5FBCA1E7" w14:textId="77777777" w:rsidTr="00A90E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BF7A7D5" w14:textId="77777777" w:rsidR="00504A61" w:rsidRPr="00504A61" w:rsidRDefault="00504A61" w:rsidP="00E86180">
            <w:pPr>
              <w:jc w:val="both"/>
              <w:rPr>
                <w:rFonts w:eastAsia="Times New Roman" w:cstheme="minorHAnsi"/>
                <w:color w:val="000000"/>
                <w:szCs w:val="20"/>
              </w:rPr>
            </w:pPr>
            <w:r w:rsidRPr="00504A61">
              <w:rPr>
                <w:rFonts w:eastAsia="Times New Roman" w:cstheme="minorHAnsi"/>
                <w:color w:val="000000"/>
                <w:szCs w:val="20"/>
              </w:rPr>
              <w:t>Salariu mediu lunar</w:t>
            </w:r>
          </w:p>
        </w:tc>
        <w:tc>
          <w:tcPr>
            <w:tcW w:w="1172" w:type="dxa"/>
            <w:noWrap/>
            <w:hideMark/>
          </w:tcPr>
          <w:p w14:paraId="76EE766F" w14:textId="77777777" w:rsidR="00504A61" w:rsidRPr="00504A61" w:rsidRDefault="00504A61" w:rsidP="00E86180">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Necorelat</w:t>
            </w:r>
          </w:p>
        </w:tc>
        <w:tc>
          <w:tcPr>
            <w:tcW w:w="1053" w:type="dxa"/>
            <w:noWrap/>
          </w:tcPr>
          <w:p w14:paraId="35427B48"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1207.686</w:t>
            </w:r>
          </w:p>
        </w:tc>
        <w:tc>
          <w:tcPr>
            <w:tcW w:w="1053" w:type="dxa"/>
            <w:noWrap/>
          </w:tcPr>
          <w:p w14:paraId="528055D7"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1468.161</w:t>
            </w:r>
          </w:p>
        </w:tc>
        <w:tc>
          <w:tcPr>
            <w:tcW w:w="1136" w:type="dxa"/>
            <w:noWrap/>
          </w:tcPr>
          <w:p w14:paraId="206A0D65"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-260.474</w:t>
            </w:r>
          </w:p>
        </w:tc>
        <w:tc>
          <w:tcPr>
            <w:tcW w:w="1666" w:type="dxa"/>
            <w:noWrap/>
          </w:tcPr>
          <w:p w14:paraId="1F90B1F0"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53.33239</w:t>
            </w:r>
          </w:p>
        </w:tc>
        <w:tc>
          <w:tcPr>
            <w:tcW w:w="1276" w:type="dxa"/>
            <w:noWrap/>
          </w:tcPr>
          <w:p w14:paraId="0D06FA4A"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-4.88</w:t>
            </w:r>
          </w:p>
        </w:tc>
      </w:tr>
      <w:tr w:rsidR="00504A61" w:rsidRPr="00504A61" w14:paraId="526D2752" w14:textId="77777777" w:rsidTr="00A90ED6">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629BFD86" w14:textId="77777777" w:rsidR="00504A61" w:rsidRPr="00504A61" w:rsidRDefault="00504A61" w:rsidP="00E86180">
            <w:pPr>
              <w:jc w:val="both"/>
              <w:rPr>
                <w:rFonts w:eastAsia="Times New Roman" w:cstheme="minorHAnsi"/>
                <w:color w:val="000000"/>
                <w:szCs w:val="20"/>
              </w:rPr>
            </w:pPr>
          </w:p>
        </w:tc>
        <w:tc>
          <w:tcPr>
            <w:tcW w:w="1172" w:type="dxa"/>
            <w:noWrap/>
            <w:hideMark/>
          </w:tcPr>
          <w:p w14:paraId="1559D905" w14:textId="77777777" w:rsidR="00504A61" w:rsidRPr="00504A61" w:rsidRDefault="00504A61" w:rsidP="00E86180">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Corelat PSM</w:t>
            </w:r>
          </w:p>
        </w:tc>
        <w:tc>
          <w:tcPr>
            <w:tcW w:w="1053" w:type="dxa"/>
            <w:noWrap/>
          </w:tcPr>
          <w:p w14:paraId="32E75867"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1206.905</w:t>
            </w:r>
          </w:p>
        </w:tc>
        <w:tc>
          <w:tcPr>
            <w:tcW w:w="1053" w:type="dxa"/>
            <w:noWrap/>
          </w:tcPr>
          <w:p w14:paraId="70373B1C"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1386.306</w:t>
            </w:r>
          </w:p>
        </w:tc>
        <w:tc>
          <w:tcPr>
            <w:tcW w:w="1136" w:type="dxa"/>
            <w:noWrap/>
          </w:tcPr>
          <w:p w14:paraId="11E39D42"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-179.401</w:t>
            </w:r>
          </w:p>
        </w:tc>
        <w:tc>
          <w:tcPr>
            <w:tcW w:w="1666" w:type="dxa"/>
            <w:noWrap/>
          </w:tcPr>
          <w:p w14:paraId="641498A8"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96.20361</w:t>
            </w:r>
          </w:p>
        </w:tc>
        <w:tc>
          <w:tcPr>
            <w:tcW w:w="1276" w:type="dxa"/>
            <w:noWrap/>
          </w:tcPr>
          <w:p w14:paraId="05316144"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-1.86</w:t>
            </w:r>
          </w:p>
        </w:tc>
      </w:tr>
    </w:tbl>
    <w:p w14:paraId="18E27B07" w14:textId="62EDC215" w:rsidR="00504A61" w:rsidRPr="00504A61" w:rsidRDefault="00504A61" w:rsidP="00A90ED6">
      <w:pPr>
        <w:spacing w:before="120" w:after="120" w:line="240" w:lineRule="auto"/>
        <w:jc w:val="both"/>
        <w:rPr>
          <w:rFonts w:cstheme="minorHAnsi"/>
          <w:szCs w:val="20"/>
        </w:rPr>
      </w:pPr>
      <w:r w:rsidRPr="00504A61">
        <w:rPr>
          <w:rFonts w:cstheme="minorHAnsi"/>
          <w:szCs w:val="20"/>
        </w:rPr>
        <w:t xml:space="preserve">În urma corelării diferența inițială dintre salariul mediu al grupului tratat si netratat se diminuează semnificativ, de la 260 RON la 179 RON. Totuși, rămâne nefavorabilă pentru grupul tratat. Aceasta diferență este semnificativă statistic la </w:t>
      </w:r>
      <w:r w:rsidR="00C87A4B">
        <w:rPr>
          <w:rFonts w:cstheme="minorHAnsi"/>
          <w:szCs w:val="20"/>
        </w:rPr>
        <w:t>un</w:t>
      </w:r>
      <w:r w:rsidRPr="00504A61">
        <w:rPr>
          <w:rFonts w:cstheme="minorHAnsi"/>
          <w:szCs w:val="20"/>
        </w:rPr>
        <w:t xml:space="preserve"> prag de semnificație de 10% (t critic=1.64).</w:t>
      </w:r>
    </w:p>
    <w:p w14:paraId="43968220" w14:textId="77777777" w:rsidR="00504A61" w:rsidRPr="00504A61" w:rsidRDefault="00504A61" w:rsidP="00A90ED6">
      <w:pPr>
        <w:spacing w:before="120" w:after="120" w:line="240" w:lineRule="auto"/>
        <w:jc w:val="both"/>
        <w:rPr>
          <w:rFonts w:cstheme="minorHAnsi"/>
          <w:b/>
          <w:szCs w:val="20"/>
        </w:rPr>
      </w:pPr>
      <w:r w:rsidRPr="00504A61">
        <w:rPr>
          <w:rFonts w:cstheme="minorHAnsi"/>
          <w:b/>
          <w:szCs w:val="20"/>
        </w:rPr>
        <w:t xml:space="preserve">Tabel 10. </w:t>
      </w:r>
      <w:r w:rsidRPr="00504A61">
        <w:rPr>
          <w:rFonts w:eastAsia="Times New Roman" w:cstheme="minorHAnsi"/>
          <w:b/>
          <w:color w:val="000000"/>
          <w:szCs w:val="20"/>
        </w:rPr>
        <w:t>Rezultate PSM. Rezultate PSM. Variabila de impact:  Timpul de lucru</w:t>
      </w:r>
    </w:p>
    <w:tbl>
      <w:tblPr>
        <w:tblStyle w:val="GridTable4-Accent1"/>
        <w:tblW w:w="9356" w:type="dxa"/>
        <w:tblLook w:val="04A0" w:firstRow="1" w:lastRow="0" w:firstColumn="1" w:lastColumn="0" w:noHBand="0" w:noVBand="1"/>
      </w:tblPr>
      <w:tblGrid>
        <w:gridCol w:w="2000"/>
        <w:gridCol w:w="1172"/>
        <w:gridCol w:w="1053"/>
        <w:gridCol w:w="1053"/>
        <w:gridCol w:w="1136"/>
        <w:gridCol w:w="1666"/>
        <w:gridCol w:w="1276"/>
      </w:tblGrid>
      <w:tr w:rsidR="00504A61" w:rsidRPr="00504A61" w14:paraId="0BF1D22D" w14:textId="77777777" w:rsidTr="00A90ED6">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000AE384" w14:textId="77777777" w:rsidR="00504A61" w:rsidRPr="00A90ED6" w:rsidRDefault="00504A61" w:rsidP="00E86180">
            <w:pPr>
              <w:jc w:val="both"/>
              <w:rPr>
                <w:rFonts w:eastAsia="Times New Roman" w:cstheme="minorHAnsi"/>
                <w:b w:val="0"/>
                <w:szCs w:val="20"/>
              </w:rPr>
            </w:pPr>
            <w:r w:rsidRPr="00A90ED6">
              <w:rPr>
                <w:rFonts w:eastAsia="Times New Roman" w:cstheme="minorHAnsi"/>
                <w:szCs w:val="20"/>
              </w:rPr>
              <w:t>Variabile de impact</w:t>
            </w:r>
          </w:p>
        </w:tc>
        <w:tc>
          <w:tcPr>
            <w:tcW w:w="1172" w:type="dxa"/>
            <w:noWrap/>
            <w:hideMark/>
          </w:tcPr>
          <w:p w14:paraId="3CC6E2EB" w14:textId="77777777" w:rsidR="00504A61" w:rsidRPr="00A90ED6" w:rsidRDefault="00504A61" w:rsidP="00E86180">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A90ED6">
              <w:rPr>
                <w:rFonts w:eastAsia="Times New Roman" w:cstheme="minorHAnsi"/>
                <w:szCs w:val="20"/>
              </w:rPr>
              <w:t>Eșantion</w:t>
            </w:r>
          </w:p>
        </w:tc>
        <w:tc>
          <w:tcPr>
            <w:tcW w:w="1053" w:type="dxa"/>
            <w:noWrap/>
            <w:hideMark/>
          </w:tcPr>
          <w:p w14:paraId="34FC3268" w14:textId="77777777" w:rsidR="00504A61" w:rsidRPr="00A90ED6" w:rsidRDefault="00504A61" w:rsidP="00E86180">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A90ED6">
              <w:rPr>
                <w:rFonts w:eastAsia="Times New Roman" w:cstheme="minorHAnsi"/>
                <w:szCs w:val="20"/>
              </w:rPr>
              <w:t>Tratat</w:t>
            </w:r>
          </w:p>
        </w:tc>
        <w:tc>
          <w:tcPr>
            <w:tcW w:w="1053" w:type="dxa"/>
            <w:noWrap/>
            <w:hideMark/>
          </w:tcPr>
          <w:p w14:paraId="4A268983" w14:textId="77777777" w:rsidR="00504A61" w:rsidRPr="00A90ED6" w:rsidRDefault="00504A61" w:rsidP="00E86180">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A90ED6">
              <w:rPr>
                <w:rFonts w:eastAsia="Times New Roman" w:cstheme="minorHAnsi"/>
                <w:szCs w:val="20"/>
              </w:rPr>
              <w:t>Control</w:t>
            </w:r>
          </w:p>
        </w:tc>
        <w:tc>
          <w:tcPr>
            <w:tcW w:w="1136" w:type="dxa"/>
            <w:noWrap/>
            <w:hideMark/>
          </w:tcPr>
          <w:p w14:paraId="4376363D" w14:textId="77777777" w:rsidR="00504A61" w:rsidRPr="00A90ED6" w:rsidRDefault="00504A61" w:rsidP="00E86180">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A90ED6">
              <w:rPr>
                <w:rFonts w:eastAsia="Times New Roman" w:cstheme="minorHAnsi"/>
                <w:szCs w:val="20"/>
              </w:rPr>
              <w:t>Diferența</w:t>
            </w:r>
          </w:p>
        </w:tc>
        <w:tc>
          <w:tcPr>
            <w:tcW w:w="1666" w:type="dxa"/>
            <w:noWrap/>
            <w:hideMark/>
          </w:tcPr>
          <w:p w14:paraId="290B9F39" w14:textId="77777777" w:rsidR="00504A61" w:rsidRPr="00A90ED6" w:rsidRDefault="00504A61" w:rsidP="00E86180">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A90ED6">
              <w:rPr>
                <w:rFonts w:eastAsia="Times New Roman" w:cstheme="minorHAnsi"/>
                <w:szCs w:val="20"/>
              </w:rPr>
              <w:t>Eroarea standard</w:t>
            </w:r>
          </w:p>
        </w:tc>
        <w:tc>
          <w:tcPr>
            <w:tcW w:w="1276" w:type="dxa"/>
            <w:noWrap/>
            <w:hideMark/>
          </w:tcPr>
          <w:p w14:paraId="3DE8181C" w14:textId="77777777" w:rsidR="00504A61" w:rsidRPr="00A90ED6" w:rsidRDefault="00504A61" w:rsidP="00E86180">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A90ED6">
              <w:rPr>
                <w:rFonts w:eastAsia="Times New Roman" w:cstheme="minorHAnsi"/>
                <w:szCs w:val="20"/>
              </w:rPr>
              <w:t>T-stat</w:t>
            </w:r>
          </w:p>
        </w:tc>
      </w:tr>
      <w:tr w:rsidR="00504A61" w:rsidRPr="00504A61" w14:paraId="73BB1177" w14:textId="77777777" w:rsidTr="00A90E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718C051" w14:textId="7E51C3A3" w:rsidR="00504A61" w:rsidRPr="00504A61" w:rsidRDefault="00504A61" w:rsidP="00E86180">
            <w:pPr>
              <w:jc w:val="both"/>
              <w:rPr>
                <w:rFonts w:eastAsia="Times New Roman" w:cstheme="minorHAnsi"/>
                <w:color w:val="000000"/>
                <w:szCs w:val="20"/>
              </w:rPr>
            </w:pPr>
            <w:r w:rsidRPr="00504A61">
              <w:rPr>
                <w:rFonts w:eastAsia="Times New Roman" w:cstheme="minorHAnsi"/>
                <w:color w:val="000000"/>
                <w:szCs w:val="20"/>
              </w:rPr>
              <w:t xml:space="preserve">Contract noma </w:t>
            </w:r>
            <w:r w:rsidR="00A90ED6" w:rsidRPr="00065AAB">
              <w:rPr>
                <w:rFonts w:eastAsia="Times New Roman" w:cstheme="minorHAnsi"/>
                <w:color w:val="000000"/>
                <w:szCs w:val="20"/>
              </w:rPr>
              <w:t>întreag</w:t>
            </w:r>
            <w:r w:rsidR="00A90ED6">
              <w:rPr>
                <w:rFonts w:eastAsia="Times New Roman" w:cstheme="minorHAnsi"/>
                <w:color w:val="000000"/>
                <w:szCs w:val="20"/>
              </w:rPr>
              <w:t>ă</w:t>
            </w:r>
          </w:p>
        </w:tc>
        <w:tc>
          <w:tcPr>
            <w:tcW w:w="1172" w:type="dxa"/>
            <w:noWrap/>
            <w:hideMark/>
          </w:tcPr>
          <w:p w14:paraId="6B96D790" w14:textId="77777777" w:rsidR="00504A61" w:rsidRPr="00504A61" w:rsidRDefault="00504A61" w:rsidP="00E86180">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Necorelat</w:t>
            </w:r>
          </w:p>
        </w:tc>
        <w:tc>
          <w:tcPr>
            <w:tcW w:w="1053" w:type="dxa"/>
            <w:noWrap/>
          </w:tcPr>
          <w:p w14:paraId="14D89DFC"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0.648729</w:t>
            </w:r>
          </w:p>
        </w:tc>
        <w:tc>
          <w:tcPr>
            <w:tcW w:w="1053" w:type="dxa"/>
            <w:noWrap/>
          </w:tcPr>
          <w:p w14:paraId="55318AF6"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0.73236</w:t>
            </w:r>
          </w:p>
        </w:tc>
        <w:tc>
          <w:tcPr>
            <w:tcW w:w="1136" w:type="dxa"/>
            <w:noWrap/>
          </w:tcPr>
          <w:p w14:paraId="68ACE4F8"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-0.08363</w:t>
            </w:r>
          </w:p>
        </w:tc>
        <w:tc>
          <w:tcPr>
            <w:tcW w:w="1666" w:type="dxa"/>
            <w:noWrap/>
          </w:tcPr>
          <w:p w14:paraId="4BD8E39F"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0.029138</w:t>
            </w:r>
          </w:p>
        </w:tc>
        <w:tc>
          <w:tcPr>
            <w:tcW w:w="1276" w:type="dxa"/>
            <w:noWrap/>
          </w:tcPr>
          <w:p w14:paraId="5AA12952"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-2.87</w:t>
            </w:r>
          </w:p>
        </w:tc>
      </w:tr>
      <w:tr w:rsidR="00504A61" w:rsidRPr="00504A61" w14:paraId="3FC0D5C5" w14:textId="77777777" w:rsidTr="00A90ED6">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6A9A0AE6" w14:textId="77777777" w:rsidR="00504A61" w:rsidRPr="00504A61" w:rsidRDefault="00504A61" w:rsidP="00E86180">
            <w:pPr>
              <w:jc w:val="both"/>
              <w:rPr>
                <w:rFonts w:eastAsia="Times New Roman" w:cstheme="minorHAnsi"/>
                <w:color w:val="000000"/>
                <w:szCs w:val="20"/>
              </w:rPr>
            </w:pPr>
          </w:p>
        </w:tc>
        <w:tc>
          <w:tcPr>
            <w:tcW w:w="1172" w:type="dxa"/>
            <w:noWrap/>
            <w:hideMark/>
          </w:tcPr>
          <w:p w14:paraId="32A0FF62" w14:textId="77777777" w:rsidR="00504A61" w:rsidRPr="00504A61" w:rsidRDefault="00504A61" w:rsidP="00E86180">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Corelat PSM</w:t>
            </w:r>
          </w:p>
        </w:tc>
        <w:tc>
          <w:tcPr>
            <w:tcW w:w="1053" w:type="dxa"/>
            <w:noWrap/>
          </w:tcPr>
          <w:p w14:paraId="657226AB"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0.647504</w:t>
            </w:r>
          </w:p>
        </w:tc>
        <w:tc>
          <w:tcPr>
            <w:tcW w:w="1053" w:type="dxa"/>
            <w:noWrap/>
          </w:tcPr>
          <w:p w14:paraId="674266AE"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0.700454</w:t>
            </w:r>
          </w:p>
        </w:tc>
        <w:tc>
          <w:tcPr>
            <w:tcW w:w="1136" w:type="dxa"/>
            <w:noWrap/>
          </w:tcPr>
          <w:p w14:paraId="796A0503"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-0.05295</w:t>
            </w:r>
          </w:p>
        </w:tc>
        <w:tc>
          <w:tcPr>
            <w:tcW w:w="1666" w:type="dxa"/>
            <w:noWrap/>
          </w:tcPr>
          <w:p w14:paraId="734F4231"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0.042097</w:t>
            </w:r>
          </w:p>
        </w:tc>
        <w:tc>
          <w:tcPr>
            <w:tcW w:w="1276" w:type="dxa"/>
            <w:noWrap/>
          </w:tcPr>
          <w:p w14:paraId="42AB469D"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-1.26</w:t>
            </w:r>
          </w:p>
        </w:tc>
      </w:tr>
    </w:tbl>
    <w:p w14:paraId="176068B1" w14:textId="41A5645D" w:rsidR="00504A61" w:rsidRPr="00504A61" w:rsidRDefault="00504A61" w:rsidP="00A90ED6">
      <w:pPr>
        <w:spacing w:before="120" w:after="120" w:line="240" w:lineRule="auto"/>
        <w:jc w:val="both"/>
        <w:rPr>
          <w:rFonts w:cstheme="minorHAnsi"/>
          <w:szCs w:val="20"/>
        </w:rPr>
      </w:pPr>
      <w:r w:rsidRPr="00504A61">
        <w:rPr>
          <w:rFonts w:cstheme="minorHAnsi"/>
          <w:szCs w:val="20"/>
        </w:rPr>
        <w:t>În urma corelării diferența inițială în ceea ce privește tipul de contract se diminuează: ponderea persoanelor care au contract de muncă cu nomă întreagă este mai redusă cu 5 % după corelare, față de 8% înainte grupului tratat si netratat</w:t>
      </w:r>
      <w:r w:rsidR="00E50786">
        <w:rPr>
          <w:rFonts w:cstheme="minorHAnsi"/>
          <w:szCs w:val="20"/>
        </w:rPr>
        <w:t>.</w:t>
      </w:r>
      <w:r w:rsidRPr="00504A61">
        <w:rPr>
          <w:rFonts w:cstheme="minorHAnsi"/>
          <w:szCs w:val="20"/>
        </w:rPr>
        <w:t xml:space="preserve"> Totuși, rămâne nefavorabilă pentru grupul tratat, care au doar în proporție de 64% contract de muncă cu normă întreagă. Aceasta diferență nu este semnificativă statistic la </w:t>
      </w:r>
      <w:r w:rsidR="00350FA7">
        <w:rPr>
          <w:rFonts w:cstheme="minorHAnsi"/>
          <w:szCs w:val="20"/>
        </w:rPr>
        <w:t>un</w:t>
      </w:r>
      <w:r w:rsidRPr="00504A61">
        <w:rPr>
          <w:rFonts w:cstheme="minorHAnsi"/>
          <w:szCs w:val="20"/>
        </w:rPr>
        <w:t xml:space="preserve"> prag de semnificație de 10% (t critic=1.64).</w:t>
      </w:r>
    </w:p>
    <w:p w14:paraId="689D18A1" w14:textId="77777777" w:rsidR="00504A61" w:rsidRPr="00504A61" w:rsidRDefault="00504A61" w:rsidP="00A90ED6">
      <w:pPr>
        <w:spacing w:before="120" w:after="120" w:line="240" w:lineRule="auto"/>
        <w:jc w:val="both"/>
        <w:rPr>
          <w:rFonts w:cstheme="minorHAnsi"/>
          <w:b/>
          <w:szCs w:val="20"/>
        </w:rPr>
      </w:pPr>
      <w:r w:rsidRPr="00504A61">
        <w:rPr>
          <w:rFonts w:cstheme="minorHAnsi"/>
          <w:b/>
          <w:szCs w:val="20"/>
        </w:rPr>
        <w:t xml:space="preserve">Tabel 11. </w:t>
      </w:r>
      <w:r w:rsidRPr="00504A61">
        <w:rPr>
          <w:rFonts w:eastAsia="Times New Roman" w:cstheme="minorHAnsi"/>
          <w:b/>
          <w:color w:val="000000"/>
          <w:szCs w:val="20"/>
        </w:rPr>
        <w:t>Rezultate PSM. Variabila de impact:  tipul de contract</w:t>
      </w:r>
    </w:p>
    <w:tbl>
      <w:tblPr>
        <w:tblStyle w:val="GridTable4-Accent1"/>
        <w:tblW w:w="9356" w:type="dxa"/>
        <w:tblLook w:val="04A0" w:firstRow="1" w:lastRow="0" w:firstColumn="1" w:lastColumn="0" w:noHBand="0" w:noVBand="1"/>
      </w:tblPr>
      <w:tblGrid>
        <w:gridCol w:w="2000"/>
        <w:gridCol w:w="1172"/>
        <w:gridCol w:w="1053"/>
        <w:gridCol w:w="1053"/>
        <w:gridCol w:w="1136"/>
        <w:gridCol w:w="1666"/>
        <w:gridCol w:w="1276"/>
      </w:tblGrid>
      <w:tr w:rsidR="00504A61" w:rsidRPr="00504A61" w14:paraId="0792F01A" w14:textId="77777777" w:rsidTr="00A90ED6">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6DC6B985" w14:textId="77777777" w:rsidR="00504A61" w:rsidRPr="00A90ED6" w:rsidRDefault="00504A61" w:rsidP="00E86180">
            <w:pPr>
              <w:jc w:val="both"/>
              <w:rPr>
                <w:rFonts w:eastAsia="Times New Roman" w:cstheme="minorHAnsi"/>
                <w:b w:val="0"/>
                <w:szCs w:val="20"/>
              </w:rPr>
            </w:pPr>
            <w:r w:rsidRPr="00A90ED6">
              <w:rPr>
                <w:rFonts w:eastAsia="Times New Roman" w:cstheme="minorHAnsi"/>
                <w:szCs w:val="20"/>
              </w:rPr>
              <w:t>Variabile de impact</w:t>
            </w:r>
          </w:p>
        </w:tc>
        <w:tc>
          <w:tcPr>
            <w:tcW w:w="1172" w:type="dxa"/>
            <w:noWrap/>
            <w:hideMark/>
          </w:tcPr>
          <w:p w14:paraId="7BC805C5" w14:textId="77777777" w:rsidR="00504A61" w:rsidRPr="00A90ED6" w:rsidRDefault="00504A61" w:rsidP="00E86180">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A90ED6">
              <w:rPr>
                <w:rFonts w:eastAsia="Times New Roman" w:cstheme="minorHAnsi"/>
                <w:szCs w:val="20"/>
              </w:rPr>
              <w:t>Eșantion</w:t>
            </w:r>
          </w:p>
        </w:tc>
        <w:tc>
          <w:tcPr>
            <w:tcW w:w="1053" w:type="dxa"/>
            <w:noWrap/>
            <w:hideMark/>
          </w:tcPr>
          <w:p w14:paraId="43924A7B" w14:textId="77777777" w:rsidR="00504A61" w:rsidRPr="00A90ED6" w:rsidRDefault="00504A61" w:rsidP="00E86180">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A90ED6">
              <w:rPr>
                <w:rFonts w:eastAsia="Times New Roman" w:cstheme="minorHAnsi"/>
                <w:szCs w:val="20"/>
              </w:rPr>
              <w:t>Tratat</w:t>
            </w:r>
          </w:p>
        </w:tc>
        <w:tc>
          <w:tcPr>
            <w:tcW w:w="1053" w:type="dxa"/>
            <w:noWrap/>
            <w:hideMark/>
          </w:tcPr>
          <w:p w14:paraId="5E402A85" w14:textId="77777777" w:rsidR="00504A61" w:rsidRPr="00A90ED6" w:rsidRDefault="00504A61" w:rsidP="00E86180">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A90ED6">
              <w:rPr>
                <w:rFonts w:eastAsia="Times New Roman" w:cstheme="minorHAnsi"/>
                <w:szCs w:val="20"/>
              </w:rPr>
              <w:t>Control</w:t>
            </w:r>
          </w:p>
        </w:tc>
        <w:tc>
          <w:tcPr>
            <w:tcW w:w="1136" w:type="dxa"/>
            <w:noWrap/>
            <w:hideMark/>
          </w:tcPr>
          <w:p w14:paraId="5EAC285A" w14:textId="77777777" w:rsidR="00504A61" w:rsidRPr="00A90ED6" w:rsidRDefault="00504A61" w:rsidP="00E86180">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A90ED6">
              <w:rPr>
                <w:rFonts w:eastAsia="Times New Roman" w:cstheme="minorHAnsi"/>
                <w:szCs w:val="20"/>
              </w:rPr>
              <w:t>Diferența</w:t>
            </w:r>
          </w:p>
        </w:tc>
        <w:tc>
          <w:tcPr>
            <w:tcW w:w="1666" w:type="dxa"/>
            <w:noWrap/>
            <w:hideMark/>
          </w:tcPr>
          <w:p w14:paraId="0D94DE17" w14:textId="77777777" w:rsidR="00504A61" w:rsidRPr="00A90ED6" w:rsidRDefault="00504A61" w:rsidP="00E86180">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A90ED6">
              <w:rPr>
                <w:rFonts w:eastAsia="Times New Roman" w:cstheme="minorHAnsi"/>
                <w:szCs w:val="20"/>
              </w:rPr>
              <w:t>Eroarea standard</w:t>
            </w:r>
          </w:p>
        </w:tc>
        <w:tc>
          <w:tcPr>
            <w:tcW w:w="1276" w:type="dxa"/>
            <w:noWrap/>
            <w:hideMark/>
          </w:tcPr>
          <w:p w14:paraId="2318C038" w14:textId="77777777" w:rsidR="00504A61" w:rsidRPr="00A90ED6" w:rsidRDefault="00504A61" w:rsidP="00E86180">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sidRPr="00A90ED6">
              <w:rPr>
                <w:rFonts w:eastAsia="Times New Roman" w:cstheme="minorHAnsi"/>
                <w:szCs w:val="20"/>
              </w:rPr>
              <w:t>T-stat</w:t>
            </w:r>
          </w:p>
        </w:tc>
      </w:tr>
      <w:tr w:rsidR="00504A61" w:rsidRPr="00504A61" w14:paraId="631285FD" w14:textId="77777777" w:rsidTr="00A90E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2B11BB10" w14:textId="77777777" w:rsidR="00504A61" w:rsidRPr="00504A61" w:rsidRDefault="00504A61" w:rsidP="00E86180">
            <w:pPr>
              <w:jc w:val="both"/>
              <w:rPr>
                <w:rFonts w:eastAsia="Times New Roman" w:cstheme="minorHAnsi"/>
                <w:color w:val="000000"/>
                <w:szCs w:val="20"/>
              </w:rPr>
            </w:pPr>
            <w:r w:rsidRPr="00504A61">
              <w:rPr>
                <w:rFonts w:eastAsia="Times New Roman" w:cstheme="minorHAnsi"/>
                <w:color w:val="000000"/>
                <w:szCs w:val="20"/>
              </w:rPr>
              <w:t>Contract durata nedeterminata</w:t>
            </w:r>
          </w:p>
        </w:tc>
        <w:tc>
          <w:tcPr>
            <w:tcW w:w="1172" w:type="dxa"/>
            <w:noWrap/>
            <w:hideMark/>
          </w:tcPr>
          <w:p w14:paraId="62420F54" w14:textId="77777777" w:rsidR="00504A61" w:rsidRPr="00504A61" w:rsidRDefault="00504A61" w:rsidP="00E86180">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Necorelat</w:t>
            </w:r>
          </w:p>
        </w:tc>
        <w:tc>
          <w:tcPr>
            <w:tcW w:w="1053" w:type="dxa"/>
            <w:noWrap/>
          </w:tcPr>
          <w:p w14:paraId="1B530467"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0.778774</w:t>
            </w:r>
          </w:p>
        </w:tc>
        <w:tc>
          <w:tcPr>
            <w:tcW w:w="1053" w:type="dxa"/>
            <w:noWrap/>
          </w:tcPr>
          <w:p w14:paraId="5ADC92B2"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0.858881</w:t>
            </w:r>
          </w:p>
        </w:tc>
        <w:tc>
          <w:tcPr>
            <w:tcW w:w="1136" w:type="dxa"/>
            <w:noWrap/>
          </w:tcPr>
          <w:p w14:paraId="5AF4A81B"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-0.08011</w:t>
            </w:r>
          </w:p>
        </w:tc>
        <w:tc>
          <w:tcPr>
            <w:tcW w:w="1666" w:type="dxa"/>
            <w:noWrap/>
          </w:tcPr>
          <w:p w14:paraId="76E1EDCB"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0.024525</w:t>
            </w:r>
          </w:p>
        </w:tc>
        <w:tc>
          <w:tcPr>
            <w:tcW w:w="1276" w:type="dxa"/>
            <w:noWrap/>
          </w:tcPr>
          <w:p w14:paraId="546C8AB8" w14:textId="77777777" w:rsidR="00504A61" w:rsidRPr="00504A61" w:rsidRDefault="00504A61" w:rsidP="00E8618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-3.27</w:t>
            </w:r>
          </w:p>
        </w:tc>
      </w:tr>
      <w:tr w:rsidR="00504A61" w:rsidRPr="00504A61" w14:paraId="26D907F0" w14:textId="77777777" w:rsidTr="00A90ED6">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8AB303F" w14:textId="77777777" w:rsidR="00504A61" w:rsidRPr="00504A61" w:rsidRDefault="00504A61" w:rsidP="00E86180">
            <w:pPr>
              <w:jc w:val="both"/>
              <w:rPr>
                <w:rFonts w:eastAsia="Times New Roman" w:cstheme="minorHAnsi"/>
                <w:color w:val="000000"/>
                <w:szCs w:val="20"/>
              </w:rPr>
            </w:pPr>
          </w:p>
        </w:tc>
        <w:tc>
          <w:tcPr>
            <w:tcW w:w="1172" w:type="dxa"/>
            <w:noWrap/>
            <w:hideMark/>
          </w:tcPr>
          <w:p w14:paraId="3A66CBF6" w14:textId="77777777" w:rsidR="00504A61" w:rsidRPr="00504A61" w:rsidRDefault="00504A61" w:rsidP="00E86180">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504A61">
              <w:rPr>
                <w:rFonts w:eastAsia="Times New Roman" w:cstheme="minorHAnsi"/>
                <w:color w:val="000000"/>
                <w:szCs w:val="20"/>
              </w:rPr>
              <w:t>Corelat PSM</w:t>
            </w:r>
          </w:p>
        </w:tc>
        <w:tc>
          <w:tcPr>
            <w:tcW w:w="1053" w:type="dxa"/>
            <w:noWrap/>
          </w:tcPr>
          <w:p w14:paraId="14AB6580"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0.77761</w:t>
            </w:r>
          </w:p>
        </w:tc>
        <w:tc>
          <w:tcPr>
            <w:tcW w:w="1053" w:type="dxa"/>
            <w:noWrap/>
          </w:tcPr>
          <w:p w14:paraId="0E619DC5"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0.836611</w:t>
            </w:r>
          </w:p>
        </w:tc>
        <w:tc>
          <w:tcPr>
            <w:tcW w:w="1136" w:type="dxa"/>
            <w:noWrap/>
          </w:tcPr>
          <w:p w14:paraId="51EE3FDE"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-0.059</w:t>
            </w:r>
          </w:p>
        </w:tc>
        <w:tc>
          <w:tcPr>
            <w:tcW w:w="1666" w:type="dxa"/>
            <w:noWrap/>
          </w:tcPr>
          <w:p w14:paraId="3C15156B"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0.034165</w:t>
            </w:r>
          </w:p>
        </w:tc>
        <w:tc>
          <w:tcPr>
            <w:tcW w:w="1276" w:type="dxa"/>
            <w:noWrap/>
          </w:tcPr>
          <w:p w14:paraId="0FE387AF" w14:textId="77777777" w:rsidR="00504A61" w:rsidRPr="00504A61" w:rsidRDefault="00504A61" w:rsidP="00E8618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504A61">
              <w:rPr>
                <w:rFonts w:ascii="Calibri" w:hAnsi="Calibri" w:cs="Calibri"/>
                <w:color w:val="000000"/>
                <w:szCs w:val="20"/>
              </w:rPr>
              <w:t>-1.73</w:t>
            </w:r>
          </w:p>
        </w:tc>
      </w:tr>
    </w:tbl>
    <w:p w14:paraId="2A5398E7" w14:textId="7247AE6B" w:rsidR="00504A61" w:rsidRPr="00504A61" w:rsidRDefault="00504A61" w:rsidP="00A90ED6">
      <w:pPr>
        <w:spacing w:before="120" w:after="120" w:line="240" w:lineRule="auto"/>
        <w:jc w:val="both"/>
        <w:rPr>
          <w:rFonts w:cstheme="minorHAnsi"/>
          <w:szCs w:val="20"/>
        </w:rPr>
      </w:pPr>
      <w:r w:rsidRPr="00504A61">
        <w:rPr>
          <w:rFonts w:cstheme="minorHAnsi"/>
          <w:szCs w:val="20"/>
        </w:rPr>
        <w:lastRenderedPageBreak/>
        <w:t xml:space="preserve">În urma corelării diferența inițială dintre salariul mediu al grupului tratat si netratat se diminuează semnificativ, de la 260 RON la 179 RON. Totuși, rămâne nefavorabilă pentru grupul tratat. Aceasta diferență este semnificativă statistic la </w:t>
      </w:r>
      <w:r w:rsidR="00D51AF0">
        <w:rPr>
          <w:rFonts w:cstheme="minorHAnsi"/>
          <w:szCs w:val="20"/>
        </w:rPr>
        <w:t>un</w:t>
      </w:r>
      <w:r w:rsidRPr="00504A61">
        <w:rPr>
          <w:rFonts w:cstheme="minorHAnsi"/>
          <w:szCs w:val="20"/>
        </w:rPr>
        <w:t xml:space="preserve"> prag de semnificație de 10% (t critic=1.64).</w:t>
      </w:r>
    </w:p>
    <w:p w14:paraId="641DA6EA" w14:textId="77777777" w:rsidR="00504A61" w:rsidRPr="00504A61" w:rsidRDefault="00504A61" w:rsidP="00A90ED6">
      <w:pPr>
        <w:spacing w:before="120" w:after="120" w:line="240" w:lineRule="auto"/>
        <w:jc w:val="both"/>
        <w:rPr>
          <w:rFonts w:cstheme="minorHAnsi"/>
          <w:szCs w:val="20"/>
        </w:rPr>
      </w:pPr>
      <w:r w:rsidRPr="00504A61">
        <w:rPr>
          <w:rFonts w:cstheme="minorHAnsi"/>
          <w:szCs w:val="20"/>
        </w:rPr>
        <w:t xml:space="preserve">Diferențele în urma aplicării PSM se diminuează, ceea ce confirmă eficiența metodei aplicate. </w:t>
      </w:r>
    </w:p>
    <w:p w14:paraId="60994668" w14:textId="66DFBC0B" w:rsidR="00504A61" w:rsidRPr="00504A61" w:rsidRDefault="00A12943" w:rsidP="00A90ED6">
      <w:pPr>
        <w:spacing w:before="120" w:after="120" w:line="240" w:lineRule="auto"/>
        <w:jc w:val="both"/>
        <w:rPr>
          <w:rFonts w:cstheme="minorHAnsi"/>
          <w:i/>
          <w:szCs w:val="20"/>
        </w:rPr>
      </w:pPr>
      <w:r>
        <w:rPr>
          <w:rFonts w:cstheme="minorHAnsi"/>
          <w:i/>
          <w:szCs w:val="20"/>
        </w:rPr>
        <w:t>Rezultatele</w:t>
      </w:r>
      <w:r w:rsidR="00504A61" w:rsidRPr="00504A61">
        <w:rPr>
          <w:rFonts w:cstheme="minorHAnsi"/>
          <w:i/>
          <w:szCs w:val="20"/>
        </w:rPr>
        <w:t xml:space="preserve"> din tabelele de mai sus arată că intervenția nu a avut efect asupra creșterii performanței pe piața muncii a persoanelor cu dizabilități în urma participării la intervențiile prin programul POSDRU DMI 6.2. Aceste rezultate trebuie privite în contextul obiectivelor DMI 6.2, care au vizat în primul rând dezvoltarea capitalului uman în vederea creșterii </w:t>
      </w:r>
      <w:r w:rsidR="00A90ED6" w:rsidRPr="00065AAB">
        <w:rPr>
          <w:rFonts w:cstheme="minorHAnsi"/>
          <w:i/>
          <w:szCs w:val="20"/>
        </w:rPr>
        <w:t>angajabilității</w:t>
      </w:r>
      <w:r w:rsidR="00504A61" w:rsidRPr="00065AAB">
        <w:rPr>
          <w:rFonts w:cstheme="minorHAnsi"/>
          <w:i/>
          <w:szCs w:val="20"/>
        </w:rPr>
        <w:t>.</w:t>
      </w:r>
      <w:r w:rsidR="00504A61" w:rsidRPr="00504A61">
        <w:rPr>
          <w:rFonts w:cstheme="minorHAnsi"/>
          <w:i/>
          <w:szCs w:val="20"/>
        </w:rPr>
        <w:t xml:space="preserve"> Acest obiectiv a fost atins, așa cum rezult</w:t>
      </w:r>
      <w:r w:rsidR="002004C0">
        <w:rPr>
          <w:rFonts w:cstheme="minorHAnsi"/>
          <w:i/>
          <w:szCs w:val="20"/>
        </w:rPr>
        <w:t>ă</w:t>
      </w:r>
      <w:r w:rsidR="00504A61" w:rsidRPr="00504A61">
        <w:rPr>
          <w:rFonts w:cstheme="minorHAnsi"/>
          <w:i/>
          <w:szCs w:val="20"/>
        </w:rPr>
        <w:t xml:space="preserve"> din îndeplinirea indicatorilor fizici și din analiza din secțiunea precedentă. Totuși, impactul asupra performan</w:t>
      </w:r>
      <w:r w:rsidR="002004C0">
        <w:rPr>
          <w:rFonts w:cstheme="minorHAnsi"/>
          <w:i/>
          <w:szCs w:val="20"/>
        </w:rPr>
        <w:t>ț</w:t>
      </w:r>
      <w:r w:rsidR="00504A61" w:rsidRPr="00504A61">
        <w:rPr>
          <w:rFonts w:cstheme="minorHAnsi"/>
          <w:i/>
          <w:szCs w:val="20"/>
        </w:rPr>
        <w:t>ei pe piața muncii nu este prezent, grupul tratat fiind pe o poziție nefavorabil</w:t>
      </w:r>
      <w:r w:rsidR="00E86180">
        <w:rPr>
          <w:rFonts w:cstheme="minorHAnsi"/>
          <w:i/>
          <w:szCs w:val="20"/>
        </w:rPr>
        <w:t>ă în comparație cu cel netratat în ceea ce privește venitul mediu lunar, durata tim</w:t>
      </w:r>
      <w:r>
        <w:rPr>
          <w:rFonts w:cstheme="minorHAnsi"/>
          <w:i/>
          <w:szCs w:val="20"/>
        </w:rPr>
        <w:t>pului de lucr</w:t>
      </w:r>
      <w:r w:rsidR="00E86180">
        <w:rPr>
          <w:rFonts w:cstheme="minorHAnsi"/>
          <w:i/>
          <w:szCs w:val="20"/>
        </w:rPr>
        <w:t>u sau tipul de contract de contract de muncă încheiat.</w:t>
      </w:r>
    </w:p>
    <w:p w14:paraId="732EF718" w14:textId="77777777" w:rsidR="00504A61" w:rsidRPr="00504A61" w:rsidRDefault="00504A61" w:rsidP="00504A61">
      <w:pPr>
        <w:jc w:val="both"/>
        <w:rPr>
          <w:rFonts w:cstheme="minorHAnsi"/>
          <w:szCs w:val="20"/>
        </w:rPr>
      </w:pPr>
    </w:p>
    <w:p w14:paraId="021D01E6" w14:textId="6F4CAABA" w:rsidR="00B8714C" w:rsidRPr="00504A61" w:rsidRDefault="00AE1679" w:rsidP="5DA2EF9E">
      <w:pPr>
        <w:spacing w:after="0"/>
        <w:rPr>
          <w:rFonts w:ascii="Calibri" w:eastAsiaTheme="majorEastAsia" w:hAnsi="Calibri" w:cs="Calibri"/>
          <w:i/>
          <w:iCs/>
          <w:spacing w:val="-10"/>
          <w:kern w:val="28"/>
        </w:rPr>
      </w:pPr>
      <w:r w:rsidRPr="5DA2EF9E">
        <w:rPr>
          <w:rFonts w:ascii="Calibri" w:eastAsiaTheme="majorEastAsia" w:hAnsi="Calibri" w:cs="Calibri"/>
          <w:i/>
          <w:iCs/>
        </w:rPr>
        <w:t xml:space="preserve">Concluzii finale </w:t>
      </w:r>
      <w:r w:rsidR="38861376" w:rsidRPr="5DA2EF9E">
        <w:rPr>
          <w:rFonts w:ascii="Calibri" w:eastAsiaTheme="majorEastAsia" w:hAnsi="Calibri" w:cs="Calibri"/>
          <w:i/>
          <w:iCs/>
        </w:rPr>
        <w:t>integrate în contextul intervențiilor POSDRU si POCU în domeniul incluziunii sociale.</w:t>
      </w:r>
    </w:p>
    <w:p w14:paraId="6BD26746" w14:textId="55F3A747" w:rsidR="5DA2EF9E" w:rsidRDefault="5DA2EF9E" w:rsidP="5DA2EF9E">
      <w:pPr>
        <w:spacing w:after="0"/>
        <w:rPr>
          <w:rFonts w:ascii="Calibri" w:eastAsiaTheme="majorEastAsia" w:hAnsi="Calibri" w:cs="Calibri"/>
          <w:i/>
          <w:iCs/>
          <w:szCs w:val="20"/>
        </w:rPr>
      </w:pPr>
    </w:p>
    <w:p w14:paraId="3C1B09B7" w14:textId="2B879018" w:rsidR="38861376" w:rsidRDefault="38861376" w:rsidP="00747110">
      <w:pPr>
        <w:jc w:val="both"/>
        <w:rPr>
          <w:rFonts w:ascii="Calibri" w:eastAsia="Calibri" w:hAnsi="Calibri" w:cs="Calibri"/>
          <w:color w:val="000000" w:themeColor="text1"/>
          <w:szCs w:val="20"/>
        </w:rPr>
      </w:pPr>
      <w:r w:rsidRPr="5DA2EF9E">
        <w:rPr>
          <w:rFonts w:ascii="Calibri" w:eastAsia="Calibri" w:hAnsi="Calibri" w:cs="Calibri"/>
          <w:color w:val="000000" w:themeColor="text1"/>
          <w:szCs w:val="20"/>
        </w:rPr>
        <w:t xml:space="preserve">Așa cum se arată în analiza calitativă a  impactului măsurilor de sprijin pentru persoanele aparținând grupurilor vulnerabile – cu excepția unei categorii de vârstnici cu un grad ridicat de dependență </w:t>
      </w:r>
      <w:r w:rsidR="211076D0" w:rsidRPr="5DA2EF9E">
        <w:rPr>
          <w:rFonts w:ascii="Calibri" w:eastAsia="Calibri" w:hAnsi="Calibri" w:cs="Calibri"/>
          <w:color w:val="000000" w:themeColor="text1"/>
          <w:szCs w:val="20"/>
        </w:rPr>
        <w:t xml:space="preserve">(Raport de evaluare IE 2), generarea impactului </w:t>
      </w:r>
      <w:r w:rsidRPr="5DA2EF9E">
        <w:rPr>
          <w:rFonts w:ascii="Calibri" w:eastAsia="Calibri" w:hAnsi="Calibri" w:cs="Calibri"/>
          <w:color w:val="000000" w:themeColor="text1"/>
          <w:szCs w:val="20"/>
        </w:rPr>
        <w:t>are la bază un mecanism ce include dobândirea unei situații de independență față de sprijin, prin integrare pe piața muncii. Măsurile de ocupare nu au fost direct vizate de OS 4.4 dar sunt complementare prin mecanismul de producere a impactului motiv pentru care adăugăm în această analiză concluziile analizei realizate în Evaluarea retrospectivă POSDRU a intervențiilor din domeniul incluziunii sociale și dezvoltată în cadrul prezentului exercițiu.</w:t>
      </w:r>
    </w:p>
    <w:p w14:paraId="52F61001" w14:textId="3275ACEC" w:rsidR="38861376" w:rsidRDefault="38861376" w:rsidP="00747110">
      <w:pPr>
        <w:jc w:val="both"/>
        <w:rPr>
          <w:rFonts w:ascii="Calibri" w:eastAsia="Calibri" w:hAnsi="Calibri" w:cs="Calibri"/>
          <w:color w:val="000000" w:themeColor="text1"/>
          <w:szCs w:val="20"/>
        </w:rPr>
      </w:pPr>
      <w:r w:rsidRPr="5DA2EF9E">
        <w:rPr>
          <w:rFonts w:ascii="Calibri" w:eastAsia="Calibri" w:hAnsi="Calibri" w:cs="Calibri"/>
          <w:color w:val="000000" w:themeColor="text1"/>
          <w:szCs w:val="20"/>
        </w:rPr>
        <w:t xml:space="preserve">Analiza cantitativă a impactului măsurilor de ocupare adresate grupurilor vulnerabile a fost realizată pe baza datelor intervențiilor finanțate în domeniul incluziunii sociale prin POSDRU 2007-2013, însă a fost limitată la o analiză cantitativă doar a grupului sprijinit. </w:t>
      </w:r>
      <w:r w:rsidR="00E86180">
        <w:rPr>
          <w:rFonts w:ascii="Calibri" w:eastAsia="Calibri" w:hAnsi="Calibri" w:cs="Calibri"/>
          <w:color w:val="000000" w:themeColor="text1"/>
          <w:szCs w:val="20"/>
        </w:rPr>
        <w:t xml:space="preserve">Rezultatele au arătat efectele pozitive ale intervențiilor asupra participanților la program. </w:t>
      </w:r>
      <w:r w:rsidRPr="5DA2EF9E">
        <w:rPr>
          <w:rFonts w:ascii="Calibri" w:eastAsia="Calibri" w:hAnsi="Calibri" w:cs="Calibri"/>
          <w:color w:val="000000" w:themeColor="text1"/>
          <w:szCs w:val="20"/>
        </w:rPr>
        <w:t xml:space="preserve">Conform concluziilor evaluării, pentru a surprinde contribuția netă a măsurilor de sprijin era necesară crearea unui grup de control si aplicarea metodelor cantitative contrafactuale. Astfel în prezentul exercițiu de evaluare analiza impactului a inclus o extensie a analizei cantitative din evaluarea retrospectivă POSDRU în domeniul incluziunii sociale și a fost posibilă datorită obținerii de date suplimentare din registrele ANDPDCA si ITM. </w:t>
      </w:r>
    </w:p>
    <w:p w14:paraId="3896979D" w14:textId="5F574EFA" w:rsidR="38861376" w:rsidRDefault="38861376" w:rsidP="5DA2EF9E">
      <w:pPr>
        <w:rPr>
          <w:rFonts w:ascii="Calibri" w:eastAsia="Calibri" w:hAnsi="Calibri" w:cs="Calibri"/>
          <w:color w:val="000000" w:themeColor="text1"/>
          <w:szCs w:val="20"/>
        </w:rPr>
      </w:pPr>
      <w:r w:rsidRPr="5DA2EF9E">
        <w:rPr>
          <w:rFonts w:ascii="Calibri" w:eastAsia="Calibri" w:hAnsi="Calibri" w:cs="Calibri"/>
          <w:color w:val="000000" w:themeColor="text1"/>
          <w:szCs w:val="20"/>
        </w:rPr>
        <w:t>Concluzia analizei grupului beneficiar de sprijin a arătat următoarele:</w:t>
      </w:r>
    </w:p>
    <w:p w14:paraId="2BC675D1" w14:textId="303DEF47" w:rsidR="38861376" w:rsidRDefault="38861376" w:rsidP="00747110">
      <w:pPr>
        <w:pStyle w:val="ListParagraph"/>
        <w:rPr>
          <w:rFonts w:eastAsiaTheme="minorEastAsia"/>
        </w:rPr>
      </w:pPr>
      <w:r w:rsidRPr="5DA2EF9E">
        <w:t>Măsurile de ocupare au avut o contribuție la creșterea gradului de ocupare a beneficiarilor de sprijin</w:t>
      </w:r>
      <w:r w:rsidR="007674B4">
        <w:t>;</w:t>
      </w:r>
    </w:p>
    <w:p w14:paraId="271EBFB3" w14:textId="69563E72" w:rsidR="38861376" w:rsidRDefault="38861376" w:rsidP="00747110">
      <w:pPr>
        <w:pStyle w:val="ListParagraph"/>
        <w:rPr>
          <w:rFonts w:eastAsiaTheme="minorEastAsia"/>
        </w:rPr>
      </w:pPr>
      <w:r w:rsidRPr="5DA2EF9E">
        <w:t xml:space="preserve">Nu sunt dovezi privind contribuția la creșterea angajabilității </w:t>
      </w:r>
      <w:r w:rsidR="00747110">
        <w:t xml:space="preserve">și </w:t>
      </w:r>
      <w:r w:rsidR="00A12943">
        <w:t xml:space="preserve">calității ocupării, </w:t>
      </w:r>
      <w:r w:rsidRPr="5DA2EF9E">
        <w:t>rămânând vulnerabili pe piața muncii</w:t>
      </w:r>
    </w:p>
    <w:p w14:paraId="282ABDE1" w14:textId="784AAA44" w:rsidR="38861376" w:rsidRDefault="38861376" w:rsidP="00747110">
      <w:pPr>
        <w:pStyle w:val="ListParagraph"/>
        <w:rPr>
          <w:rFonts w:eastAsiaTheme="minorEastAsia"/>
        </w:rPr>
      </w:pPr>
      <w:r w:rsidRPr="5DA2EF9E">
        <w:t xml:space="preserve">Grupul sprijinit este caracterizat de discontinuitatea ocupării și salarii la nivelul salariului minim pe economie, </w:t>
      </w:r>
      <w:r w:rsidR="007674B4">
        <w:t xml:space="preserve">precum si de </w:t>
      </w:r>
      <w:r w:rsidRPr="5DA2EF9E">
        <w:t>o pondere ridicată a contractelor cu timp parțial de lucru.</w:t>
      </w:r>
    </w:p>
    <w:p w14:paraId="30DB1272" w14:textId="32B18697" w:rsidR="38861376" w:rsidRDefault="38861376" w:rsidP="00747110">
      <w:pPr>
        <w:pStyle w:val="ListParagraph"/>
        <w:rPr>
          <w:rFonts w:eastAsiaTheme="minorEastAsia"/>
        </w:rPr>
      </w:pPr>
      <w:r w:rsidRPr="5DA2EF9E">
        <w:t>Sprijinul a avut un impact mai bun în cazul persoanelor inactive din mediul urban și cel mai scăzut pentru persoanele inactive din mediul rural. Această diferență se explică prin relevanța mai ridicată formării pentru creșterea angajabilității pentru persoanele inactive decât pentru persoanele cu un alt statut socio-ocupațional și prin barierele de acces la ocupare specifice mediului rural, cum ar fi oferta de locuri de muncă mai săracă, dificultatea creării unor parteneriate și implicării actorilor relevanți și alte bariere de acces la locuri de muncă, inclusiv limitări de mobilitate.</w:t>
      </w:r>
    </w:p>
    <w:p w14:paraId="13A648FF" w14:textId="2D2B9792" w:rsidR="38861376" w:rsidRDefault="38861376" w:rsidP="5DA2EF9E">
      <w:pPr>
        <w:rPr>
          <w:rFonts w:ascii="Calibri" w:eastAsia="Calibri" w:hAnsi="Calibri" w:cs="Calibri"/>
          <w:color w:val="000000" w:themeColor="text1"/>
          <w:szCs w:val="20"/>
        </w:rPr>
      </w:pPr>
      <w:r w:rsidRPr="5DA2EF9E">
        <w:rPr>
          <w:rFonts w:ascii="Calibri" w:eastAsia="Calibri" w:hAnsi="Calibri" w:cs="Calibri"/>
          <w:color w:val="000000" w:themeColor="text1"/>
          <w:szCs w:val="20"/>
        </w:rPr>
        <w:t>Analiza contrafactuală a  impactului furnizează rezultate coerente cu rezultatele analizei grupului sprijinit</w:t>
      </w:r>
      <w:r w:rsidR="348E50A7" w:rsidRPr="5DA2EF9E">
        <w:rPr>
          <w:rFonts w:ascii="Calibri" w:eastAsia="Calibri" w:hAnsi="Calibri" w:cs="Calibri"/>
          <w:color w:val="000000" w:themeColor="text1"/>
          <w:szCs w:val="20"/>
        </w:rPr>
        <w:t xml:space="preserve"> din evaluarea retrospectivă POSDRU 2007-2013,</w:t>
      </w:r>
      <w:r w:rsidRPr="5DA2EF9E">
        <w:rPr>
          <w:rFonts w:ascii="Calibri" w:eastAsia="Calibri" w:hAnsi="Calibri" w:cs="Calibri"/>
          <w:color w:val="000000" w:themeColor="text1"/>
          <w:szCs w:val="20"/>
        </w:rPr>
        <w:t xml:space="preserve"> evidențiind următoarele: </w:t>
      </w:r>
    </w:p>
    <w:p w14:paraId="02A604CC" w14:textId="45A35C96" w:rsidR="38861376" w:rsidRDefault="38861376" w:rsidP="00747110">
      <w:pPr>
        <w:pStyle w:val="ListParagraph"/>
        <w:rPr>
          <w:rFonts w:eastAsiaTheme="minorEastAsia"/>
        </w:rPr>
      </w:pPr>
      <w:r w:rsidRPr="5DA2EF9E">
        <w:t xml:space="preserve">Grupul sprijinit este mai tânăr, are experiență de muncă mai redusă decât grupul de control, diferență explicabilă prin modul de selecție a grupurilor țintă adoptat de beneficiarii de finanțare. </w:t>
      </w:r>
    </w:p>
    <w:p w14:paraId="16AECE5D" w14:textId="589A3C2E" w:rsidR="007674B4" w:rsidRPr="00747110" w:rsidRDefault="007674B4" w:rsidP="00747110">
      <w:pPr>
        <w:pStyle w:val="ListParagraph"/>
        <w:rPr>
          <w:rFonts w:eastAsiaTheme="minorEastAsia"/>
        </w:rPr>
      </w:pPr>
      <w:r>
        <w:t>Rezultatele</w:t>
      </w:r>
      <w:r w:rsidR="38861376" w:rsidRPr="5DA2EF9E">
        <w:t xml:space="preserve"> relevă faptul că nivelul salarial este mai mic pentru cei sprijiniți decât cei care au fost ocupați pe piața liberă a forței de muncă. Această concluzie este coerentă cu analiza anterioară a grupului tratat care evidențiază nivelul de salarizare al persoanelor sprijinite la nivelul salariului minim.</w:t>
      </w:r>
    </w:p>
    <w:p w14:paraId="4162BF2F" w14:textId="6EFED933" w:rsidR="38861376" w:rsidRDefault="007674B4" w:rsidP="00747110">
      <w:pPr>
        <w:pStyle w:val="ListParagraph"/>
        <w:rPr>
          <w:rFonts w:eastAsiaTheme="minorEastAsia"/>
        </w:rPr>
      </w:pPr>
      <w:r>
        <w:lastRenderedPageBreak/>
        <w:t>S</w:t>
      </w:r>
      <w:r w:rsidR="38861376" w:rsidRPr="5DA2EF9E">
        <w:t>ub aspectul tipului de contract grupul beneficiar</w:t>
      </w:r>
      <w:r>
        <w:t xml:space="preserve"> este în dezavantaj:</w:t>
      </w:r>
      <w:r w:rsidR="38861376" w:rsidRPr="5DA2EF9E">
        <w:t xml:space="preserve"> are o pondere mai mica </w:t>
      </w:r>
      <w:r w:rsidR="00A965B8">
        <w:t>cu 5</w:t>
      </w:r>
      <w:r w:rsidR="00C0054B">
        <w:t>,9</w:t>
      </w:r>
      <w:r w:rsidR="00A965B8">
        <w:t xml:space="preserve">% </w:t>
      </w:r>
      <w:r w:rsidR="38861376" w:rsidRPr="5DA2EF9E">
        <w:t xml:space="preserve">a contractelor </w:t>
      </w:r>
      <w:r w:rsidR="00A965B8">
        <w:t>pe o durată nedeterminată</w:t>
      </w:r>
      <w:r w:rsidR="38861376" w:rsidRPr="5DA2EF9E">
        <w:t xml:space="preserve"> decât grupul de control</w:t>
      </w:r>
      <w:r w:rsidR="00A965B8">
        <w:t>, ceea ce indică o precaritate și instabilitate a muncii</w:t>
      </w:r>
      <w:r w:rsidR="00C0054B">
        <w:t xml:space="preserve"> mai ridicată</w:t>
      </w:r>
      <w:r w:rsidR="00A965B8">
        <w:t>.</w:t>
      </w:r>
    </w:p>
    <w:p w14:paraId="4BA8E833" w14:textId="33EF1C76" w:rsidR="38861376" w:rsidRDefault="38861376" w:rsidP="5DA2EF9E">
      <w:pPr>
        <w:jc w:val="both"/>
      </w:pPr>
      <w:r w:rsidRPr="5DA2EF9E">
        <w:rPr>
          <w:rFonts w:ascii="Calibri" w:eastAsia="Calibri" w:hAnsi="Calibri" w:cs="Calibri"/>
          <w:color w:val="000000" w:themeColor="text1"/>
          <w:szCs w:val="20"/>
        </w:rPr>
        <w:t>Constatările analizelor cantitative a impactului relevă faptul că măsurile de sprijin pentru ocupare oferă grupului țintă o oportunitate de a intra pe piața forței de muncă însă calitatea ocupării este limitată</w:t>
      </w:r>
      <w:r w:rsidR="007674B4">
        <w:rPr>
          <w:rFonts w:ascii="Calibri" w:eastAsia="Calibri" w:hAnsi="Calibri" w:cs="Calibri"/>
          <w:color w:val="000000" w:themeColor="text1"/>
          <w:szCs w:val="20"/>
        </w:rPr>
        <w:t xml:space="preserve">. </w:t>
      </w:r>
      <w:r w:rsidRPr="5DA2EF9E">
        <w:rPr>
          <w:rFonts w:ascii="Calibri" w:eastAsia="Calibri" w:hAnsi="Calibri" w:cs="Calibri"/>
          <w:color w:val="000000" w:themeColor="text1"/>
          <w:szCs w:val="20"/>
        </w:rPr>
        <w:t xml:space="preserve"> </w:t>
      </w:r>
      <w:r w:rsidR="00A965B8">
        <w:rPr>
          <w:rFonts w:ascii="Calibri" w:eastAsia="Calibri" w:hAnsi="Calibri" w:cs="Calibri"/>
          <w:color w:val="000000" w:themeColor="text1"/>
          <w:szCs w:val="20"/>
        </w:rPr>
        <w:t>M</w:t>
      </w:r>
      <w:r w:rsidRPr="5DA2EF9E">
        <w:rPr>
          <w:rFonts w:ascii="Calibri" w:eastAsia="Calibri" w:hAnsi="Calibri" w:cs="Calibri"/>
          <w:color w:val="000000" w:themeColor="text1"/>
          <w:szCs w:val="20"/>
        </w:rPr>
        <w:t>ăsuri complementare de sprijin sunt necesare pentru creșterea calității ocupării sub următoarele aspecte: sustenabilitate reflectată în continuitatea contractelor de muncă, tipul de contract normă întreagă, nivelul salarial în creștere peste nivelul salariului minim.</w:t>
      </w:r>
    </w:p>
    <w:p w14:paraId="1AF9CA32" w14:textId="71621A0C" w:rsidR="38861376" w:rsidRDefault="00A965B8" w:rsidP="5DA2EF9E">
      <w:pPr>
        <w:jc w:val="both"/>
      </w:pPr>
      <w:r>
        <w:rPr>
          <w:rFonts w:ascii="Calibri" w:eastAsia="Calibri" w:hAnsi="Calibri" w:cs="Calibri"/>
          <w:color w:val="000000" w:themeColor="text1"/>
          <w:szCs w:val="20"/>
        </w:rPr>
        <w:t xml:space="preserve">Analiza cantitativă a fost derulată pe baza datelor secundate existente si oferite de ITM si ANDPDCA. </w:t>
      </w:r>
      <w:r w:rsidR="38861376" w:rsidRPr="5DA2EF9E">
        <w:rPr>
          <w:rFonts w:ascii="Calibri" w:eastAsia="Calibri" w:hAnsi="Calibri" w:cs="Calibri"/>
          <w:color w:val="000000" w:themeColor="text1"/>
          <w:szCs w:val="20"/>
        </w:rPr>
        <w:t xml:space="preserve">Alte aspecte calitative ale ocupării ce nu sunt înregistrate în registrele ITM, se recomandă a fi </w:t>
      </w:r>
      <w:r>
        <w:rPr>
          <w:rFonts w:ascii="Calibri" w:eastAsia="Calibri" w:hAnsi="Calibri" w:cs="Calibri"/>
          <w:color w:val="000000" w:themeColor="text1"/>
          <w:szCs w:val="20"/>
        </w:rPr>
        <w:t xml:space="preserve">studiate și </w:t>
      </w:r>
      <w:r w:rsidR="38861376" w:rsidRPr="5DA2EF9E">
        <w:rPr>
          <w:rFonts w:ascii="Calibri" w:eastAsia="Calibri" w:hAnsi="Calibri" w:cs="Calibri"/>
          <w:color w:val="000000" w:themeColor="text1"/>
          <w:szCs w:val="20"/>
        </w:rPr>
        <w:t>analizate</w:t>
      </w:r>
      <w:r>
        <w:rPr>
          <w:rFonts w:ascii="Calibri" w:eastAsia="Calibri" w:hAnsi="Calibri" w:cs="Calibri"/>
          <w:color w:val="000000" w:themeColor="text1"/>
          <w:szCs w:val="20"/>
        </w:rPr>
        <w:t>.</w:t>
      </w:r>
      <w:r w:rsidR="38861376" w:rsidRPr="5DA2EF9E">
        <w:rPr>
          <w:rFonts w:ascii="Calibri" w:eastAsia="Calibri" w:hAnsi="Calibri" w:cs="Calibri"/>
          <w:color w:val="000000" w:themeColor="text1"/>
          <w:szCs w:val="20"/>
        </w:rPr>
        <w:t xml:space="preserve"> </w:t>
      </w:r>
      <w:r>
        <w:rPr>
          <w:rFonts w:ascii="Calibri" w:eastAsia="Calibri" w:hAnsi="Calibri" w:cs="Calibri"/>
          <w:color w:val="000000" w:themeColor="text1"/>
          <w:szCs w:val="20"/>
        </w:rPr>
        <w:t>P</w:t>
      </w:r>
      <w:r w:rsidR="38861376" w:rsidRPr="5DA2EF9E">
        <w:rPr>
          <w:rFonts w:ascii="Calibri" w:eastAsia="Calibri" w:hAnsi="Calibri" w:cs="Calibri"/>
          <w:color w:val="000000" w:themeColor="text1"/>
          <w:szCs w:val="20"/>
        </w:rPr>
        <w:t xml:space="preserve">entru aceasta </w:t>
      </w:r>
      <w:r>
        <w:rPr>
          <w:rFonts w:ascii="Calibri" w:eastAsia="Calibri" w:hAnsi="Calibri" w:cs="Calibri"/>
          <w:color w:val="000000" w:themeColor="text1"/>
          <w:szCs w:val="20"/>
        </w:rPr>
        <w:t xml:space="preserve">este necesară însă </w:t>
      </w:r>
      <w:r w:rsidR="38861376" w:rsidRPr="5DA2EF9E">
        <w:rPr>
          <w:rFonts w:ascii="Calibri" w:eastAsia="Calibri" w:hAnsi="Calibri" w:cs="Calibri"/>
          <w:color w:val="000000" w:themeColor="text1"/>
          <w:szCs w:val="20"/>
        </w:rPr>
        <w:t xml:space="preserve"> colectarea datelor privind</w:t>
      </w:r>
      <w:r>
        <w:rPr>
          <w:rFonts w:ascii="Calibri" w:eastAsia="Calibri" w:hAnsi="Calibri" w:cs="Calibri"/>
          <w:color w:val="000000" w:themeColor="text1"/>
          <w:szCs w:val="20"/>
        </w:rPr>
        <w:t xml:space="preserve">, de exemplu: </w:t>
      </w:r>
      <w:r w:rsidR="00A12943">
        <w:rPr>
          <w:rFonts w:ascii="Calibri" w:eastAsia="Calibri" w:hAnsi="Calibri" w:cs="Calibri"/>
          <w:color w:val="000000" w:themeColor="text1"/>
          <w:szCs w:val="20"/>
        </w:rPr>
        <w:t xml:space="preserve">dezvoltarea capitalului uman prin </w:t>
      </w:r>
      <w:r w:rsidR="38861376" w:rsidRPr="5DA2EF9E">
        <w:rPr>
          <w:rFonts w:ascii="Calibri" w:eastAsia="Calibri" w:hAnsi="Calibri" w:cs="Calibri"/>
          <w:color w:val="000000" w:themeColor="text1"/>
          <w:szCs w:val="20"/>
        </w:rPr>
        <w:t>dobândirea de noi competențe/ calificări</w:t>
      </w:r>
      <w:r w:rsidR="00A12943">
        <w:rPr>
          <w:rFonts w:ascii="Calibri" w:eastAsia="Calibri" w:hAnsi="Calibri" w:cs="Calibri"/>
          <w:color w:val="000000" w:themeColor="text1"/>
          <w:szCs w:val="20"/>
        </w:rPr>
        <w:t xml:space="preserve"> sau</w:t>
      </w:r>
      <w:r w:rsidR="38861376" w:rsidRPr="5DA2EF9E">
        <w:rPr>
          <w:rFonts w:ascii="Calibri" w:eastAsia="Calibri" w:hAnsi="Calibri" w:cs="Calibri"/>
          <w:color w:val="000000" w:themeColor="text1"/>
          <w:szCs w:val="20"/>
        </w:rPr>
        <w:t xml:space="preserve"> participarea la</w:t>
      </w:r>
      <w:r w:rsidR="00A12943">
        <w:rPr>
          <w:rFonts w:ascii="Calibri" w:eastAsia="Calibri" w:hAnsi="Calibri" w:cs="Calibri"/>
          <w:color w:val="000000" w:themeColor="text1"/>
          <w:szCs w:val="20"/>
        </w:rPr>
        <w:t xml:space="preserve"> activități de</w:t>
      </w:r>
      <w:r w:rsidR="38861376" w:rsidRPr="5DA2EF9E">
        <w:rPr>
          <w:rFonts w:ascii="Calibri" w:eastAsia="Calibri" w:hAnsi="Calibri" w:cs="Calibri"/>
          <w:color w:val="000000" w:themeColor="text1"/>
          <w:szCs w:val="20"/>
        </w:rPr>
        <w:t xml:space="preserve"> formare</w:t>
      </w:r>
      <w:r w:rsidR="00A12943">
        <w:rPr>
          <w:rFonts w:ascii="Calibri" w:eastAsia="Calibri" w:hAnsi="Calibri" w:cs="Calibri"/>
          <w:color w:val="000000" w:themeColor="text1"/>
          <w:szCs w:val="20"/>
        </w:rPr>
        <w:t>;</w:t>
      </w:r>
      <w:r w:rsidR="38861376" w:rsidRPr="5DA2EF9E">
        <w:rPr>
          <w:rFonts w:ascii="Calibri" w:eastAsia="Calibri" w:hAnsi="Calibri" w:cs="Calibri"/>
          <w:color w:val="000000" w:themeColor="text1"/>
          <w:szCs w:val="20"/>
        </w:rPr>
        <w:t xml:space="preserve"> </w:t>
      </w:r>
      <w:r w:rsidR="00A12943">
        <w:rPr>
          <w:rFonts w:ascii="Calibri" w:eastAsia="Calibri" w:hAnsi="Calibri" w:cs="Calibri"/>
          <w:color w:val="000000" w:themeColor="text1"/>
          <w:szCs w:val="20"/>
        </w:rPr>
        <w:t xml:space="preserve">calitatea locului de muncă prin analiza </w:t>
      </w:r>
      <w:r w:rsidR="38861376" w:rsidRPr="5DA2EF9E">
        <w:rPr>
          <w:rFonts w:ascii="Calibri" w:eastAsia="Calibri" w:hAnsi="Calibri" w:cs="Calibri"/>
          <w:color w:val="000000" w:themeColor="text1"/>
          <w:szCs w:val="20"/>
        </w:rPr>
        <w:t>gradul de satisfacție al angajatorului și al angajatului.</w:t>
      </w:r>
    </w:p>
    <w:p w14:paraId="17D6754B" w14:textId="79C5494F" w:rsidR="5DA2EF9E" w:rsidRDefault="5DA2EF9E" w:rsidP="5DA2EF9E">
      <w:pPr>
        <w:spacing w:after="0"/>
        <w:rPr>
          <w:rFonts w:ascii="Calibri" w:eastAsiaTheme="majorEastAsia" w:hAnsi="Calibri" w:cs="Calibri"/>
          <w:i/>
          <w:iCs/>
          <w:szCs w:val="20"/>
        </w:rPr>
      </w:pPr>
    </w:p>
    <w:sectPr w:rsidR="5DA2EF9E" w:rsidSect="00504A61">
      <w:headerReference w:type="default" r:id="rId12"/>
      <w:pgSz w:w="11906" w:h="16838" w:code="9"/>
      <w:pgMar w:top="1440" w:right="107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B2E3B" w14:textId="77777777" w:rsidR="00574B18" w:rsidRDefault="00574B18" w:rsidP="00FA5401">
      <w:pPr>
        <w:spacing w:after="0" w:line="240" w:lineRule="auto"/>
      </w:pPr>
      <w:r>
        <w:separator/>
      </w:r>
    </w:p>
  </w:endnote>
  <w:endnote w:type="continuationSeparator" w:id="0">
    <w:p w14:paraId="661ECFE2" w14:textId="77777777" w:rsidR="00574B18" w:rsidRDefault="00574B18" w:rsidP="00FA5401">
      <w:pPr>
        <w:spacing w:after="0" w:line="240" w:lineRule="auto"/>
      </w:pPr>
      <w:r>
        <w:continuationSeparator/>
      </w:r>
    </w:p>
  </w:endnote>
  <w:endnote w:type="continuationNotice" w:id="1">
    <w:p w14:paraId="4B3C8FDB" w14:textId="77777777" w:rsidR="00574B18" w:rsidRDefault="00574B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65A6C" w14:textId="77777777" w:rsidR="00574B18" w:rsidRDefault="00574B18" w:rsidP="00FA5401">
      <w:pPr>
        <w:spacing w:after="0" w:line="240" w:lineRule="auto"/>
      </w:pPr>
      <w:bookmarkStart w:id="0" w:name="_Hlk59011357"/>
      <w:bookmarkEnd w:id="0"/>
      <w:r>
        <w:separator/>
      </w:r>
    </w:p>
  </w:footnote>
  <w:footnote w:type="continuationSeparator" w:id="0">
    <w:p w14:paraId="3B1886E5" w14:textId="77777777" w:rsidR="00574B18" w:rsidRDefault="00574B18" w:rsidP="00FA5401">
      <w:pPr>
        <w:spacing w:after="0" w:line="240" w:lineRule="auto"/>
      </w:pPr>
      <w:r>
        <w:continuationSeparator/>
      </w:r>
    </w:p>
  </w:footnote>
  <w:footnote w:type="continuationNotice" w:id="1">
    <w:p w14:paraId="770F7615" w14:textId="77777777" w:rsidR="00574B18" w:rsidRDefault="00574B18">
      <w:pPr>
        <w:spacing w:after="0" w:line="240" w:lineRule="auto"/>
      </w:pPr>
    </w:p>
  </w:footnote>
  <w:footnote w:id="2">
    <w:p w14:paraId="5F30103A" w14:textId="77777777" w:rsidR="00E86180" w:rsidRPr="00504A61" w:rsidRDefault="00E86180" w:rsidP="00504A61">
      <w:pPr>
        <w:pStyle w:val="FootnoteText"/>
        <w:jc w:val="both"/>
        <w:rPr>
          <w:i/>
          <w:iCs/>
          <w:sz w:val="16"/>
          <w:szCs w:val="16"/>
          <w:lang w:val="ro-RO"/>
        </w:rPr>
      </w:pPr>
      <w:r w:rsidRPr="004959CB">
        <w:rPr>
          <w:rStyle w:val="FootnoteReference"/>
          <w:i/>
          <w:iCs/>
          <w:sz w:val="16"/>
          <w:szCs w:val="16"/>
        </w:rPr>
        <w:footnoteRef/>
      </w:r>
      <w:r w:rsidRPr="004959CB">
        <w:rPr>
          <w:i/>
          <w:iCs/>
          <w:sz w:val="16"/>
          <w:szCs w:val="16"/>
        </w:rPr>
        <w:t xml:space="preserve"> Mincer, Jacob (1974), Schooling, experience and earnings </w:t>
      </w:r>
      <w:r w:rsidRPr="00504A61">
        <w:rPr>
          <w:i/>
          <w:iCs/>
          <w:sz w:val="16"/>
          <w:szCs w:val="16"/>
        </w:rPr>
        <w:t>(Columbia University Press, New York).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50CBB" w14:textId="7D918DFA" w:rsidR="00E86180" w:rsidRDefault="00E86180" w:rsidP="003321A1">
    <w:pPr>
      <w:pStyle w:val="Header"/>
      <w:rPr>
        <w:lang w:val="en-GB"/>
      </w:rPr>
    </w:pPr>
    <w:r>
      <w:rPr>
        <w:noProof/>
        <w:lang w:val="en-US"/>
      </w:rPr>
      <w:drawing>
        <wp:inline distT="0" distB="0" distL="0" distR="0" wp14:anchorId="68830A27" wp14:editId="30D52FA5">
          <wp:extent cx="803275" cy="671830"/>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71830"/>
                  </a:xfrm>
                  <a:prstGeom prst="rect">
                    <a:avLst/>
                  </a:prstGeom>
                  <a:noFill/>
                  <a:ln>
                    <a:noFill/>
                  </a:ln>
                </pic:spPr>
              </pic:pic>
            </a:graphicData>
          </a:graphic>
        </wp:inline>
      </w:drawing>
    </w:r>
    <w:r>
      <w:rPr>
        <w:lang w:val="en-GB"/>
      </w:rPr>
      <w:tab/>
    </w:r>
    <w:r>
      <w:rPr>
        <w:noProof/>
        <w:lang w:val="en-US"/>
      </w:rPr>
      <w:drawing>
        <wp:inline distT="0" distB="0" distL="0" distR="0" wp14:anchorId="0629568F" wp14:editId="18696848">
          <wp:extent cx="671830" cy="63754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r="76346"/>
                  <a:stretch>
                    <a:fillRect/>
                  </a:stretch>
                </pic:blipFill>
                <pic:spPr bwMode="auto">
                  <a:xfrm>
                    <a:off x="0" y="0"/>
                    <a:ext cx="671830" cy="637540"/>
                  </a:xfrm>
                  <a:prstGeom prst="rect">
                    <a:avLst/>
                  </a:prstGeom>
                  <a:noFill/>
                  <a:ln>
                    <a:noFill/>
                  </a:ln>
                </pic:spPr>
              </pic:pic>
            </a:graphicData>
          </a:graphic>
        </wp:inline>
      </w:drawing>
    </w:r>
    <w:r>
      <w:rPr>
        <w:lang w:val="en-GB"/>
      </w:rPr>
      <w:tab/>
    </w:r>
    <w:r>
      <w:rPr>
        <w:noProof/>
        <w:lang w:val="en-US"/>
      </w:rPr>
      <w:drawing>
        <wp:inline distT="0" distB="0" distL="0" distR="0" wp14:anchorId="7AEA5E00" wp14:editId="245911CB">
          <wp:extent cx="692785" cy="69278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2785" cy="692785"/>
                  </a:xfrm>
                  <a:prstGeom prst="rect">
                    <a:avLst/>
                  </a:prstGeom>
                  <a:noFill/>
                  <a:ln>
                    <a:noFill/>
                  </a:ln>
                </pic:spPr>
              </pic:pic>
            </a:graphicData>
          </a:graphic>
        </wp:inline>
      </w:drawing>
    </w:r>
  </w:p>
  <w:p w14:paraId="1DDA2A13" w14:textId="77777777" w:rsidR="00E86180" w:rsidRDefault="00E86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F8A"/>
    <w:multiLevelType w:val="hybridMultilevel"/>
    <w:tmpl w:val="09D69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049C4"/>
    <w:multiLevelType w:val="hybridMultilevel"/>
    <w:tmpl w:val="ACF6C3CC"/>
    <w:lvl w:ilvl="0" w:tplc="EA44BBDE">
      <w:start w:val="1"/>
      <w:numFmt w:val="decimal"/>
      <w:lvlText w:val="%1."/>
      <w:lvlJc w:val="left"/>
      <w:pPr>
        <w:ind w:left="360" w:hanging="360"/>
      </w:pPr>
      <w:rPr>
        <w:rFonts w:hint="default"/>
        <w:b/>
        <w:bCs/>
        <w:color w:val="134753" w:themeColor="accen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B42A44"/>
    <w:multiLevelType w:val="hybridMultilevel"/>
    <w:tmpl w:val="59BA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96B0C"/>
    <w:multiLevelType w:val="hybridMultilevel"/>
    <w:tmpl w:val="9924858A"/>
    <w:lvl w:ilvl="0" w:tplc="6E18104E">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94C22"/>
    <w:multiLevelType w:val="hybridMultilevel"/>
    <w:tmpl w:val="B1AEE96A"/>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696B41"/>
    <w:multiLevelType w:val="hybridMultilevel"/>
    <w:tmpl w:val="06763422"/>
    <w:lvl w:ilvl="0" w:tplc="85D0E390">
      <w:start w:val="1"/>
      <w:numFmt w:val="bullet"/>
      <w:pStyle w:val="ListParagraph"/>
      <w:lvlText w:val="-"/>
      <w:lvlJc w:val="left"/>
      <w:pPr>
        <w:ind w:left="720" w:hanging="360"/>
      </w:pPr>
      <w:rPr>
        <w:rFonts w:ascii="Calibri" w:hAnsi="Calibri" w:hint="default"/>
      </w:rPr>
    </w:lvl>
    <w:lvl w:ilvl="1" w:tplc="EC9EF356">
      <w:start w:val="1"/>
      <w:numFmt w:val="bullet"/>
      <w:lvlText w:val="o"/>
      <w:lvlJc w:val="left"/>
      <w:pPr>
        <w:ind w:left="1440" w:hanging="360"/>
      </w:pPr>
      <w:rPr>
        <w:rFonts w:ascii="Courier New" w:hAnsi="Courier New" w:hint="default"/>
      </w:rPr>
    </w:lvl>
    <w:lvl w:ilvl="2" w:tplc="EA683592">
      <w:start w:val="1"/>
      <w:numFmt w:val="bullet"/>
      <w:lvlText w:val=""/>
      <w:lvlJc w:val="left"/>
      <w:pPr>
        <w:ind w:left="2160" w:hanging="360"/>
      </w:pPr>
      <w:rPr>
        <w:rFonts w:ascii="Wingdings" w:hAnsi="Wingdings" w:hint="default"/>
      </w:rPr>
    </w:lvl>
    <w:lvl w:ilvl="3" w:tplc="7DD6F274">
      <w:start w:val="1"/>
      <w:numFmt w:val="bullet"/>
      <w:lvlText w:val=""/>
      <w:lvlJc w:val="left"/>
      <w:pPr>
        <w:ind w:left="2880" w:hanging="360"/>
      </w:pPr>
      <w:rPr>
        <w:rFonts w:ascii="Symbol" w:hAnsi="Symbol" w:hint="default"/>
      </w:rPr>
    </w:lvl>
    <w:lvl w:ilvl="4" w:tplc="DF067E8E">
      <w:start w:val="1"/>
      <w:numFmt w:val="bullet"/>
      <w:lvlText w:val="o"/>
      <w:lvlJc w:val="left"/>
      <w:pPr>
        <w:ind w:left="3600" w:hanging="360"/>
      </w:pPr>
      <w:rPr>
        <w:rFonts w:ascii="Courier New" w:hAnsi="Courier New" w:hint="default"/>
      </w:rPr>
    </w:lvl>
    <w:lvl w:ilvl="5" w:tplc="A76098F4">
      <w:start w:val="1"/>
      <w:numFmt w:val="bullet"/>
      <w:lvlText w:val=""/>
      <w:lvlJc w:val="left"/>
      <w:pPr>
        <w:ind w:left="4320" w:hanging="360"/>
      </w:pPr>
      <w:rPr>
        <w:rFonts w:ascii="Wingdings" w:hAnsi="Wingdings" w:hint="default"/>
      </w:rPr>
    </w:lvl>
    <w:lvl w:ilvl="6" w:tplc="385A5AA4">
      <w:start w:val="1"/>
      <w:numFmt w:val="bullet"/>
      <w:lvlText w:val=""/>
      <w:lvlJc w:val="left"/>
      <w:pPr>
        <w:ind w:left="5040" w:hanging="360"/>
      </w:pPr>
      <w:rPr>
        <w:rFonts w:ascii="Symbol" w:hAnsi="Symbol" w:hint="default"/>
      </w:rPr>
    </w:lvl>
    <w:lvl w:ilvl="7" w:tplc="BB22BB20">
      <w:start w:val="1"/>
      <w:numFmt w:val="bullet"/>
      <w:lvlText w:val="o"/>
      <w:lvlJc w:val="left"/>
      <w:pPr>
        <w:ind w:left="5760" w:hanging="360"/>
      </w:pPr>
      <w:rPr>
        <w:rFonts w:ascii="Courier New" w:hAnsi="Courier New" w:hint="default"/>
      </w:rPr>
    </w:lvl>
    <w:lvl w:ilvl="8" w:tplc="63F04D5E">
      <w:start w:val="1"/>
      <w:numFmt w:val="bullet"/>
      <w:lvlText w:val=""/>
      <w:lvlJc w:val="left"/>
      <w:pPr>
        <w:ind w:left="6480" w:hanging="360"/>
      </w:pPr>
      <w:rPr>
        <w:rFonts w:ascii="Wingdings" w:hAnsi="Wingdings" w:hint="default"/>
      </w:rPr>
    </w:lvl>
  </w:abstractNum>
  <w:abstractNum w:abstractNumId="6" w15:restartNumberingAfterBreak="0">
    <w:nsid w:val="212A018E"/>
    <w:multiLevelType w:val="hybridMultilevel"/>
    <w:tmpl w:val="A2B47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852B6B"/>
    <w:multiLevelType w:val="hybridMultilevel"/>
    <w:tmpl w:val="E2BE55B2"/>
    <w:lvl w:ilvl="0" w:tplc="62B66186">
      <w:start w:val="1"/>
      <w:numFmt w:val="bullet"/>
      <w:lvlText w:val=""/>
      <w:lvlJc w:val="left"/>
      <w:pPr>
        <w:ind w:left="720" w:hanging="360"/>
      </w:pPr>
      <w:rPr>
        <w:rFonts w:ascii="Symbol" w:hAnsi="Symbol" w:hint="default"/>
        <w:b w:val="0"/>
        <w:color w:val="92D05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52903"/>
    <w:multiLevelType w:val="multilevel"/>
    <w:tmpl w:val="FD787E10"/>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82" w:hanging="357"/>
      </w:pPr>
      <w:rPr>
        <w:rFonts w:hint="default"/>
      </w:rPr>
    </w:lvl>
    <w:lvl w:ilvl="3">
      <w:start w:val="1"/>
      <w:numFmt w:val="decimal"/>
      <w:lvlText w:val="%1.%2.%3.%4."/>
      <w:lvlJc w:val="left"/>
      <w:pPr>
        <w:ind w:left="1634"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 w15:restartNumberingAfterBreak="0">
    <w:nsid w:val="29F43808"/>
    <w:multiLevelType w:val="hybridMultilevel"/>
    <w:tmpl w:val="888266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4F1F18"/>
    <w:multiLevelType w:val="hybridMultilevel"/>
    <w:tmpl w:val="201A02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5759C7"/>
    <w:multiLevelType w:val="hybridMultilevel"/>
    <w:tmpl w:val="BE84460C"/>
    <w:lvl w:ilvl="0" w:tplc="AEAC743E">
      <w:start w:val="1"/>
      <w:numFmt w:val="decimal"/>
      <w:lvlText w:val="%1."/>
      <w:lvlJc w:val="left"/>
      <w:pPr>
        <w:ind w:left="720" w:hanging="360"/>
      </w:pPr>
    </w:lvl>
    <w:lvl w:ilvl="1" w:tplc="073625DA">
      <w:start w:val="1"/>
      <w:numFmt w:val="lowerLetter"/>
      <w:lvlText w:val="%2."/>
      <w:lvlJc w:val="left"/>
      <w:pPr>
        <w:ind w:left="1440" w:hanging="360"/>
      </w:pPr>
    </w:lvl>
    <w:lvl w:ilvl="2" w:tplc="7BF0066E">
      <w:start w:val="1"/>
      <w:numFmt w:val="lowerRoman"/>
      <w:lvlText w:val="%3."/>
      <w:lvlJc w:val="right"/>
      <w:pPr>
        <w:ind w:left="2160" w:hanging="180"/>
      </w:pPr>
    </w:lvl>
    <w:lvl w:ilvl="3" w:tplc="22069B82">
      <w:start w:val="1"/>
      <w:numFmt w:val="decimal"/>
      <w:lvlText w:val="%4."/>
      <w:lvlJc w:val="left"/>
      <w:pPr>
        <w:ind w:left="2880" w:hanging="360"/>
      </w:pPr>
    </w:lvl>
    <w:lvl w:ilvl="4" w:tplc="35CC1CF2">
      <w:start w:val="1"/>
      <w:numFmt w:val="lowerLetter"/>
      <w:lvlText w:val="%5."/>
      <w:lvlJc w:val="left"/>
      <w:pPr>
        <w:ind w:left="3600" w:hanging="360"/>
      </w:pPr>
    </w:lvl>
    <w:lvl w:ilvl="5" w:tplc="BF7A3BA0">
      <w:start w:val="1"/>
      <w:numFmt w:val="lowerRoman"/>
      <w:lvlText w:val="%6."/>
      <w:lvlJc w:val="right"/>
      <w:pPr>
        <w:ind w:left="4320" w:hanging="180"/>
      </w:pPr>
    </w:lvl>
    <w:lvl w:ilvl="6" w:tplc="FA80CD8A">
      <w:start w:val="1"/>
      <w:numFmt w:val="decimal"/>
      <w:lvlText w:val="%7."/>
      <w:lvlJc w:val="left"/>
      <w:pPr>
        <w:ind w:left="5040" w:hanging="360"/>
      </w:pPr>
    </w:lvl>
    <w:lvl w:ilvl="7" w:tplc="E67A9638">
      <w:start w:val="1"/>
      <w:numFmt w:val="lowerLetter"/>
      <w:lvlText w:val="%8."/>
      <w:lvlJc w:val="left"/>
      <w:pPr>
        <w:ind w:left="5760" w:hanging="360"/>
      </w:pPr>
    </w:lvl>
    <w:lvl w:ilvl="8" w:tplc="6194C64A">
      <w:start w:val="1"/>
      <w:numFmt w:val="lowerRoman"/>
      <w:lvlText w:val="%9."/>
      <w:lvlJc w:val="right"/>
      <w:pPr>
        <w:ind w:left="6480" w:hanging="180"/>
      </w:pPr>
    </w:lvl>
  </w:abstractNum>
  <w:abstractNum w:abstractNumId="12" w15:restartNumberingAfterBreak="0">
    <w:nsid w:val="36D07D13"/>
    <w:multiLevelType w:val="hybridMultilevel"/>
    <w:tmpl w:val="8DBE4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E586C"/>
    <w:multiLevelType w:val="hybridMultilevel"/>
    <w:tmpl w:val="1F2C4D76"/>
    <w:lvl w:ilvl="0" w:tplc="062036D6">
      <w:start w:val="1"/>
      <w:numFmt w:val="bullet"/>
      <w:pStyle w:val="bullets"/>
      <w:lvlText w:val=""/>
      <w:lvlJc w:val="left"/>
      <w:pPr>
        <w:ind w:left="720" w:hanging="360"/>
      </w:pPr>
      <w:rPr>
        <w:rFonts w:ascii="Symbol" w:hAnsi="Symbol" w:hint="default"/>
        <w:b w:val="0"/>
        <w:color w:val="ABCD3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32AC4"/>
    <w:multiLevelType w:val="hybridMultilevel"/>
    <w:tmpl w:val="B73AD95E"/>
    <w:lvl w:ilvl="0" w:tplc="A022A1FE">
      <w:start w:val="1"/>
      <w:numFmt w:val="decimal"/>
      <w:lvlText w:val="%1."/>
      <w:lvlJc w:val="left"/>
      <w:pPr>
        <w:ind w:left="46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45B86A27"/>
    <w:multiLevelType w:val="hybridMultilevel"/>
    <w:tmpl w:val="77FEBEBA"/>
    <w:lvl w:ilvl="0" w:tplc="59625FC8">
      <w:start w:val="1"/>
      <w:numFmt w:val="bullet"/>
      <w:lvlText w:val=""/>
      <w:lvlJc w:val="left"/>
      <w:pPr>
        <w:ind w:left="720" w:hanging="360"/>
      </w:pPr>
      <w:rPr>
        <w:rFonts w:ascii="Symbol" w:hAnsi="Symbol" w:hint="default"/>
        <w:b w:val="0"/>
        <w:color w:val="ABCD3A" w:themeColor="text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F4EDF"/>
    <w:multiLevelType w:val="hybridMultilevel"/>
    <w:tmpl w:val="ED28C526"/>
    <w:lvl w:ilvl="0" w:tplc="DA546584">
      <w:start w:val="1"/>
      <w:numFmt w:val="bullet"/>
      <w:lvlText w:val=""/>
      <w:lvlJc w:val="left"/>
      <w:pPr>
        <w:ind w:left="720" w:hanging="360"/>
      </w:pPr>
      <w:rPr>
        <w:rFonts w:ascii="Symbol" w:hAnsi="Symbol" w:hint="default"/>
        <w:b w:val="0"/>
        <w:color w:val="ABCD3A" w:themeColor="text2"/>
        <w:sz w:val="20"/>
        <w:szCs w:val="2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19D439D"/>
    <w:multiLevelType w:val="hybridMultilevel"/>
    <w:tmpl w:val="B1AEE96A"/>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040FBA"/>
    <w:multiLevelType w:val="hybridMultilevel"/>
    <w:tmpl w:val="6384518C"/>
    <w:lvl w:ilvl="0" w:tplc="D37263C0">
      <w:start w:val="1"/>
      <w:numFmt w:val="decimal"/>
      <w:pStyle w:val="Heading1"/>
      <w:lvlText w:val="%1."/>
      <w:lvlJc w:val="left"/>
      <w:pPr>
        <w:ind w:left="410" w:hanging="360"/>
      </w:pPr>
      <w:rPr>
        <w:rFonts w:hint="default"/>
      </w:rPr>
    </w:lvl>
    <w:lvl w:ilvl="1" w:tplc="04090019">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no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B2D8D"/>
    <w:multiLevelType w:val="hybridMultilevel"/>
    <w:tmpl w:val="71C89D9E"/>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131996"/>
    <w:multiLevelType w:val="hybridMultilevel"/>
    <w:tmpl w:val="0430F46E"/>
    <w:lvl w:ilvl="0" w:tplc="BF76CBF8">
      <w:start w:val="1"/>
      <w:numFmt w:val="bullet"/>
      <w:lvlText w:val=""/>
      <w:lvlJc w:val="left"/>
      <w:pPr>
        <w:ind w:left="720" w:hanging="360"/>
      </w:pPr>
      <w:rPr>
        <w:rFonts w:ascii="Symbol" w:hAnsi="Symbol" w:hint="default"/>
        <w:color w:val="ABCD3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A0A9D"/>
    <w:multiLevelType w:val="multilevel"/>
    <w:tmpl w:val="B5EA86EE"/>
    <w:lvl w:ilvl="0">
      <w:start w:val="1"/>
      <w:numFmt w:val="bullet"/>
      <w:lvlText w:val=""/>
      <w:lvlJc w:val="left"/>
      <w:pPr>
        <w:ind w:left="1065" w:hanging="360"/>
      </w:pPr>
      <w:rPr>
        <w:rFonts w:ascii="Symbol" w:hAnsi="Symbol" w:hint="default"/>
        <w:color w:val="ABCD3A" w:themeColor="text2"/>
        <w:sz w:val="20"/>
        <w:szCs w:val="20"/>
      </w:rPr>
    </w:lvl>
    <w:lvl w:ilvl="1">
      <w:start w:val="1"/>
      <w:numFmt w:val="bullet"/>
      <w:lvlText w:val="‒"/>
      <w:lvlJc w:val="left"/>
      <w:pPr>
        <w:ind w:left="1763" w:hanging="338"/>
      </w:pPr>
      <w:rPr>
        <w:rFonts w:ascii="Times New Roman" w:hAnsi="Times New Roman" w:cs="Times New Roman" w:hint="default"/>
        <w:color w:val="ABCD3A" w:themeColor="text2"/>
      </w:rPr>
    </w:lvl>
    <w:lvl w:ilvl="2">
      <w:start w:val="1"/>
      <w:numFmt w:val="bullet"/>
      <w:lvlText w:val="‒"/>
      <w:lvlJc w:val="left"/>
      <w:pPr>
        <w:ind w:left="2500" w:hanging="355"/>
      </w:pPr>
      <w:rPr>
        <w:rFonts w:ascii="Times New Roman" w:hAnsi="Times New Roman" w:cs="Times New Roman" w:hint="default"/>
        <w:color w:val="ABCD3A" w:themeColor="text2"/>
      </w:rPr>
    </w:lvl>
    <w:lvl w:ilvl="3">
      <w:start w:val="1"/>
      <w:numFmt w:val="bullet"/>
      <w:lvlText w:val="‒"/>
      <w:lvlJc w:val="left"/>
      <w:pPr>
        <w:ind w:left="3180" w:hanging="315"/>
      </w:pPr>
      <w:rPr>
        <w:rFonts w:ascii="Times New Roman" w:hAnsi="Times New Roman" w:cs="Times New Roman" w:hint="default"/>
        <w:color w:val="ABCD3A" w:themeColor="text2"/>
      </w:rPr>
    </w:lvl>
    <w:lvl w:ilvl="4">
      <w:start w:val="1"/>
      <w:numFmt w:val="bullet"/>
      <w:lvlText w:val="‒"/>
      <w:lvlJc w:val="left"/>
      <w:pPr>
        <w:ind w:left="4201" w:hanging="616"/>
      </w:pPr>
      <w:rPr>
        <w:rFonts w:ascii="Times New Roman" w:hAnsi="Times New Roman" w:cs="Times New Roman" w:hint="default"/>
        <w:color w:val="ABCD3A" w:themeColor="text2"/>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22" w15:restartNumberingAfterBreak="0">
    <w:nsid w:val="616519A6"/>
    <w:multiLevelType w:val="hybridMultilevel"/>
    <w:tmpl w:val="92E4C650"/>
    <w:lvl w:ilvl="0" w:tplc="F702CEE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E71EA5"/>
    <w:multiLevelType w:val="hybridMultilevel"/>
    <w:tmpl w:val="9A0C284A"/>
    <w:styleLink w:val="WWOutlineListStyle5"/>
    <w:lvl w:ilvl="0" w:tplc="1A488E54">
      <w:start w:val="1"/>
      <w:numFmt w:val="upperRoman"/>
      <w:lvlText w:val="%1."/>
      <w:lvlJc w:val="right"/>
      <w:pPr>
        <w:ind w:left="720" w:hanging="360"/>
      </w:pPr>
      <w:rPr>
        <w:sz w:val="22"/>
        <w:szCs w:val="22"/>
      </w:rPr>
    </w:lvl>
    <w:lvl w:ilvl="1" w:tplc="F50A347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2D637B"/>
    <w:multiLevelType w:val="hybridMultilevel"/>
    <w:tmpl w:val="B1AEE96A"/>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9737CA"/>
    <w:multiLevelType w:val="hybridMultilevel"/>
    <w:tmpl w:val="84BA674A"/>
    <w:lvl w:ilvl="0" w:tplc="F620E50E">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D7C31"/>
    <w:multiLevelType w:val="hybridMultilevel"/>
    <w:tmpl w:val="888496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4220704"/>
    <w:multiLevelType w:val="hybridMultilevel"/>
    <w:tmpl w:val="9DA2CA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BF4830"/>
    <w:multiLevelType w:val="hybridMultilevel"/>
    <w:tmpl w:val="B1AEE96A"/>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25"/>
  </w:num>
  <w:num w:numId="8">
    <w:abstractNumId w:val="27"/>
  </w:num>
  <w:num w:numId="9">
    <w:abstractNumId w:val="21"/>
  </w:num>
  <w:num w:numId="10">
    <w:abstractNumId w:val="28"/>
  </w:num>
  <w:num w:numId="11">
    <w:abstractNumId w:val="17"/>
  </w:num>
  <w:num w:numId="12">
    <w:abstractNumId w:val="24"/>
  </w:num>
  <w:num w:numId="13">
    <w:abstractNumId w:val="4"/>
  </w:num>
  <w:num w:numId="14">
    <w:abstractNumId w:val="23"/>
  </w:num>
  <w:num w:numId="15">
    <w:abstractNumId w:val="16"/>
  </w:num>
  <w:num w:numId="16">
    <w:abstractNumId w:val="7"/>
  </w:num>
  <w:num w:numId="17">
    <w:abstractNumId w:val="19"/>
  </w:num>
  <w:num w:numId="18">
    <w:abstractNumId w:val="9"/>
  </w:num>
  <w:num w:numId="19">
    <w:abstractNumId w:val="13"/>
  </w:num>
  <w:num w:numId="20">
    <w:abstractNumId w:val="22"/>
  </w:num>
  <w:num w:numId="21">
    <w:abstractNumId w:val="15"/>
  </w:num>
  <w:num w:numId="22">
    <w:abstractNumId w:val="14"/>
  </w:num>
  <w:num w:numId="23">
    <w:abstractNumId w:val="20"/>
  </w:num>
  <w:num w:numId="24">
    <w:abstractNumId w:val="18"/>
  </w:num>
  <w:num w:numId="25">
    <w:abstractNumId w:val="0"/>
  </w:num>
  <w:num w:numId="26">
    <w:abstractNumId w:val="12"/>
  </w:num>
  <w:num w:numId="27">
    <w:abstractNumId w:val="2"/>
  </w:num>
  <w:num w:numId="28">
    <w:abstractNumId w:val="6"/>
  </w:num>
  <w:num w:numId="29">
    <w:abstractNumId w:val="3"/>
  </w:num>
  <w:num w:numId="30">
    <w:abstractNumId w:val="15"/>
  </w:num>
  <w:num w:numId="31">
    <w:abstractNumId w:val="3"/>
  </w:num>
  <w:num w:numId="32">
    <w:abstractNumId w:val="1"/>
  </w:num>
  <w:num w:numId="33">
    <w:abstractNumId w:val="1"/>
  </w:num>
  <w:num w:numId="34">
    <w:abstractNumId w:val="1"/>
  </w:num>
  <w:num w:numId="35">
    <w:abstractNumId w:val="3"/>
    <w:lvlOverride w:ilvl="0">
      <w:startOverride w:val="1"/>
    </w:lvlOverride>
  </w:num>
  <w:num w:numId="36">
    <w:abstractNumId w:val="3"/>
    <w:lvlOverride w:ilvl="0">
      <w:startOverride w:val="1"/>
    </w:lvlOverride>
  </w:num>
  <w:num w:numId="37">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DWzsDAytTQxtDBT0lEKTi0uzszPAykwqQUAo5s9TiwAAAA="/>
  </w:docVars>
  <w:rsids>
    <w:rsidRoot w:val="00F316D7"/>
    <w:rsid w:val="000033C4"/>
    <w:rsid w:val="00003E98"/>
    <w:rsid w:val="0000663E"/>
    <w:rsid w:val="0000799E"/>
    <w:rsid w:val="00016D55"/>
    <w:rsid w:val="00017424"/>
    <w:rsid w:val="0002015C"/>
    <w:rsid w:val="0002092E"/>
    <w:rsid w:val="0002223E"/>
    <w:rsid w:val="000232CE"/>
    <w:rsid w:val="0002426A"/>
    <w:rsid w:val="000261E3"/>
    <w:rsid w:val="0002750D"/>
    <w:rsid w:val="00035909"/>
    <w:rsid w:val="0003596A"/>
    <w:rsid w:val="00041444"/>
    <w:rsid w:val="0004451C"/>
    <w:rsid w:val="00044E8A"/>
    <w:rsid w:val="0004752F"/>
    <w:rsid w:val="000478E6"/>
    <w:rsid w:val="000524ED"/>
    <w:rsid w:val="0005393E"/>
    <w:rsid w:val="00053C68"/>
    <w:rsid w:val="00057760"/>
    <w:rsid w:val="00063250"/>
    <w:rsid w:val="00064DC6"/>
    <w:rsid w:val="00064F4D"/>
    <w:rsid w:val="00065AAB"/>
    <w:rsid w:val="00070BAA"/>
    <w:rsid w:val="00070D91"/>
    <w:rsid w:val="00072AC8"/>
    <w:rsid w:val="0007384A"/>
    <w:rsid w:val="00076CE0"/>
    <w:rsid w:val="00080AF6"/>
    <w:rsid w:val="00082EB0"/>
    <w:rsid w:val="0008317F"/>
    <w:rsid w:val="00083D51"/>
    <w:rsid w:val="00090727"/>
    <w:rsid w:val="00090955"/>
    <w:rsid w:val="00093F67"/>
    <w:rsid w:val="00094475"/>
    <w:rsid w:val="00094F23"/>
    <w:rsid w:val="00095A87"/>
    <w:rsid w:val="00097CCA"/>
    <w:rsid w:val="000A1294"/>
    <w:rsid w:val="000A1E00"/>
    <w:rsid w:val="000A22A9"/>
    <w:rsid w:val="000A27DC"/>
    <w:rsid w:val="000A2FFE"/>
    <w:rsid w:val="000A341A"/>
    <w:rsid w:val="000A416C"/>
    <w:rsid w:val="000B0227"/>
    <w:rsid w:val="000B2936"/>
    <w:rsid w:val="000B5CDE"/>
    <w:rsid w:val="000B5DEA"/>
    <w:rsid w:val="000B685B"/>
    <w:rsid w:val="000B6E5B"/>
    <w:rsid w:val="000C24D0"/>
    <w:rsid w:val="000C36D3"/>
    <w:rsid w:val="000C3CFD"/>
    <w:rsid w:val="000C435A"/>
    <w:rsid w:val="000C4A5A"/>
    <w:rsid w:val="000C5179"/>
    <w:rsid w:val="000C557E"/>
    <w:rsid w:val="000D21BD"/>
    <w:rsid w:val="000D3D51"/>
    <w:rsid w:val="000D4520"/>
    <w:rsid w:val="000D601F"/>
    <w:rsid w:val="000D624A"/>
    <w:rsid w:val="000D685B"/>
    <w:rsid w:val="000D7F55"/>
    <w:rsid w:val="000E2EB9"/>
    <w:rsid w:val="000E3321"/>
    <w:rsid w:val="000E7EBE"/>
    <w:rsid w:val="000F2347"/>
    <w:rsid w:val="000F32B4"/>
    <w:rsid w:val="000F3AA0"/>
    <w:rsid w:val="000F57D4"/>
    <w:rsid w:val="000F72A6"/>
    <w:rsid w:val="0010030D"/>
    <w:rsid w:val="00100597"/>
    <w:rsid w:val="00100833"/>
    <w:rsid w:val="00100D61"/>
    <w:rsid w:val="0010290A"/>
    <w:rsid w:val="00102C2A"/>
    <w:rsid w:val="00103FFB"/>
    <w:rsid w:val="00104EEA"/>
    <w:rsid w:val="00112549"/>
    <w:rsid w:val="0011301C"/>
    <w:rsid w:val="00116B81"/>
    <w:rsid w:val="00117097"/>
    <w:rsid w:val="0011795A"/>
    <w:rsid w:val="001202B3"/>
    <w:rsid w:val="001228D7"/>
    <w:rsid w:val="0012428B"/>
    <w:rsid w:val="00125237"/>
    <w:rsid w:val="00126416"/>
    <w:rsid w:val="001273E3"/>
    <w:rsid w:val="00130892"/>
    <w:rsid w:val="001332D2"/>
    <w:rsid w:val="00135817"/>
    <w:rsid w:val="00136F11"/>
    <w:rsid w:val="00137C9C"/>
    <w:rsid w:val="00137D19"/>
    <w:rsid w:val="00141BFB"/>
    <w:rsid w:val="001424AD"/>
    <w:rsid w:val="0014642B"/>
    <w:rsid w:val="00157559"/>
    <w:rsid w:val="00161BDB"/>
    <w:rsid w:val="00162A7C"/>
    <w:rsid w:val="00162DAC"/>
    <w:rsid w:val="001661BB"/>
    <w:rsid w:val="00170F90"/>
    <w:rsid w:val="00173047"/>
    <w:rsid w:val="00174A11"/>
    <w:rsid w:val="00176D2A"/>
    <w:rsid w:val="00186E6C"/>
    <w:rsid w:val="00187985"/>
    <w:rsid w:val="00192787"/>
    <w:rsid w:val="0019366B"/>
    <w:rsid w:val="0019376B"/>
    <w:rsid w:val="00193C4C"/>
    <w:rsid w:val="001A132C"/>
    <w:rsid w:val="001A6442"/>
    <w:rsid w:val="001A6557"/>
    <w:rsid w:val="001A7E38"/>
    <w:rsid w:val="001B151D"/>
    <w:rsid w:val="001B72D7"/>
    <w:rsid w:val="001C1A29"/>
    <w:rsid w:val="001C2910"/>
    <w:rsid w:val="001C305E"/>
    <w:rsid w:val="001C4B4F"/>
    <w:rsid w:val="001C4EBA"/>
    <w:rsid w:val="001C5E02"/>
    <w:rsid w:val="001C6611"/>
    <w:rsid w:val="001C75F9"/>
    <w:rsid w:val="001D1733"/>
    <w:rsid w:val="001D385D"/>
    <w:rsid w:val="001D5356"/>
    <w:rsid w:val="001D5CE2"/>
    <w:rsid w:val="001E6108"/>
    <w:rsid w:val="001E66D1"/>
    <w:rsid w:val="001F056F"/>
    <w:rsid w:val="001F250B"/>
    <w:rsid w:val="001F3AA5"/>
    <w:rsid w:val="001F5901"/>
    <w:rsid w:val="002004C0"/>
    <w:rsid w:val="002016C5"/>
    <w:rsid w:val="00206396"/>
    <w:rsid w:val="0020761B"/>
    <w:rsid w:val="00210B60"/>
    <w:rsid w:val="00210F6F"/>
    <w:rsid w:val="00212746"/>
    <w:rsid w:val="00220C04"/>
    <w:rsid w:val="0022143B"/>
    <w:rsid w:val="00224FCA"/>
    <w:rsid w:val="00225763"/>
    <w:rsid w:val="00226216"/>
    <w:rsid w:val="00230496"/>
    <w:rsid w:val="0023485C"/>
    <w:rsid w:val="002400E2"/>
    <w:rsid w:val="00240A3F"/>
    <w:rsid w:val="00240DAE"/>
    <w:rsid w:val="002411A1"/>
    <w:rsid w:val="00241F7E"/>
    <w:rsid w:val="00243544"/>
    <w:rsid w:val="00243989"/>
    <w:rsid w:val="00244537"/>
    <w:rsid w:val="00245E2A"/>
    <w:rsid w:val="00250059"/>
    <w:rsid w:val="0025042F"/>
    <w:rsid w:val="00253AB0"/>
    <w:rsid w:val="00253D9D"/>
    <w:rsid w:val="00254346"/>
    <w:rsid w:val="00260BDA"/>
    <w:rsid w:val="0027002A"/>
    <w:rsid w:val="00270462"/>
    <w:rsid w:val="002721C4"/>
    <w:rsid w:val="002747A9"/>
    <w:rsid w:val="00274BF6"/>
    <w:rsid w:val="00275C43"/>
    <w:rsid w:val="002764E3"/>
    <w:rsid w:val="00277855"/>
    <w:rsid w:val="00281804"/>
    <w:rsid w:val="00284D48"/>
    <w:rsid w:val="00285014"/>
    <w:rsid w:val="0028574E"/>
    <w:rsid w:val="00287C6A"/>
    <w:rsid w:val="002910C3"/>
    <w:rsid w:val="00291B67"/>
    <w:rsid w:val="00294EA6"/>
    <w:rsid w:val="0029509D"/>
    <w:rsid w:val="002957C3"/>
    <w:rsid w:val="002965E0"/>
    <w:rsid w:val="002A2C7A"/>
    <w:rsid w:val="002A5969"/>
    <w:rsid w:val="002A7B6F"/>
    <w:rsid w:val="002B1A58"/>
    <w:rsid w:val="002B328A"/>
    <w:rsid w:val="002C2C99"/>
    <w:rsid w:val="002C2E5E"/>
    <w:rsid w:val="002C3EE7"/>
    <w:rsid w:val="002C4A61"/>
    <w:rsid w:val="002C68AB"/>
    <w:rsid w:val="002C7F36"/>
    <w:rsid w:val="002D196E"/>
    <w:rsid w:val="002D6085"/>
    <w:rsid w:val="002D63BB"/>
    <w:rsid w:val="002E1AD7"/>
    <w:rsid w:val="002E30C8"/>
    <w:rsid w:val="002E4763"/>
    <w:rsid w:val="002E781B"/>
    <w:rsid w:val="002E7D5A"/>
    <w:rsid w:val="002F5CC9"/>
    <w:rsid w:val="002F6335"/>
    <w:rsid w:val="00301DF4"/>
    <w:rsid w:val="00302685"/>
    <w:rsid w:val="00305077"/>
    <w:rsid w:val="0030644B"/>
    <w:rsid w:val="00306509"/>
    <w:rsid w:val="003101DE"/>
    <w:rsid w:val="00310B32"/>
    <w:rsid w:val="00312D09"/>
    <w:rsid w:val="00313CC4"/>
    <w:rsid w:val="003222B6"/>
    <w:rsid w:val="0032337D"/>
    <w:rsid w:val="003241D8"/>
    <w:rsid w:val="003321A1"/>
    <w:rsid w:val="003339F4"/>
    <w:rsid w:val="003348C4"/>
    <w:rsid w:val="00335F89"/>
    <w:rsid w:val="0034007D"/>
    <w:rsid w:val="003407A6"/>
    <w:rsid w:val="003421C9"/>
    <w:rsid w:val="003440DF"/>
    <w:rsid w:val="00344895"/>
    <w:rsid w:val="003468DC"/>
    <w:rsid w:val="00350469"/>
    <w:rsid w:val="0035076D"/>
    <w:rsid w:val="00350877"/>
    <w:rsid w:val="00350FA7"/>
    <w:rsid w:val="00351E7D"/>
    <w:rsid w:val="00353E73"/>
    <w:rsid w:val="003547E9"/>
    <w:rsid w:val="00354FF6"/>
    <w:rsid w:val="0035532A"/>
    <w:rsid w:val="00366E43"/>
    <w:rsid w:val="003724EB"/>
    <w:rsid w:val="00377DEA"/>
    <w:rsid w:val="00380660"/>
    <w:rsid w:val="003847C8"/>
    <w:rsid w:val="003860CF"/>
    <w:rsid w:val="00386869"/>
    <w:rsid w:val="003877F4"/>
    <w:rsid w:val="00387812"/>
    <w:rsid w:val="00394D19"/>
    <w:rsid w:val="00394DBB"/>
    <w:rsid w:val="003966B8"/>
    <w:rsid w:val="003A042A"/>
    <w:rsid w:val="003A1A84"/>
    <w:rsid w:val="003A342B"/>
    <w:rsid w:val="003A4EBD"/>
    <w:rsid w:val="003A5C5A"/>
    <w:rsid w:val="003A79BF"/>
    <w:rsid w:val="003A7C8E"/>
    <w:rsid w:val="003B2060"/>
    <w:rsid w:val="003B27E0"/>
    <w:rsid w:val="003B6618"/>
    <w:rsid w:val="003C3019"/>
    <w:rsid w:val="003C33C5"/>
    <w:rsid w:val="003C3968"/>
    <w:rsid w:val="003C4B02"/>
    <w:rsid w:val="003C4EA1"/>
    <w:rsid w:val="003C57A3"/>
    <w:rsid w:val="003D0C01"/>
    <w:rsid w:val="003D3BB2"/>
    <w:rsid w:val="003E0E72"/>
    <w:rsid w:val="003E2EA8"/>
    <w:rsid w:val="003E62CF"/>
    <w:rsid w:val="003F02A7"/>
    <w:rsid w:val="003F1937"/>
    <w:rsid w:val="003F2E59"/>
    <w:rsid w:val="003F7012"/>
    <w:rsid w:val="0040213D"/>
    <w:rsid w:val="004041E7"/>
    <w:rsid w:val="00407836"/>
    <w:rsid w:val="00407E0F"/>
    <w:rsid w:val="0041048B"/>
    <w:rsid w:val="00410B8A"/>
    <w:rsid w:val="00412F02"/>
    <w:rsid w:val="004131A1"/>
    <w:rsid w:val="0041383A"/>
    <w:rsid w:val="00415BEA"/>
    <w:rsid w:val="00416713"/>
    <w:rsid w:val="00420551"/>
    <w:rsid w:val="004214BB"/>
    <w:rsid w:val="0042163E"/>
    <w:rsid w:val="00423347"/>
    <w:rsid w:val="00423509"/>
    <w:rsid w:val="004238C4"/>
    <w:rsid w:val="00423B26"/>
    <w:rsid w:val="0042625B"/>
    <w:rsid w:val="004279C6"/>
    <w:rsid w:val="00432E0D"/>
    <w:rsid w:val="00432F2B"/>
    <w:rsid w:val="00433726"/>
    <w:rsid w:val="00442168"/>
    <w:rsid w:val="00442277"/>
    <w:rsid w:val="004424A6"/>
    <w:rsid w:val="00442E9F"/>
    <w:rsid w:val="0044558F"/>
    <w:rsid w:val="004462A6"/>
    <w:rsid w:val="00446480"/>
    <w:rsid w:val="004467E6"/>
    <w:rsid w:val="00446C7A"/>
    <w:rsid w:val="00447DE6"/>
    <w:rsid w:val="00447E3C"/>
    <w:rsid w:val="00450108"/>
    <w:rsid w:val="00451059"/>
    <w:rsid w:val="004517B0"/>
    <w:rsid w:val="00455F9C"/>
    <w:rsid w:val="00456434"/>
    <w:rsid w:val="004632A6"/>
    <w:rsid w:val="004662CC"/>
    <w:rsid w:val="00466F26"/>
    <w:rsid w:val="00466F61"/>
    <w:rsid w:val="00470C40"/>
    <w:rsid w:val="00474623"/>
    <w:rsid w:val="00474EDC"/>
    <w:rsid w:val="00477161"/>
    <w:rsid w:val="004777A5"/>
    <w:rsid w:val="0048217E"/>
    <w:rsid w:val="004822DB"/>
    <w:rsid w:val="00484820"/>
    <w:rsid w:val="00486DDA"/>
    <w:rsid w:val="00487B65"/>
    <w:rsid w:val="00490903"/>
    <w:rsid w:val="00490D5A"/>
    <w:rsid w:val="00491F59"/>
    <w:rsid w:val="00492368"/>
    <w:rsid w:val="00494BD2"/>
    <w:rsid w:val="004957DC"/>
    <w:rsid w:val="004959CB"/>
    <w:rsid w:val="004975F2"/>
    <w:rsid w:val="004A4620"/>
    <w:rsid w:val="004B255B"/>
    <w:rsid w:val="004B2C10"/>
    <w:rsid w:val="004B593A"/>
    <w:rsid w:val="004C45AB"/>
    <w:rsid w:val="004C53B5"/>
    <w:rsid w:val="004D0C12"/>
    <w:rsid w:val="004D0D65"/>
    <w:rsid w:val="004D2197"/>
    <w:rsid w:val="004D4268"/>
    <w:rsid w:val="004D5A74"/>
    <w:rsid w:val="004D6B1C"/>
    <w:rsid w:val="004D72AE"/>
    <w:rsid w:val="004D76C2"/>
    <w:rsid w:val="004E1553"/>
    <w:rsid w:val="004E3BFF"/>
    <w:rsid w:val="004E48C3"/>
    <w:rsid w:val="004E4B70"/>
    <w:rsid w:val="004E677E"/>
    <w:rsid w:val="004F1CEE"/>
    <w:rsid w:val="004F2C80"/>
    <w:rsid w:val="004F7980"/>
    <w:rsid w:val="005017E4"/>
    <w:rsid w:val="0050425A"/>
    <w:rsid w:val="00504A61"/>
    <w:rsid w:val="005074D5"/>
    <w:rsid w:val="00507984"/>
    <w:rsid w:val="00507A51"/>
    <w:rsid w:val="00511815"/>
    <w:rsid w:val="00511F69"/>
    <w:rsid w:val="005125D6"/>
    <w:rsid w:val="00513D68"/>
    <w:rsid w:val="00515C53"/>
    <w:rsid w:val="00527342"/>
    <w:rsid w:val="00530568"/>
    <w:rsid w:val="00530E4F"/>
    <w:rsid w:val="00532FBA"/>
    <w:rsid w:val="00534887"/>
    <w:rsid w:val="005348B2"/>
    <w:rsid w:val="005356A7"/>
    <w:rsid w:val="00540B29"/>
    <w:rsid w:val="00540D69"/>
    <w:rsid w:val="005414A8"/>
    <w:rsid w:val="00547028"/>
    <w:rsid w:val="0054762E"/>
    <w:rsid w:val="00552529"/>
    <w:rsid w:val="00554DA0"/>
    <w:rsid w:val="005550E6"/>
    <w:rsid w:val="0055590E"/>
    <w:rsid w:val="00556C36"/>
    <w:rsid w:val="00561447"/>
    <w:rsid w:val="00561EF6"/>
    <w:rsid w:val="0056356A"/>
    <w:rsid w:val="005642D1"/>
    <w:rsid w:val="00574B18"/>
    <w:rsid w:val="00574F10"/>
    <w:rsid w:val="00576644"/>
    <w:rsid w:val="00577BE9"/>
    <w:rsid w:val="00581341"/>
    <w:rsid w:val="005847E7"/>
    <w:rsid w:val="005848FA"/>
    <w:rsid w:val="00587472"/>
    <w:rsid w:val="0059041F"/>
    <w:rsid w:val="00591D0D"/>
    <w:rsid w:val="00596064"/>
    <w:rsid w:val="00596504"/>
    <w:rsid w:val="0059766B"/>
    <w:rsid w:val="005A183D"/>
    <w:rsid w:val="005A75BE"/>
    <w:rsid w:val="005B1823"/>
    <w:rsid w:val="005B254A"/>
    <w:rsid w:val="005B3C59"/>
    <w:rsid w:val="005B3DE9"/>
    <w:rsid w:val="005B45BB"/>
    <w:rsid w:val="005B65FB"/>
    <w:rsid w:val="005B7A7C"/>
    <w:rsid w:val="005C0F94"/>
    <w:rsid w:val="005C1BC5"/>
    <w:rsid w:val="005C64F2"/>
    <w:rsid w:val="005C692E"/>
    <w:rsid w:val="005D0888"/>
    <w:rsid w:val="005D2102"/>
    <w:rsid w:val="005D5188"/>
    <w:rsid w:val="005E2B0D"/>
    <w:rsid w:val="005E32AD"/>
    <w:rsid w:val="005E3904"/>
    <w:rsid w:val="005E60AC"/>
    <w:rsid w:val="005E721D"/>
    <w:rsid w:val="005F2217"/>
    <w:rsid w:val="005F2BA1"/>
    <w:rsid w:val="005F3F3B"/>
    <w:rsid w:val="005F4826"/>
    <w:rsid w:val="005F61D8"/>
    <w:rsid w:val="005F62ED"/>
    <w:rsid w:val="00601128"/>
    <w:rsid w:val="006019DC"/>
    <w:rsid w:val="006073A8"/>
    <w:rsid w:val="006117CA"/>
    <w:rsid w:val="00612211"/>
    <w:rsid w:val="006136BB"/>
    <w:rsid w:val="0061530C"/>
    <w:rsid w:val="00615954"/>
    <w:rsid w:val="00633A55"/>
    <w:rsid w:val="0063489C"/>
    <w:rsid w:val="00640199"/>
    <w:rsid w:val="00640B00"/>
    <w:rsid w:val="00642EA8"/>
    <w:rsid w:val="006442D4"/>
    <w:rsid w:val="006455C9"/>
    <w:rsid w:val="00646CB8"/>
    <w:rsid w:val="00647ABA"/>
    <w:rsid w:val="00647F28"/>
    <w:rsid w:val="006507AC"/>
    <w:rsid w:val="006557F4"/>
    <w:rsid w:val="00657CCA"/>
    <w:rsid w:val="006603B4"/>
    <w:rsid w:val="006623CB"/>
    <w:rsid w:val="0066535A"/>
    <w:rsid w:val="006678CE"/>
    <w:rsid w:val="00677EE7"/>
    <w:rsid w:val="00682BEC"/>
    <w:rsid w:val="0068434D"/>
    <w:rsid w:val="00684EEB"/>
    <w:rsid w:val="00685511"/>
    <w:rsid w:val="00685E9E"/>
    <w:rsid w:val="00687C73"/>
    <w:rsid w:val="006926F2"/>
    <w:rsid w:val="00693D2C"/>
    <w:rsid w:val="00696100"/>
    <w:rsid w:val="006A265D"/>
    <w:rsid w:val="006A2C92"/>
    <w:rsid w:val="006A3BAF"/>
    <w:rsid w:val="006A3FC4"/>
    <w:rsid w:val="006A53DF"/>
    <w:rsid w:val="006A664C"/>
    <w:rsid w:val="006B3262"/>
    <w:rsid w:val="006B3D0F"/>
    <w:rsid w:val="006C0AE2"/>
    <w:rsid w:val="006C1C79"/>
    <w:rsid w:val="006C1C8E"/>
    <w:rsid w:val="006C3632"/>
    <w:rsid w:val="006C72E1"/>
    <w:rsid w:val="006D2834"/>
    <w:rsid w:val="006D3048"/>
    <w:rsid w:val="006D4DF3"/>
    <w:rsid w:val="006D4EDB"/>
    <w:rsid w:val="006D5C0D"/>
    <w:rsid w:val="006D74F9"/>
    <w:rsid w:val="006E2C71"/>
    <w:rsid w:val="006F2680"/>
    <w:rsid w:val="006F2E21"/>
    <w:rsid w:val="006F51C9"/>
    <w:rsid w:val="00702C6C"/>
    <w:rsid w:val="00703C04"/>
    <w:rsid w:val="00704181"/>
    <w:rsid w:val="00704250"/>
    <w:rsid w:val="0070672E"/>
    <w:rsid w:val="00711308"/>
    <w:rsid w:val="00711849"/>
    <w:rsid w:val="00716466"/>
    <w:rsid w:val="007168DE"/>
    <w:rsid w:val="0072022E"/>
    <w:rsid w:val="00723BBF"/>
    <w:rsid w:val="00723C7D"/>
    <w:rsid w:val="0072423A"/>
    <w:rsid w:val="00725861"/>
    <w:rsid w:val="00725C0D"/>
    <w:rsid w:val="00727296"/>
    <w:rsid w:val="0073076A"/>
    <w:rsid w:val="00737D54"/>
    <w:rsid w:val="0074159A"/>
    <w:rsid w:val="00742218"/>
    <w:rsid w:val="007424DA"/>
    <w:rsid w:val="00745842"/>
    <w:rsid w:val="0074678C"/>
    <w:rsid w:val="00747110"/>
    <w:rsid w:val="007500A1"/>
    <w:rsid w:val="0075431A"/>
    <w:rsid w:val="00754E33"/>
    <w:rsid w:val="00757ECD"/>
    <w:rsid w:val="00763CAC"/>
    <w:rsid w:val="00764E7D"/>
    <w:rsid w:val="0076745E"/>
    <w:rsid w:val="007674B4"/>
    <w:rsid w:val="00771A68"/>
    <w:rsid w:val="007746EC"/>
    <w:rsid w:val="00774B43"/>
    <w:rsid w:val="00776500"/>
    <w:rsid w:val="007774FC"/>
    <w:rsid w:val="00777F4F"/>
    <w:rsid w:val="00782F2D"/>
    <w:rsid w:val="007864B8"/>
    <w:rsid w:val="0079105D"/>
    <w:rsid w:val="00791490"/>
    <w:rsid w:val="00792507"/>
    <w:rsid w:val="00794069"/>
    <w:rsid w:val="007946F6"/>
    <w:rsid w:val="007A4671"/>
    <w:rsid w:val="007A472A"/>
    <w:rsid w:val="007A503D"/>
    <w:rsid w:val="007C32A2"/>
    <w:rsid w:val="007C34D2"/>
    <w:rsid w:val="007D1993"/>
    <w:rsid w:val="007D383B"/>
    <w:rsid w:val="007D394D"/>
    <w:rsid w:val="007D4C21"/>
    <w:rsid w:val="007D7EE9"/>
    <w:rsid w:val="007E2208"/>
    <w:rsid w:val="007E4BEB"/>
    <w:rsid w:val="007E4D66"/>
    <w:rsid w:val="007F05D4"/>
    <w:rsid w:val="007F1DFE"/>
    <w:rsid w:val="007F5058"/>
    <w:rsid w:val="007F51CA"/>
    <w:rsid w:val="007F715D"/>
    <w:rsid w:val="008005B1"/>
    <w:rsid w:val="00804DA4"/>
    <w:rsid w:val="0080788E"/>
    <w:rsid w:val="00807B5B"/>
    <w:rsid w:val="00807D70"/>
    <w:rsid w:val="00810536"/>
    <w:rsid w:val="00811165"/>
    <w:rsid w:val="008119F1"/>
    <w:rsid w:val="0081681D"/>
    <w:rsid w:val="00822A6E"/>
    <w:rsid w:val="00822AE8"/>
    <w:rsid w:val="008233A7"/>
    <w:rsid w:val="008236E9"/>
    <w:rsid w:val="00826CED"/>
    <w:rsid w:val="0083027B"/>
    <w:rsid w:val="00830433"/>
    <w:rsid w:val="00831573"/>
    <w:rsid w:val="0083381F"/>
    <w:rsid w:val="00835056"/>
    <w:rsid w:val="00836C69"/>
    <w:rsid w:val="00837FC6"/>
    <w:rsid w:val="0084134C"/>
    <w:rsid w:val="0084159D"/>
    <w:rsid w:val="008416BF"/>
    <w:rsid w:val="0084339A"/>
    <w:rsid w:val="00846B8E"/>
    <w:rsid w:val="008502ED"/>
    <w:rsid w:val="00851549"/>
    <w:rsid w:val="008534C5"/>
    <w:rsid w:val="00856636"/>
    <w:rsid w:val="00857E91"/>
    <w:rsid w:val="00866AC8"/>
    <w:rsid w:val="00866D36"/>
    <w:rsid w:val="00871051"/>
    <w:rsid w:val="00871185"/>
    <w:rsid w:val="0087430B"/>
    <w:rsid w:val="00875389"/>
    <w:rsid w:val="008764C5"/>
    <w:rsid w:val="00876D73"/>
    <w:rsid w:val="008810B9"/>
    <w:rsid w:val="00881951"/>
    <w:rsid w:val="00882FDD"/>
    <w:rsid w:val="008843F0"/>
    <w:rsid w:val="008844B6"/>
    <w:rsid w:val="0088531A"/>
    <w:rsid w:val="00890151"/>
    <w:rsid w:val="00897579"/>
    <w:rsid w:val="008A2009"/>
    <w:rsid w:val="008A32DA"/>
    <w:rsid w:val="008B2433"/>
    <w:rsid w:val="008B4DB9"/>
    <w:rsid w:val="008B5DEC"/>
    <w:rsid w:val="008B7EB1"/>
    <w:rsid w:val="008C37B0"/>
    <w:rsid w:val="008C3C77"/>
    <w:rsid w:val="008C5504"/>
    <w:rsid w:val="008C5863"/>
    <w:rsid w:val="008E05EA"/>
    <w:rsid w:val="008E08DB"/>
    <w:rsid w:val="008E0CB2"/>
    <w:rsid w:val="008E28F7"/>
    <w:rsid w:val="008E2956"/>
    <w:rsid w:val="008E3BDE"/>
    <w:rsid w:val="008E4C79"/>
    <w:rsid w:val="008E76FD"/>
    <w:rsid w:val="008F0162"/>
    <w:rsid w:val="008F1EA3"/>
    <w:rsid w:val="008F6E0C"/>
    <w:rsid w:val="008F78AE"/>
    <w:rsid w:val="009023BA"/>
    <w:rsid w:val="00904795"/>
    <w:rsid w:val="00906FB8"/>
    <w:rsid w:val="009116A6"/>
    <w:rsid w:val="00912373"/>
    <w:rsid w:val="00915D91"/>
    <w:rsid w:val="009162C0"/>
    <w:rsid w:val="00917032"/>
    <w:rsid w:val="00917F75"/>
    <w:rsid w:val="009202A7"/>
    <w:rsid w:val="0092046F"/>
    <w:rsid w:val="00920602"/>
    <w:rsid w:val="0092603B"/>
    <w:rsid w:val="00927C8E"/>
    <w:rsid w:val="00931878"/>
    <w:rsid w:val="00940EA8"/>
    <w:rsid w:val="00944B8F"/>
    <w:rsid w:val="00945151"/>
    <w:rsid w:val="00947C9E"/>
    <w:rsid w:val="00952953"/>
    <w:rsid w:val="00953460"/>
    <w:rsid w:val="0095347D"/>
    <w:rsid w:val="00955511"/>
    <w:rsid w:val="00955B8E"/>
    <w:rsid w:val="009561DA"/>
    <w:rsid w:val="009563BC"/>
    <w:rsid w:val="0095731F"/>
    <w:rsid w:val="009605C4"/>
    <w:rsid w:val="009648F7"/>
    <w:rsid w:val="00964B75"/>
    <w:rsid w:val="00966D6C"/>
    <w:rsid w:val="00970601"/>
    <w:rsid w:val="0097287C"/>
    <w:rsid w:val="009730D6"/>
    <w:rsid w:val="0097341C"/>
    <w:rsid w:val="009768E9"/>
    <w:rsid w:val="00982754"/>
    <w:rsid w:val="00982B08"/>
    <w:rsid w:val="0098342D"/>
    <w:rsid w:val="00985782"/>
    <w:rsid w:val="009865EF"/>
    <w:rsid w:val="00990BFF"/>
    <w:rsid w:val="009911F4"/>
    <w:rsid w:val="009922D9"/>
    <w:rsid w:val="009928EF"/>
    <w:rsid w:val="009956A0"/>
    <w:rsid w:val="0099600F"/>
    <w:rsid w:val="00996705"/>
    <w:rsid w:val="009975F4"/>
    <w:rsid w:val="00997E5D"/>
    <w:rsid w:val="009A3E0B"/>
    <w:rsid w:val="009A59DE"/>
    <w:rsid w:val="009A5D89"/>
    <w:rsid w:val="009A7213"/>
    <w:rsid w:val="009B06B4"/>
    <w:rsid w:val="009B1D43"/>
    <w:rsid w:val="009B1FAC"/>
    <w:rsid w:val="009B2BFF"/>
    <w:rsid w:val="009B3219"/>
    <w:rsid w:val="009B46DD"/>
    <w:rsid w:val="009B544B"/>
    <w:rsid w:val="009B6B34"/>
    <w:rsid w:val="009B7BC6"/>
    <w:rsid w:val="009C0CFA"/>
    <w:rsid w:val="009C2953"/>
    <w:rsid w:val="009C396E"/>
    <w:rsid w:val="009C3B61"/>
    <w:rsid w:val="009C4406"/>
    <w:rsid w:val="009C703D"/>
    <w:rsid w:val="009D01B0"/>
    <w:rsid w:val="009D0415"/>
    <w:rsid w:val="009D602D"/>
    <w:rsid w:val="009E0BAE"/>
    <w:rsid w:val="009E3C41"/>
    <w:rsid w:val="009E4B45"/>
    <w:rsid w:val="009E638F"/>
    <w:rsid w:val="009E736B"/>
    <w:rsid w:val="009F0BA0"/>
    <w:rsid w:val="009F10E2"/>
    <w:rsid w:val="009F2782"/>
    <w:rsid w:val="009F4BBF"/>
    <w:rsid w:val="009F57D7"/>
    <w:rsid w:val="009F750F"/>
    <w:rsid w:val="00A01B64"/>
    <w:rsid w:val="00A035B8"/>
    <w:rsid w:val="00A04051"/>
    <w:rsid w:val="00A0405B"/>
    <w:rsid w:val="00A11EC8"/>
    <w:rsid w:val="00A12127"/>
    <w:rsid w:val="00A12943"/>
    <w:rsid w:val="00A13850"/>
    <w:rsid w:val="00A149CB"/>
    <w:rsid w:val="00A174A3"/>
    <w:rsid w:val="00A23BDD"/>
    <w:rsid w:val="00A24304"/>
    <w:rsid w:val="00A30010"/>
    <w:rsid w:val="00A329EF"/>
    <w:rsid w:val="00A3726C"/>
    <w:rsid w:val="00A375AD"/>
    <w:rsid w:val="00A41A6C"/>
    <w:rsid w:val="00A46DEC"/>
    <w:rsid w:val="00A51CFE"/>
    <w:rsid w:val="00A5278D"/>
    <w:rsid w:val="00A52F80"/>
    <w:rsid w:val="00A557FA"/>
    <w:rsid w:val="00A576CA"/>
    <w:rsid w:val="00A60D49"/>
    <w:rsid w:val="00A615BA"/>
    <w:rsid w:val="00A64926"/>
    <w:rsid w:val="00A6739D"/>
    <w:rsid w:val="00A70993"/>
    <w:rsid w:val="00A73D12"/>
    <w:rsid w:val="00A74675"/>
    <w:rsid w:val="00A759E9"/>
    <w:rsid w:val="00A76B86"/>
    <w:rsid w:val="00A80E9B"/>
    <w:rsid w:val="00A81450"/>
    <w:rsid w:val="00A86B70"/>
    <w:rsid w:val="00A86F24"/>
    <w:rsid w:val="00A90CF7"/>
    <w:rsid w:val="00A90D6B"/>
    <w:rsid w:val="00A90ED6"/>
    <w:rsid w:val="00A92B26"/>
    <w:rsid w:val="00A965B8"/>
    <w:rsid w:val="00A97375"/>
    <w:rsid w:val="00AA2F2C"/>
    <w:rsid w:val="00AA4B69"/>
    <w:rsid w:val="00AA7A2E"/>
    <w:rsid w:val="00AB183C"/>
    <w:rsid w:val="00AB61EB"/>
    <w:rsid w:val="00AB641C"/>
    <w:rsid w:val="00AB674C"/>
    <w:rsid w:val="00AC2D94"/>
    <w:rsid w:val="00AC37ED"/>
    <w:rsid w:val="00AC47C7"/>
    <w:rsid w:val="00AC7A11"/>
    <w:rsid w:val="00AD2F9C"/>
    <w:rsid w:val="00AD321E"/>
    <w:rsid w:val="00AD4F34"/>
    <w:rsid w:val="00AD6C3C"/>
    <w:rsid w:val="00AD741D"/>
    <w:rsid w:val="00AE1679"/>
    <w:rsid w:val="00AE1EA2"/>
    <w:rsid w:val="00AE2DEC"/>
    <w:rsid w:val="00AE2E2A"/>
    <w:rsid w:val="00AE7BFD"/>
    <w:rsid w:val="00AF2F03"/>
    <w:rsid w:val="00AF38A8"/>
    <w:rsid w:val="00AF4EDF"/>
    <w:rsid w:val="00B00021"/>
    <w:rsid w:val="00B0010C"/>
    <w:rsid w:val="00B03AE9"/>
    <w:rsid w:val="00B043CA"/>
    <w:rsid w:val="00B04598"/>
    <w:rsid w:val="00B06353"/>
    <w:rsid w:val="00B1076C"/>
    <w:rsid w:val="00B202F1"/>
    <w:rsid w:val="00B20902"/>
    <w:rsid w:val="00B24413"/>
    <w:rsid w:val="00B2747F"/>
    <w:rsid w:val="00B332C5"/>
    <w:rsid w:val="00B35A04"/>
    <w:rsid w:val="00B371E1"/>
    <w:rsid w:val="00B42680"/>
    <w:rsid w:val="00B45A2C"/>
    <w:rsid w:val="00B4627F"/>
    <w:rsid w:val="00B46B56"/>
    <w:rsid w:val="00B46C68"/>
    <w:rsid w:val="00B47ABB"/>
    <w:rsid w:val="00B518D8"/>
    <w:rsid w:val="00B52BCD"/>
    <w:rsid w:val="00B55B31"/>
    <w:rsid w:val="00B5781E"/>
    <w:rsid w:val="00B607AC"/>
    <w:rsid w:val="00B62DE7"/>
    <w:rsid w:val="00B643A0"/>
    <w:rsid w:val="00B648C4"/>
    <w:rsid w:val="00B656E5"/>
    <w:rsid w:val="00B65F76"/>
    <w:rsid w:val="00B714A2"/>
    <w:rsid w:val="00B72E52"/>
    <w:rsid w:val="00B73F98"/>
    <w:rsid w:val="00B750CC"/>
    <w:rsid w:val="00B775BC"/>
    <w:rsid w:val="00B83BBE"/>
    <w:rsid w:val="00B8714C"/>
    <w:rsid w:val="00B90877"/>
    <w:rsid w:val="00B92230"/>
    <w:rsid w:val="00B95D82"/>
    <w:rsid w:val="00BA099E"/>
    <w:rsid w:val="00BA11EC"/>
    <w:rsid w:val="00BA1980"/>
    <w:rsid w:val="00BA2C53"/>
    <w:rsid w:val="00BA438A"/>
    <w:rsid w:val="00BA65BE"/>
    <w:rsid w:val="00BA75C6"/>
    <w:rsid w:val="00BB0569"/>
    <w:rsid w:val="00BB0827"/>
    <w:rsid w:val="00BB16CC"/>
    <w:rsid w:val="00BB175D"/>
    <w:rsid w:val="00BB6CE3"/>
    <w:rsid w:val="00BB730F"/>
    <w:rsid w:val="00BB7827"/>
    <w:rsid w:val="00BC0C2A"/>
    <w:rsid w:val="00BC373B"/>
    <w:rsid w:val="00BC4742"/>
    <w:rsid w:val="00BD0E3C"/>
    <w:rsid w:val="00BD3BA9"/>
    <w:rsid w:val="00BD402D"/>
    <w:rsid w:val="00BE2E78"/>
    <w:rsid w:val="00BE4265"/>
    <w:rsid w:val="00BE5579"/>
    <w:rsid w:val="00BE5B65"/>
    <w:rsid w:val="00BF1101"/>
    <w:rsid w:val="00BF15A0"/>
    <w:rsid w:val="00BF1C1D"/>
    <w:rsid w:val="00BF47C7"/>
    <w:rsid w:val="00BF5B21"/>
    <w:rsid w:val="00C0054B"/>
    <w:rsid w:val="00C048EB"/>
    <w:rsid w:val="00C054CE"/>
    <w:rsid w:val="00C064A7"/>
    <w:rsid w:val="00C1043C"/>
    <w:rsid w:val="00C1106E"/>
    <w:rsid w:val="00C117AC"/>
    <w:rsid w:val="00C127EB"/>
    <w:rsid w:val="00C159B2"/>
    <w:rsid w:val="00C15D4F"/>
    <w:rsid w:val="00C16E64"/>
    <w:rsid w:val="00C20294"/>
    <w:rsid w:val="00C210AF"/>
    <w:rsid w:val="00C23FAE"/>
    <w:rsid w:val="00C318F7"/>
    <w:rsid w:val="00C341C1"/>
    <w:rsid w:val="00C350B3"/>
    <w:rsid w:val="00C363DD"/>
    <w:rsid w:val="00C45632"/>
    <w:rsid w:val="00C456FD"/>
    <w:rsid w:val="00C46BBC"/>
    <w:rsid w:val="00C47F07"/>
    <w:rsid w:val="00C5149D"/>
    <w:rsid w:val="00C5371C"/>
    <w:rsid w:val="00C53878"/>
    <w:rsid w:val="00C559AC"/>
    <w:rsid w:val="00C55C8E"/>
    <w:rsid w:val="00C57FE1"/>
    <w:rsid w:val="00C6165D"/>
    <w:rsid w:val="00C61E15"/>
    <w:rsid w:val="00C63867"/>
    <w:rsid w:val="00C6522A"/>
    <w:rsid w:val="00C66B56"/>
    <w:rsid w:val="00C679D1"/>
    <w:rsid w:val="00C67D43"/>
    <w:rsid w:val="00C81E36"/>
    <w:rsid w:val="00C82028"/>
    <w:rsid w:val="00C85281"/>
    <w:rsid w:val="00C87A4B"/>
    <w:rsid w:val="00C9127B"/>
    <w:rsid w:val="00C93747"/>
    <w:rsid w:val="00C944AC"/>
    <w:rsid w:val="00CA08F1"/>
    <w:rsid w:val="00CA35F6"/>
    <w:rsid w:val="00CA4226"/>
    <w:rsid w:val="00CA5AE7"/>
    <w:rsid w:val="00CA62A4"/>
    <w:rsid w:val="00CA63F2"/>
    <w:rsid w:val="00CB2ACE"/>
    <w:rsid w:val="00CB505C"/>
    <w:rsid w:val="00CB6A2D"/>
    <w:rsid w:val="00CB786D"/>
    <w:rsid w:val="00CC3971"/>
    <w:rsid w:val="00CC49C8"/>
    <w:rsid w:val="00CD01D0"/>
    <w:rsid w:val="00CD0384"/>
    <w:rsid w:val="00CD08F0"/>
    <w:rsid w:val="00CD64A4"/>
    <w:rsid w:val="00CE20F9"/>
    <w:rsid w:val="00CE304D"/>
    <w:rsid w:val="00CE383F"/>
    <w:rsid w:val="00CE3B78"/>
    <w:rsid w:val="00CE637E"/>
    <w:rsid w:val="00CE67CE"/>
    <w:rsid w:val="00CE7CF5"/>
    <w:rsid w:val="00CF7046"/>
    <w:rsid w:val="00CF724A"/>
    <w:rsid w:val="00CF7C24"/>
    <w:rsid w:val="00CF7D24"/>
    <w:rsid w:val="00D008F9"/>
    <w:rsid w:val="00D00DF7"/>
    <w:rsid w:val="00D05795"/>
    <w:rsid w:val="00D05AA0"/>
    <w:rsid w:val="00D06DB6"/>
    <w:rsid w:val="00D10106"/>
    <w:rsid w:val="00D1413B"/>
    <w:rsid w:val="00D21950"/>
    <w:rsid w:val="00D243F1"/>
    <w:rsid w:val="00D26D43"/>
    <w:rsid w:val="00D32FC7"/>
    <w:rsid w:val="00D33DD4"/>
    <w:rsid w:val="00D3659A"/>
    <w:rsid w:val="00D36607"/>
    <w:rsid w:val="00D36FE1"/>
    <w:rsid w:val="00D372FC"/>
    <w:rsid w:val="00D37773"/>
    <w:rsid w:val="00D41AA3"/>
    <w:rsid w:val="00D455EC"/>
    <w:rsid w:val="00D463A6"/>
    <w:rsid w:val="00D47DBA"/>
    <w:rsid w:val="00D503AD"/>
    <w:rsid w:val="00D510AA"/>
    <w:rsid w:val="00D51AF0"/>
    <w:rsid w:val="00D5218B"/>
    <w:rsid w:val="00D52C9F"/>
    <w:rsid w:val="00D5323C"/>
    <w:rsid w:val="00D54B8E"/>
    <w:rsid w:val="00D600BD"/>
    <w:rsid w:val="00D60A60"/>
    <w:rsid w:val="00D618B7"/>
    <w:rsid w:val="00D635ED"/>
    <w:rsid w:val="00D64551"/>
    <w:rsid w:val="00D70BD9"/>
    <w:rsid w:val="00D72122"/>
    <w:rsid w:val="00D7316C"/>
    <w:rsid w:val="00D74918"/>
    <w:rsid w:val="00D764FC"/>
    <w:rsid w:val="00D768D3"/>
    <w:rsid w:val="00D76D8E"/>
    <w:rsid w:val="00D8029D"/>
    <w:rsid w:val="00D81F54"/>
    <w:rsid w:val="00D83272"/>
    <w:rsid w:val="00D86401"/>
    <w:rsid w:val="00D8757D"/>
    <w:rsid w:val="00D87B6C"/>
    <w:rsid w:val="00D907F5"/>
    <w:rsid w:val="00D93221"/>
    <w:rsid w:val="00D94F5F"/>
    <w:rsid w:val="00D952DA"/>
    <w:rsid w:val="00D96562"/>
    <w:rsid w:val="00D97403"/>
    <w:rsid w:val="00DA3DAF"/>
    <w:rsid w:val="00DB0B6B"/>
    <w:rsid w:val="00DB1727"/>
    <w:rsid w:val="00DB3B32"/>
    <w:rsid w:val="00DB3BB5"/>
    <w:rsid w:val="00DB4D5E"/>
    <w:rsid w:val="00DB7283"/>
    <w:rsid w:val="00DC2464"/>
    <w:rsid w:val="00DC56E6"/>
    <w:rsid w:val="00DC5FE2"/>
    <w:rsid w:val="00DC741C"/>
    <w:rsid w:val="00DD1715"/>
    <w:rsid w:val="00DD2129"/>
    <w:rsid w:val="00DD5D9E"/>
    <w:rsid w:val="00DE0D08"/>
    <w:rsid w:val="00DE1F93"/>
    <w:rsid w:val="00DE2EAE"/>
    <w:rsid w:val="00DE4415"/>
    <w:rsid w:val="00DE5807"/>
    <w:rsid w:val="00DE6056"/>
    <w:rsid w:val="00DE67FE"/>
    <w:rsid w:val="00DF1025"/>
    <w:rsid w:val="00DF3EEC"/>
    <w:rsid w:val="00DF5D22"/>
    <w:rsid w:val="00DF5E03"/>
    <w:rsid w:val="00DF6348"/>
    <w:rsid w:val="00DF6915"/>
    <w:rsid w:val="00DF6A50"/>
    <w:rsid w:val="00DF6C35"/>
    <w:rsid w:val="00DF76C2"/>
    <w:rsid w:val="00E02FF8"/>
    <w:rsid w:val="00E0328E"/>
    <w:rsid w:val="00E1132F"/>
    <w:rsid w:val="00E116BD"/>
    <w:rsid w:val="00E11FBD"/>
    <w:rsid w:val="00E12B17"/>
    <w:rsid w:val="00E12BB4"/>
    <w:rsid w:val="00E14D39"/>
    <w:rsid w:val="00E16AEA"/>
    <w:rsid w:val="00E22027"/>
    <w:rsid w:val="00E23FFB"/>
    <w:rsid w:val="00E26B5D"/>
    <w:rsid w:val="00E2766D"/>
    <w:rsid w:val="00E31293"/>
    <w:rsid w:val="00E35C9C"/>
    <w:rsid w:val="00E36AD6"/>
    <w:rsid w:val="00E37620"/>
    <w:rsid w:val="00E43CF3"/>
    <w:rsid w:val="00E45339"/>
    <w:rsid w:val="00E458B5"/>
    <w:rsid w:val="00E4755C"/>
    <w:rsid w:val="00E501A9"/>
    <w:rsid w:val="00E50786"/>
    <w:rsid w:val="00E512B9"/>
    <w:rsid w:val="00E515F9"/>
    <w:rsid w:val="00E5308B"/>
    <w:rsid w:val="00E5329C"/>
    <w:rsid w:val="00E56DBE"/>
    <w:rsid w:val="00E61F84"/>
    <w:rsid w:val="00E62AE1"/>
    <w:rsid w:val="00E634D5"/>
    <w:rsid w:val="00E64462"/>
    <w:rsid w:val="00E661DC"/>
    <w:rsid w:val="00E669D6"/>
    <w:rsid w:val="00E66C7F"/>
    <w:rsid w:val="00E7227A"/>
    <w:rsid w:val="00E73678"/>
    <w:rsid w:val="00E7512A"/>
    <w:rsid w:val="00E8094D"/>
    <w:rsid w:val="00E81196"/>
    <w:rsid w:val="00E828F5"/>
    <w:rsid w:val="00E83498"/>
    <w:rsid w:val="00E83D66"/>
    <w:rsid w:val="00E84711"/>
    <w:rsid w:val="00E86180"/>
    <w:rsid w:val="00E92120"/>
    <w:rsid w:val="00E9358C"/>
    <w:rsid w:val="00E96196"/>
    <w:rsid w:val="00EA012D"/>
    <w:rsid w:val="00EA0268"/>
    <w:rsid w:val="00EA176F"/>
    <w:rsid w:val="00EA1D3B"/>
    <w:rsid w:val="00EA2691"/>
    <w:rsid w:val="00EA2D67"/>
    <w:rsid w:val="00EA4073"/>
    <w:rsid w:val="00EA660C"/>
    <w:rsid w:val="00EA77CA"/>
    <w:rsid w:val="00EB1E3B"/>
    <w:rsid w:val="00EB3ECB"/>
    <w:rsid w:val="00EB78ED"/>
    <w:rsid w:val="00EC1504"/>
    <w:rsid w:val="00EC5485"/>
    <w:rsid w:val="00ED0F98"/>
    <w:rsid w:val="00ED15E4"/>
    <w:rsid w:val="00ED3168"/>
    <w:rsid w:val="00EE07B4"/>
    <w:rsid w:val="00EE53A9"/>
    <w:rsid w:val="00EE622F"/>
    <w:rsid w:val="00EE650F"/>
    <w:rsid w:val="00EF0416"/>
    <w:rsid w:val="00EF0CD2"/>
    <w:rsid w:val="00EF0F0B"/>
    <w:rsid w:val="00EF14D1"/>
    <w:rsid w:val="00EF41AF"/>
    <w:rsid w:val="00EF4525"/>
    <w:rsid w:val="00EF6946"/>
    <w:rsid w:val="00F00DA9"/>
    <w:rsid w:val="00F012EE"/>
    <w:rsid w:val="00F05441"/>
    <w:rsid w:val="00F062A2"/>
    <w:rsid w:val="00F10289"/>
    <w:rsid w:val="00F1549E"/>
    <w:rsid w:val="00F22461"/>
    <w:rsid w:val="00F252AE"/>
    <w:rsid w:val="00F27592"/>
    <w:rsid w:val="00F316D7"/>
    <w:rsid w:val="00F330B7"/>
    <w:rsid w:val="00F33BF2"/>
    <w:rsid w:val="00F34242"/>
    <w:rsid w:val="00F378A8"/>
    <w:rsid w:val="00F40178"/>
    <w:rsid w:val="00F418B2"/>
    <w:rsid w:val="00F42A48"/>
    <w:rsid w:val="00F636B9"/>
    <w:rsid w:val="00F7642D"/>
    <w:rsid w:val="00F7715F"/>
    <w:rsid w:val="00F83BD2"/>
    <w:rsid w:val="00F841CE"/>
    <w:rsid w:val="00F84C51"/>
    <w:rsid w:val="00F85E17"/>
    <w:rsid w:val="00F86740"/>
    <w:rsid w:val="00F86FAF"/>
    <w:rsid w:val="00F9378C"/>
    <w:rsid w:val="00F9474F"/>
    <w:rsid w:val="00FA5401"/>
    <w:rsid w:val="00FA5BE4"/>
    <w:rsid w:val="00FA6820"/>
    <w:rsid w:val="00FA6856"/>
    <w:rsid w:val="00FB14D7"/>
    <w:rsid w:val="00FB3243"/>
    <w:rsid w:val="00FB5085"/>
    <w:rsid w:val="00FB5768"/>
    <w:rsid w:val="00FB655B"/>
    <w:rsid w:val="00FB693C"/>
    <w:rsid w:val="00FC3688"/>
    <w:rsid w:val="00FC3E7A"/>
    <w:rsid w:val="00FD51FF"/>
    <w:rsid w:val="00FE0353"/>
    <w:rsid w:val="00FE146E"/>
    <w:rsid w:val="00FE4E31"/>
    <w:rsid w:val="00FE5DE8"/>
    <w:rsid w:val="00FE7444"/>
    <w:rsid w:val="00FE7815"/>
    <w:rsid w:val="00FF0429"/>
    <w:rsid w:val="00FF0820"/>
    <w:rsid w:val="00FF338B"/>
    <w:rsid w:val="00FF69CE"/>
    <w:rsid w:val="00FF6BA5"/>
    <w:rsid w:val="00FF72CC"/>
    <w:rsid w:val="00FF7809"/>
    <w:rsid w:val="0262CF1C"/>
    <w:rsid w:val="0583FCF6"/>
    <w:rsid w:val="08FCF05D"/>
    <w:rsid w:val="0D296D83"/>
    <w:rsid w:val="137C0090"/>
    <w:rsid w:val="1DA2BD4B"/>
    <w:rsid w:val="1FEC6327"/>
    <w:rsid w:val="20C8EF90"/>
    <w:rsid w:val="211076D0"/>
    <w:rsid w:val="215A7DA1"/>
    <w:rsid w:val="21B76DFD"/>
    <w:rsid w:val="227053D8"/>
    <w:rsid w:val="228D2690"/>
    <w:rsid w:val="238ACE4C"/>
    <w:rsid w:val="3245FA83"/>
    <w:rsid w:val="348E50A7"/>
    <w:rsid w:val="3543F0B4"/>
    <w:rsid w:val="362EDDD9"/>
    <w:rsid w:val="36A29065"/>
    <w:rsid w:val="38861376"/>
    <w:rsid w:val="398E8B32"/>
    <w:rsid w:val="3BBDB438"/>
    <w:rsid w:val="4051BB58"/>
    <w:rsid w:val="416F7E97"/>
    <w:rsid w:val="417B8E7B"/>
    <w:rsid w:val="4434E7DD"/>
    <w:rsid w:val="451F68E4"/>
    <w:rsid w:val="47E224DF"/>
    <w:rsid w:val="49EC04EF"/>
    <w:rsid w:val="4AF70D31"/>
    <w:rsid w:val="4B6034A3"/>
    <w:rsid w:val="57FCD16B"/>
    <w:rsid w:val="58756ECC"/>
    <w:rsid w:val="588B76BA"/>
    <w:rsid w:val="5DA2EF9E"/>
    <w:rsid w:val="5E977CDA"/>
    <w:rsid w:val="62240A5E"/>
    <w:rsid w:val="76CC87AE"/>
    <w:rsid w:val="7868580F"/>
    <w:rsid w:val="79EBCA5C"/>
    <w:rsid w:val="7CAA86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671C2"/>
  <w15:chartTrackingRefBased/>
  <w15:docId w15:val="{13F210E5-ABA4-4146-A4ED-38D41007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9F1"/>
    <w:rPr>
      <w:sz w:val="20"/>
      <w:lang w:val="ro-RO"/>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next w:val="Normal"/>
    <w:link w:val="Heading1Char"/>
    <w:autoRedefine/>
    <w:uiPriority w:val="9"/>
    <w:qFormat/>
    <w:rsid w:val="00C45632"/>
    <w:pPr>
      <w:keepNext/>
      <w:numPr>
        <w:numId w:val="24"/>
      </w:numPr>
      <w:snapToGrid w:val="0"/>
      <w:spacing w:after="0" w:line="240" w:lineRule="auto"/>
      <w:ind w:left="360"/>
      <w:jc w:val="both"/>
      <w:outlineLvl w:val="0"/>
    </w:pPr>
    <w:rPr>
      <w:rFonts w:eastAsia="Times New Roman" w:cstheme="minorHAnsi"/>
      <w:b/>
      <w:bCs/>
      <w:color w:val="37B4D1" w:themeColor="accent1" w:themeTint="99"/>
      <w:kern w:val="1"/>
      <w:sz w:val="20"/>
      <w:szCs w:val="20"/>
      <w:lang w:val="ro-RO" w:eastAsia="ar-SA"/>
    </w:rPr>
  </w:style>
  <w:style w:type="paragraph" w:styleId="Heading2">
    <w:name w:val="heading 2"/>
    <w:aliases w:val="Subcapitol,H2,heading 2,Heading 2 Hidden,HD2,heading2,palacs csunyan beszel,Attribute Heading 2,Alfejezet,PLS 2,PLS 21,PLS 22,PLS 23,num,afsnit,H21,H22,H23,PLS 24,H24,PLS 25,H25,PLS 26,H26,PLS 27,H27,PLS 28,H28,PLS 29,H29,PLS 210,H210,h2,head2"/>
    <w:basedOn w:val="Heading1"/>
    <w:next w:val="Normal"/>
    <w:link w:val="Heading2Char"/>
    <w:uiPriority w:val="9"/>
    <w:qFormat/>
    <w:rsid w:val="00DE0D08"/>
    <w:pPr>
      <w:numPr>
        <w:ilvl w:val="1"/>
      </w:numPr>
      <w:spacing w:before="360" w:after="240"/>
      <w:outlineLvl w:val="1"/>
    </w:pPr>
    <w:rPr>
      <w:rFonts w:ascii="Trebuchet MS" w:hAnsi="Trebuchet MS"/>
      <w:color w:val="D8D8D8" w:themeColor="background2" w:themeTint="99"/>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Heading2"/>
    <w:next w:val="Normal"/>
    <w:link w:val="Heading3Char"/>
    <w:uiPriority w:val="9"/>
    <w:qFormat/>
    <w:rsid w:val="00DE0D08"/>
    <w:pPr>
      <w:numPr>
        <w:ilvl w:val="2"/>
      </w:numPr>
      <w:spacing w:before="180" w:after="180"/>
      <w:outlineLvl w:val="2"/>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4C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C21"/>
    <w:rPr>
      <w:rFonts w:asciiTheme="majorHAnsi" w:eastAsiaTheme="majorEastAsia" w:hAnsiTheme="majorHAnsi" w:cstheme="majorBidi"/>
      <w:spacing w:val="-10"/>
      <w:kern w:val="28"/>
      <w:sz w:val="56"/>
      <w:szCs w:val="56"/>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autoRedefine/>
    <w:uiPriority w:val="99"/>
    <w:qFormat/>
    <w:rsid w:val="00747110"/>
    <w:pPr>
      <w:numPr>
        <w:numId w:val="1"/>
      </w:numPr>
      <w:shd w:val="clear" w:color="auto" w:fill="FFFFFF" w:themeFill="background1"/>
      <w:tabs>
        <w:tab w:val="left" w:pos="709"/>
      </w:tabs>
      <w:spacing w:after="60" w:line="240" w:lineRule="auto"/>
      <w:jc w:val="both"/>
    </w:pPr>
    <w:rPr>
      <w:rFonts w:eastAsia="SimSun"/>
      <w:color w:val="000000" w:themeColor="text1"/>
      <w:szCs w:val="20"/>
      <w:lang w:eastAsia="ro-RO" w:bidi="ne-NP"/>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99"/>
    <w:qFormat/>
    <w:locked/>
    <w:rsid w:val="00747110"/>
    <w:rPr>
      <w:rFonts w:eastAsia="SimSun"/>
      <w:color w:val="000000" w:themeColor="text1"/>
      <w:sz w:val="20"/>
      <w:szCs w:val="20"/>
      <w:shd w:val="clear" w:color="auto" w:fill="FFFFFF" w:themeFill="background1"/>
      <w:lang w:val="ro-RO" w:eastAsia="ro-RO" w:bidi="ne-NP"/>
    </w:rPr>
  </w:style>
  <w:style w:type="paragraph" w:styleId="CommentText">
    <w:name w:val="annotation text"/>
    <w:basedOn w:val="Normal"/>
    <w:link w:val="CommentTextChar"/>
    <w:uiPriority w:val="99"/>
    <w:unhideWhenUsed/>
    <w:rsid w:val="00FB5768"/>
    <w:pPr>
      <w:spacing w:after="120" w:line="240" w:lineRule="auto"/>
      <w:jc w:val="both"/>
    </w:pPr>
    <w:rPr>
      <w:rFonts w:eastAsia="SimSun" w:cs="Cambria"/>
      <w:szCs w:val="20"/>
      <w:lang w:val="lt-LT"/>
    </w:rPr>
  </w:style>
  <w:style w:type="character" w:customStyle="1" w:styleId="CommentTextChar">
    <w:name w:val="Comment Text Char"/>
    <w:basedOn w:val="DefaultParagraphFont"/>
    <w:link w:val="CommentText"/>
    <w:uiPriority w:val="99"/>
    <w:rsid w:val="00FB5768"/>
    <w:rPr>
      <w:rFonts w:eastAsia="SimSun" w:cs="Cambria"/>
      <w:sz w:val="20"/>
      <w:szCs w:val="20"/>
      <w:lang w:val="lt-LT"/>
    </w:rPr>
  </w:style>
  <w:style w:type="table" w:styleId="TableGrid">
    <w:name w:val="Table Grid"/>
    <w:aliases w:val="ECORYS Tabela"/>
    <w:basedOn w:val="TableNormal"/>
    <w:uiPriority w:val="39"/>
    <w:rsid w:val="00FB5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uiPriority w:val="9"/>
    <w:rsid w:val="00C45632"/>
    <w:rPr>
      <w:rFonts w:eastAsia="Times New Roman" w:cstheme="minorHAnsi"/>
      <w:b/>
      <w:bCs/>
      <w:color w:val="37B4D1" w:themeColor="accent1" w:themeTint="99"/>
      <w:kern w:val="1"/>
      <w:sz w:val="20"/>
      <w:szCs w:val="20"/>
      <w:lang w:val="ro-RO" w:eastAsia="ar-SA"/>
    </w:rPr>
  </w:style>
  <w:style w:type="character" w:customStyle="1" w:styleId="Heading2Char">
    <w:name w:val="Heading 2 Char"/>
    <w:aliases w:val="Subcapitol Char,H2 Char,heading 2 Char,Heading 2 Hidden Char,HD2 Char,heading2 Char,palacs csunyan beszel Char,Attribute Heading 2 Char,Alfejezet Char,PLS 2 Char,PLS 21 Char,PLS 22 Char,PLS 23 Char,num Char,afsnit Char,H21 Char,H22 Char"/>
    <w:basedOn w:val="DefaultParagraphFont"/>
    <w:link w:val="Heading2"/>
    <w:uiPriority w:val="9"/>
    <w:rsid w:val="00DE0D08"/>
    <w:rPr>
      <w:rFonts w:ascii="Trebuchet MS" w:eastAsia="Times New Roman" w:hAnsi="Trebuchet MS" w:cs="Calibri"/>
      <w:b/>
      <w:bCs/>
      <w:color w:val="BFBFBF" w:themeColor="background2"/>
      <w:kern w:val="1"/>
      <w:lang w:val="ro-RO" w:eastAsia="ar-SA"/>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uiPriority w:val="9"/>
    <w:rsid w:val="00DE0D08"/>
    <w:rPr>
      <w:rFonts w:ascii="Trebuchet MS" w:eastAsia="Times New Roman" w:hAnsi="Trebuchet MS" w:cstheme="minorHAnsi"/>
      <w:b/>
      <w:color w:val="D8D8D8" w:themeColor="background2" w:themeTint="99"/>
      <w:kern w:val="1"/>
      <w:sz w:val="20"/>
      <w:szCs w:val="20"/>
      <w:lang w:val="ro-RO" w:eastAsia="ar-SA"/>
    </w:rPr>
  </w:style>
  <w:style w:type="numbering" w:customStyle="1" w:styleId="Headings">
    <w:name w:val="Headings"/>
    <w:uiPriority w:val="99"/>
    <w:rsid w:val="00DE0D08"/>
    <w:pPr>
      <w:numPr>
        <w:numId w:val="3"/>
      </w:numPr>
    </w:pPr>
  </w:style>
  <w:style w:type="paragraph" w:customStyle="1" w:styleId="headingno4">
    <w:name w:val="heading no 4"/>
    <w:basedOn w:val="Heading3"/>
    <w:qFormat/>
    <w:rsid w:val="00DE0D08"/>
    <w:pPr>
      <w:numPr>
        <w:ilvl w:val="3"/>
      </w:numPr>
    </w:pPr>
    <w:rPr>
      <w:lang w:eastAsia="ro-RO" w:bidi="ne-NP"/>
    </w:rPr>
  </w:style>
  <w:style w:type="paragraph" w:styleId="BodyText">
    <w:name w:val="Body Text"/>
    <w:basedOn w:val="Normal"/>
    <w:link w:val="BodyTextChar"/>
    <w:semiHidden/>
    <w:rsid w:val="00410B8A"/>
    <w:pPr>
      <w:widowControl w:val="0"/>
      <w:suppressAutoHyphens/>
      <w:spacing w:after="120" w:line="240" w:lineRule="auto"/>
    </w:pPr>
    <w:rPr>
      <w:rFonts w:ascii="Times New Roman" w:eastAsia="SimSun" w:hAnsi="Times New Roman" w:cs="SimSun"/>
      <w:kern w:val="1"/>
      <w:sz w:val="24"/>
      <w:szCs w:val="24"/>
      <w:lang w:eastAsia="hi-IN" w:bidi="hi-IN"/>
    </w:rPr>
  </w:style>
  <w:style w:type="character" w:customStyle="1" w:styleId="BodyTextChar">
    <w:name w:val="Body Text Char"/>
    <w:basedOn w:val="DefaultParagraphFont"/>
    <w:link w:val="BodyText"/>
    <w:semiHidden/>
    <w:rsid w:val="00410B8A"/>
    <w:rPr>
      <w:rFonts w:ascii="Times New Roman" w:eastAsia="SimSun" w:hAnsi="Times New Roman" w:cs="SimSun"/>
      <w:kern w:val="1"/>
      <w:sz w:val="24"/>
      <w:szCs w:val="24"/>
      <w:lang w:eastAsia="hi-IN" w:bidi="hi-IN"/>
    </w:rPr>
  </w:style>
  <w:style w:type="paragraph" w:styleId="Header">
    <w:name w:val="header"/>
    <w:basedOn w:val="Normal"/>
    <w:link w:val="HeaderChar"/>
    <w:uiPriority w:val="99"/>
    <w:unhideWhenUsed/>
    <w:rsid w:val="00FA5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401"/>
  </w:style>
  <w:style w:type="paragraph" w:styleId="Footer">
    <w:name w:val="footer"/>
    <w:basedOn w:val="Normal"/>
    <w:link w:val="FooterChar"/>
    <w:uiPriority w:val="99"/>
    <w:unhideWhenUsed/>
    <w:rsid w:val="00FA5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401"/>
  </w:style>
  <w:style w:type="character" w:styleId="CommentReference">
    <w:name w:val="annotation reference"/>
    <w:basedOn w:val="DefaultParagraphFont"/>
    <w:uiPriority w:val="99"/>
    <w:semiHidden/>
    <w:unhideWhenUsed/>
    <w:rsid w:val="002957C3"/>
    <w:rPr>
      <w:sz w:val="16"/>
      <w:szCs w:val="16"/>
    </w:rPr>
  </w:style>
  <w:style w:type="paragraph" w:styleId="CommentSubject">
    <w:name w:val="annotation subject"/>
    <w:basedOn w:val="CommentText"/>
    <w:next w:val="CommentText"/>
    <w:link w:val="CommentSubjectChar"/>
    <w:uiPriority w:val="99"/>
    <w:semiHidden/>
    <w:unhideWhenUsed/>
    <w:rsid w:val="002957C3"/>
    <w:pPr>
      <w:spacing w:after="160"/>
      <w:jc w:val="left"/>
    </w:pPr>
    <w:rPr>
      <w:rFonts w:eastAsiaTheme="minorHAnsi" w:cstheme="minorBidi"/>
      <w:b/>
      <w:bCs/>
      <w:lang w:val="en-GB"/>
    </w:rPr>
  </w:style>
  <w:style w:type="character" w:customStyle="1" w:styleId="CommentSubjectChar">
    <w:name w:val="Comment Subject Char"/>
    <w:basedOn w:val="CommentTextChar"/>
    <w:link w:val="CommentSubject"/>
    <w:uiPriority w:val="99"/>
    <w:semiHidden/>
    <w:rsid w:val="002957C3"/>
    <w:rPr>
      <w:rFonts w:eastAsia="SimSun" w:cs="Cambria"/>
      <w:b/>
      <w:bCs/>
      <w:sz w:val="20"/>
      <w:szCs w:val="20"/>
      <w:lang w:val="lt-LT"/>
    </w:rPr>
  </w:style>
  <w:style w:type="paragraph" w:styleId="BalloonText">
    <w:name w:val="Balloon Text"/>
    <w:basedOn w:val="Normal"/>
    <w:link w:val="BalloonTextChar"/>
    <w:uiPriority w:val="99"/>
    <w:semiHidden/>
    <w:unhideWhenUsed/>
    <w:rsid w:val="0029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7C3"/>
    <w:rPr>
      <w:rFonts w:ascii="Segoe UI" w:hAnsi="Segoe UI" w:cs="Segoe UI"/>
      <w:sz w:val="18"/>
      <w:szCs w:val="18"/>
    </w:rPr>
  </w:style>
  <w:style w:type="paragraph" w:styleId="TOCHeading">
    <w:name w:val="TOC Heading"/>
    <w:basedOn w:val="Heading1"/>
    <w:next w:val="Normal"/>
    <w:uiPriority w:val="39"/>
    <w:unhideWhenUsed/>
    <w:qFormat/>
    <w:rsid w:val="00B8714C"/>
    <w:pPr>
      <w:keepLines/>
      <w:numPr>
        <w:numId w:val="0"/>
      </w:numPr>
      <w:spacing w:before="240" w:line="259" w:lineRule="auto"/>
      <w:outlineLvl w:val="9"/>
    </w:pPr>
    <w:rPr>
      <w:rFonts w:asciiTheme="majorHAnsi" w:eastAsiaTheme="majorEastAsia" w:hAnsiTheme="majorHAnsi" w:cstheme="majorBidi"/>
      <w:b w:val="0"/>
      <w:bCs w:val="0"/>
      <w:caps/>
      <w:color w:val="134753" w:themeColor="accent1"/>
      <w:sz w:val="32"/>
      <w:szCs w:val="32"/>
      <w:lang w:val="en-US"/>
      <w14:textFill>
        <w14:solidFill>
          <w14:schemeClr w14:val="accent1">
            <w14:lumMod w14:val="75000"/>
            <w14:lumMod w14:val="60000"/>
            <w14:lumOff w14:val="40000"/>
          </w14:schemeClr>
        </w14:solidFill>
      </w14:textFill>
    </w:rPr>
  </w:style>
  <w:style w:type="paragraph" w:styleId="TOC1">
    <w:name w:val="toc 1"/>
    <w:basedOn w:val="Normal"/>
    <w:next w:val="Normal"/>
    <w:autoRedefine/>
    <w:uiPriority w:val="39"/>
    <w:unhideWhenUsed/>
    <w:rsid w:val="00D37773"/>
    <w:pPr>
      <w:tabs>
        <w:tab w:val="left" w:pos="360"/>
        <w:tab w:val="right" w:leader="dot" w:pos="9016"/>
      </w:tabs>
      <w:spacing w:after="100"/>
    </w:pPr>
    <w:rPr>
      <w:rFonts w:eastAsia="Times New Roman" w:cstheme="minorHAnsi"/>
      <w:b/>
      <w:bCs/>
      <w:noProof/>
      <w:kern w:val="1"/>
      <w:lang w:eastAsia="ar-SA"/>
    </w:rPr>
  </w:style>
  <w:style w:type="character" w:styleId="Hyperlink">
    <w:name w:val="Hyperlink"/>
    <w:basedOn w:val="DefaultParagraphFont"/>
    <w:uiPriority w:val="99"/>
    <w:unhideWhenUsed/>
    <w:rsid w:val="00B8714C"/>
    <w:rPr>
      <w:color w:val="48B9D5" w:themeColor="hyperlink"/>
      <w:u w:val="single"/>
    </w:rPr>
  </w:style>
  <w:style w:type="paragraph" w:styleId="Subtitle">
    <w:name w:val="Subtitle"/>
    <w:basedOn w:val="Normal"/>
    <w:next w:val="Normal"/>
    <w:link w:val="SubtitleChar"/>
    <w:uiPriority w:val="11"/>
    <w:qFormat/>
    <w:rsid w:val="00B871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714C"/>
    <w:rPr>
      <w:rFonts w:eastAsiaTheme="minorEastAsia"/>
      <w:color w:val="5A5A5A" w:themeColor="text1" w:themeTint="A5"/>
      <w:spacing w:val="15"/>
    </w:rPr>
  </w:style>
  <w:style w:type="paragraph" w:customStyle="1" w:styleId="Bullet">
    <w:name w:val="Bullet"/>
    <w:basedOn w:val="ListParagraph"/>
    <w:link w:val="BulletChar"/>
    <w:autoRedefine/>
    <w:qFormat/>
    <w:rsid w:val="00353E73"/>
    <w:pPr>
      <w:numPr>
        <w:numId w:val="35"/>
      </w:numPr>
    </w:pPr>
    <w:rPr>
      <w:rFonts w:ascii="Calibri" w:eastAsia="MS Gothic" w:hAnsi="Calibri"/>
      <w:bCs/>
      <w:szCs w:val="32"/>
      <w:lang w:eastAsia="en-GB"/>
    </w:rPr>
  </w:style>
  <w:style w:type="paragraph" w:customStyle="1" w:styleId="Textbullet">
    <w:name w:val="Text bullet"/>
    <w:basedOn w:val="Bullet"/>
    <w:link w:val="TextbulletChar"/>
    <w:qFormat/>
    <w:rsid w:val="00540B29"/>
  </w:style>
  <w:style w:type="character" w:customStyle="1" w:styleId="TextbulletChar">
    <w:name w:val="Text bullet Char"/>
    <w:basedOn w:val="DefaultParagraphFont"/>
    <w:link w:val="Textbullet"/>
    <w:rsid w:val="00540B29"/>
    <w:rPr>
      <w:rFonts w:ascii="Trebuchet MS" w:eastAsia="MS Gothic" w:hAnsi="Trebuchet MS"/>
      <w:bCs/>
      <w:color w:val="000000" w:themeColor="text1"/>
      <w:sz w:val="20"/>
      <w:szCs w:val="32"/>
      <w:lang w:val="ro-RO" w:eastAsia="en-GB" w:bidi="ne-NP"/>
    </w:rPr>
  </w:style>
  <w:style w:type="paragraph" w:customStyle="1" w:styleId="Default">
    <w:name w:val="Default"/>
    <w:rsid w:val="00C559AC"/>
    <w:pPr>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uiPriority w:val="1"/>
    <w:qFormat/>
    <w:rsid w:val="00C559AC"/>
    <w:pPr>
      <w:spacing w:after="0" w:line="240" w:lineRule="auto"/>
    </w:pPr>
    <w:rPr>
      <w:lang w:val="en-US"/>
    </w:rPr>
  </w:style>
  <w:style w:type="table" w:styleId="ListTable6Colorful-Accent1">
    <w:name w:val="List Table 6 Colorful Accent 1"/>
    <w:basedOn w:val="TableNormal"/>
    <w:uiPriority w:val="51"/>
    <w:rsid w:val="000B5DEA"/>
    <w:pPr>
      <w:spacing w:after="0" w:line="240" w:lineRule="auto"/>
      <w:jc w:val="both"/>
    </w:pPr>
    <w:rPr>
      <w:color w:val="0E353E" w:themeColor="accent1" w:themeShade="BF"/>
    </w:rPr>
    <w:tblPr>
      <w:tblStyleRowBandSize w:val="1"/>
      <w:tblStyleColBandSize w:val="1"/>
      <w:tblBorders>
        <w:top w:val="single" w:sz="4" w:space="0" w:color="134753" w:themeColor="accent1"/>
        <w:bottom w:val="single" w:sz="4" w:space="0" w:color="134753" w:themeColor="accent1"/>
      </w:tblBorders>
    </w:tblPr>
    <w:tblStylePr w:type="firstRow">
      <w:rPr>
        <w:b/>
        <w:bCs/>
      </w:rPr>
      <w:tblPr/>
      <w:tcPr>
        <w:tcBorders>
          <w:bottom w:val="single" w:sz="4" w:space="0" w:color="134753" w:themeColor="accent1"/>
        </w:tcBorders>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styleId="ListTable3-Accent1">
    <w:name w:val="List Table 3 Accent 1"/>
    <w:basedOn w:val="TableNormal"/>
    <w:uiPriority w:val="48"/>
    <w:rsid w:val="000B5DEA"/>
    <w:pPr>
      <w:spacing w:after="0" w:line="240" w:lineRule="auto"/>
    </w:pPr>
    <w:rPr>
      <w:lang w:val="ro-RO"/>
    </w:rPr>
    <w:tblPr>
      <w:tblStyleRowBandSize w:val="1"/>
      <w:tblStyleColBandSize w:val="1"/>
      <w:tblBorders>
        <w:top w:val="single" w:sz="4" w:space="0" w:color="134753" w:themeColor="accent1"/>
        <w:left w:val="single" w:sz="4" w:space="0" w:color="134753" w:themeColor="accent1"/>
        <w:bottom w:val="single" w:sz="4" w:space="0" w:color="134753" w:themeColor="accent1"/>
        <w:right w:val="single" w:sz="4" w:space="0" w:color="134753" w:themeColor="accent1"/>
      </w:tblBorders>
    </w:tblPr>
    <w:tblStylePr w:type="firstRow">
      <w:rPr>
        <w:b/>
        <w:bCs/>
        <w:color w:val="FFFFFF" w:themeColor="background1"/>
      </w:rPr>
      <w:tblPr/>
      <w:tcPr>
        <w:shd w:val="clear" w:color="auto" w:fill="134753" w:themeFill="accent1"/>
      </w:tcPr>
    </w:tblStylePr>
    <w:tblStylePr w:type="lastRow">
      <w:rPr>
        <w:b/>
        <w:bCs/>
      </w:rPr>
      <w:tblPr/>
      <w:tcPr>
        <w:tcBorders>
          <w:top w:val="double" w:sz="4" w:space="0" w:color="13475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4753" w:themeColor="accent1"/>
          <w:right w:val="single" w:sz="4" w:space="0" w:color="134753" w:themeColor="accent1"/>
        </w:tcBorders>
      </w:tcPr>
    </w:tblStylePr>
    <w:tblStylePr w:type="band1Horz">
      <w:tblPr/>
      <w:tcPr>
        <w:tcBorders>
          <w:top w:val="single" w:sz="4" w:space="0" w:color="134753" w:themeColor="accent1"/>
          <w:bottom w:val="single" w:sz="4" w:space="0" w:color="13475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4753" w:themeColor="accent1"/>
          <w:left w:val="nil"/>
        </w:tcBorders>
      </w:tcPr>
    </w:tblStylePr>
    <w:tblStylePr w:type="swCell">
      <w:tblPr/>
      <w:tcPr>
        <w:tcBorders>
          <w:top w:val="double" w:sz="4" w:space="0" w:color="134753" w:themeColor="accent1"/>
          <w:right w:val="nil"/>
        </w:tcBorders>
      </w:tcPr>
    </w:tblStylePr>
  </w:style>
  <w:style w:type="table" w:styleId="GridTable6Colorful-Accent3">
    <w:name w:val="Grid Table 6 Colorful Accent 3"/>
    <w:basedOn w:val="TableNormal"/>
    <w:uiPriority w:val="51"/>
    <w:rsid w:val="001D385D"/>
    <w:pPr>
      <w:spacing w:after="0" w:line="240" w:lineRule="auto"/>
    </w:pPr>
    <w:rPr>
      <w:color w:val="5F5F5F" w:themeColor="accent3" w:themeShade="BF"/>
      <w:lang w:val="ro-RO"/>
    </w:rPr>
    <w:tblPr>
      <w:tblStyleRowBandSize w:val="1"/>
      <w:tblStyleColBandSize w:val="1"/>
      <w:tblBorders>
        <w:top w:val="single" w:sz="4" w:space="0" w:color="B2B2B2" w:themeColor="accent3" w:themeTint="99"/>
        <w:left w:val="single" w:sz="4" w:space="0" w:color="B2B2B2" w:themeColor="accent3" w:themeTint="99"/>
        <w:bottom w:val="single" w:sz="4" w:space="0" w:color="B2B2B2" w:themeColor="accent3" w:themeTint="99"/>
        <w:right w:val="single" w:sz="4" w:space="0" w:color="B2B2B2" w:themeColor="accent3" w:themeTint="99"/>
        <w:insideH w:val="single" w:sz="4" w:space="0" w:color="B2B2B2" w:themeColor="accent3" w:themeTint="99"/>
        <w:insideV w:val="single" w:sz="4" w:space="0" w:color="B2B2B2" w:themeColor="accent3" w:themeTint="99"/>
      </w:tblBorders>
    </w:tblPr>
    <w:tblStylePr w:type="firstRow">
      <w:rPr>
        <w:b/>
        <w:bCs/>
      </w:rPr>
      <w:tblPr/>
      <w:tcPr>
        <w:tcBorders>
          <w:bottom w:val="single" w:sz="12" w:space="0" w:color="B2B2B2" w:themeColor="accent3" w:themeTint="99"/>
        </w:tcBorders>
      </w:tcPr>
    </w:tblStylePr>
    <w:tblStylePr w:type="lastRow">
      <w:rPr>
        <w:b/>
        <w:bCs/>
      </w:rPr>
      <w:tblPr/>
      <w:tcPr>
        <w:tcBorders>
          <w:top w:val="double" w:sz="4" w:space="0" w:color="B2B2B2" w:themeColor="accent3" w:themeTint="99"/>
        </w:tcBorders>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customStyle="1" w:styleId="GridTable1Light-Accent11">
    <w:name w:val="Grid Table 1 Light - Accent 11"/>
    <w:basedOn w:val="TableNormal"/>
    <w:uiPriority w:val="46"/>
    <w:rsid w:val="00B4627F"/>
    <w:pPr>
      <w:spacing w:after="0" w:line="240" w:lineRule="auto"/>
    </w:p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styleId="Strong">
    <w:name w:val="Strong"/>
    <w:aliases w:val="Bold"/>
    <w:qFormat/>
    <w:rsid w:val="009F750F"/>
    <w:rPr>
      <w:rFonts w:cs="Times New Roman"/>
      <w:b/>
    </w:rPr>
  </w:style>
  <w:style w:type="numbering" w:customStyle="1" w:styleId="WWOutlineListStyle5">
    <w:name w:val="WW_OutlineListStyle_5"/>
    <w:rsid w:val="00DF6348"/>
    <w:pPr>
      <w:numPr>
        <w:numId w:val="14"/>
      </w:numPr>
    </w:pPr>
  </w:style>
  <w:style w:type="table" w:styleId="GridTable4-Accent1">
    <w:name w:val="Grid Table 4 Accent 1"/>
    <w:basedOn w:val="TableNormal"/>
    <w:uiPriority w:val="49"/>
    <w:rsid w:val="00B04598"/>
    <w:pPr>
      <w:spacing w:after="0" w:line="240" w:lineRule="auto"/>
    </w:pPr>
    <w:rPr>
      <w:lang w:val="en-US"/>
    </w:rPr>
    <w:tblPr>
      <w:tblStyleRowBandSize w:val="1"/>
      <w:tblStyleColBandSize w:val="1"/>
      <w:tbl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insideH w:val="single" w:sz="4" w:space="0" w:color="37B4D1" w:themeColor="accent1" w:themeTint="99"/>
        <w:insideV w:val="single" w:sz="4" w:space="0" w:color="37B4D1" w:themeColor="accent1" w:themeTint="99"/>
      </w:tblBorders>
    </w:tblPr>
    <w:tblStylePr w:type="firstRow">
      <w:rPr>
        <w:b/>
        <w:bCs/>
        <w:color w:val="FFFFFF" w:themeColor="background1"/>
      </w:rPr>
      <w:tblPr/>
      <w:tcPr>
        <w:tcBorders>
          <w:top w:val="single" w:sz="4" w:space="0" w:color="134753" w:themeColor="accent1"/>
          <w:left w:val="single" w:sz="4" w:space="0" w:color="134753" w:themeColor="accent1"/>
          <w:bottom w:val="single" w:sz="4" w:space="0" w:color="134753" w:themeColor="accent1"/>
          <w:right w:val="single" w:sz="4" w:space="0" w:color="134753" w:themeColor="accent1"/>
          <w:insideH w:val="nil"/>
          <w:insideV w:val="nil"/>
        </w:tcBorders>
        <w:shd w:val="clear" w:color="auto" w:fill="134753" w:themeFill="accent1"/>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customStyle="1" w:styleId="GridTable2-Accent11">
    <w:name w:val="Grid Table 2 - Accent 11"/>
    <w:basedOn w:val="TableNormal"/>
    <w:uiPriority w:val="47"/>
    <w:rsid w:val="006B3D0F"/>
    <w:pPr>
      <w:spacing w:after="0" w:line="240" w:lineRule="auto"/>
      <w:jc w:val="both"/>
    </w:pPr>
    <w:rPr>
      <w:lang w:val="en-US"/>
    </w:rPr>
    <w:tblPr>
      <w:tblStyleRowBandSize w:val="1"/>
      <w:tblStyleColBandSize w:val="1"/>
      <w:tblBorders>
        <w:top w:val="single" w:sz="2" w:space="0" w:color="37B4D1" w:themeColor="accent1" w:themeTint="99"/>
        <w:bottom w:val="single" w:sz="2" w:space="0" w:color="37B4D1" w:themeColor="accent1" w:themeTint="99"/>
        <w:insideH w:val="single" w:sz="2" w:space="0" w:color="37B4D1" w:themeColor="accent1" w:themeTint="99"/>
        <w:insideV w:val="single" w:sz="2" w:space="0" w:color="37B4D1" w:themeColor="accent1" w:themeTint="99"/>
      </w:tblBorders>
    </w:tblPr>
    <w:tblStylePr w:type="firstRow">
      <w:rPr>
        <w:b/>
        <w:bCs/>
      </w:rPr>
      <w:tblPr/>
      <w:tcPr>
        <w:tcBorders>
          <w:top w:val="nil"/>
          <w:bottom w:val="single" w:sz="12" w:space="0" w:color="37B4D1" w:themeColor="accent1" w:themeTint="99"/>
          <w:insideH w:val="nil"/>
          <w:insideV w:val="nil"/>
        </w:tcBorders>
        <w:shd w:val="clear" w:color="auto" w:fill="FFFFFF" w:themeFill="background1"/>
      </w:tcPr>
    </w:tblStylePr>
    <w:tblStylePr w:type="lastRow">
      <w:rPr>
        <w:b/>
        <w:bCs/>
      </w:rPr>
      <w:tblPr/>
      <w:tcPr>
        <w:tcBorders>
          <w:top w:val="double" w:sz="2" w:space="0" w:color="37B4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character" w:customStyle="1" w:styleId="BulletChar">
    <w:name w:val="Bullet Char"/>
    <w:basedOn w:val="ListParagraphChar"/>
    <w:link w:val="Bullet"/>
    <w:rsid w:val="00353E73"/>
    <w:rPr>
      <w:rFonts w:ascii="Calibri" w:eastAsia="MS Gothic" w:hAnsi="Calibri"/>
      <w:bCs/>
      <w:color w:val="000000" w:themeColor="text1"/>
      <w:sz w:val="20"/>
      <w:szCs w:val="32"/>
      <w:shd w:val="clear" w:color="auto" w:fill="FFFFFF" w:themeFill="background1"/>
      <w:lang w:val="ro-RO" w:eastAsia="en-GB" w:bidi="ne-NP"/>
    </w:rPr>
  </w:style>
  <w:style w:type="paragraph" w:customStyle="1" w:styleId="Focus">
    <w:name w:val="Focus"/>
    <w:basedOn w:val="Normal"/>
    <w:link w:val="FocusChar"/>
    <w:qFormat/>
    <w:rsid w:val="00407836"/>
    <w:pPr>
      <w:keepNext/>
      <w:spacing w:after="120" w:line="240" w:lineRule="auto"/>
      <w:jc w:val="both"/>
    </w:pPr>
    <w:rPr>
      <w:rFonts w:eastAsia="SimSun" w:cs="Cambria"/>
      <w:b/>
      <w:caps/>
      <w:color w:val="ABCD3A" w:themeColor="text2"/>
      <w:lang w:val="lt-LT"/>
    </w:rPr>
  </w:style>
  <w:style w:type="character" w:customStyle="1" w:styleId="FocusChar">
    <w:name w:val="Focus Char"/>
    <w:basedOn w:val="DefaultParagraphFont"/>
    <w:link w:val="Focus"/>
    <w:rsid w:val="00407836"/>
    <w:rPr>
      <w:rFonts w:eastAsia="SimSun" w:cs="Cambria"/>
      <w:b/>
      <w:caps/>
      <w:color w:val="ABCD3A" w:themeColor="text2"/>
      <w:lang w:val="lt-LT"/>
    </w:rPr>
  </w:style>
  <w:style w:type="table" w:customStyle="1" w:styleId="Civittatable">
    <w:name w:val="Civitta table"/>
    <w:basedOn w:val="TableNormal"/>
    <w:uiPriority w:val="99"/>
    <w:rsid w:val="00D463A6"/>
    <w:pPr>
      <w:spacing w:before="60" w:after="60" w:line="240" w:lineRule="auto"/>
    </w:pPr>
    <w:rPr>
      <w:rFonts w:eastAsia="SimSun"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ABCD3A"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LidPara">
    <w:name w:val="LidPara"/>
    <w:basedOn w:val="Normal"/>
    <w:link w:val="LidParaCaracter"/>
    <w:autoRedefine/>
    <w:qFormat/>
    <w:rsid w:val="00737D54"/>
    <w:pPr>
      <w:shd w:val="clear" w:color="auto" w:fill="F2F2F2" w:themeFill="accent5" w:themeFillTint="33"/>
      <w:spacing w:after="0" w:line="280" w:lineRule="atLeast"/>
    </w:pPr>
    <w:rPr>
      <w:rFonts w:ascii="Arial" w:hAnsi="Arial"/>
      <w:sz w:val="18"/>
      <w:lang w:val="en-GB"/>
    </w:rPr>
  </w:style>
  <w:style w:type="character" w:customStyle="1" w:styleId="LidParaCaracter">
    <w:name w:val="LidPara Caracter"/>
    <w:basedOn w:val="DefaultParagraphFont"/>
    <w:link w:val="LidPara"/>
    <w:rsid w:val="00737D54"/>
    <w:rPr>
      <w:rFonts w:ascii="Arial" w:hAnsi="Arial"/>
      <w:sz w:val="18"/>
      <w:shd w:val="clear" w:color="auto" w:fill="F2F2F2" w:themeFill="accent5" w:themeFillTint="33"/>
    </w:rPr>
  </w:style>
  <w:style w:type="table" w:styleId="PlainTable1">
    <w:name w:val="Plain Table 1"/>
    <w:basedOn w:val="TableNormal"/>
    <w:uiPriority w:val="41"/>
    <w:rsid w:val="00210F6F"/>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E9358C"/>
    <w:pPr>
      <w:spacing w:after="0" w:line="240" w:lineRule="auto"/>
    </w:pPr>
    <w:rPr>
      <w:lang w:val="en-US"/>
    </w:rPr>
    <w:tblPr>
      <w:tblStyleRowBandSize w:val="1"/>
      <w:tblStyleColBandSize w:val="1"/>
      <w:tblBorders>
        <w:top w:val="single" w:sz="2" w:space="0" w:color="37B4D1" w:themeColor="accent1" w:themeTint="99"/>
        <w:bottom w:val="single" w:sz="2" w:space="0" w:color="37B4D1" w:themeColor="accent1" w:themeTint="99"/>
        <w:insideH w:val="single" w:sz="2" w:space="0" w:color="37B4D1" w:themeColor="accent1" w:themeTint="99"/>
        <w:insideV w:val="single" w:sz="2" w:space="0" w:color="37B4D1" w:themeColor="accent1" w:themeTint="99"/>
      </w:tblBorders>
    </w:tblPr>
    <w:tblStylePr w:type="firstRow">
      <w:rPr>
        <w:b/>
        <w:bCs/>
      </w:rPr>
      <w:tblPr/>
      <w:tcPr>
        <w:tcBorders>
          <w:top w:val="nil"/>
          <w:bottom w:val="single" w:sz="12" w:space="0" w:color="37B4D1" w:themeColor="accent1" w:themeTint="99"/>
          <w:insideH w:val="nil"/>
          <w:insideV w:val="nil"/>
        </w:tcBorders>
        <w:shd w:val="clear" w:color="auto" w:fill="FFFFFF" w:themeFill="background1"/>
      </w:tcPr>
    </w:tblStylePr>
    <w:tblStylePr w:type="lastRow">
      <w:rPr>
        <w:b/>
        <w:bCs/>
      </w:rPr>
      <w:tblPr/>
      <w:tcPr>
        <w:tcBorders>
          <w:top w:val="double" w:sz="2" w:space="0" w:color="37B4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styleId="GridTable1Light-Accent1">
    <w:name w:val="Grid Table 1 Light Accent 1"/>
    <w:basedOn w:val="TableNormal"/>
    <w:uiPriority w:val="46"/>
    <w:rsid w:val="00A557FA"/>
    <w:pPr>
      <w:spacing w:after="0" w:line="240" w:lineRule="auto"/>
    </w:pPr>
    <w:tblPr>
      <w:tblStyleRowBandSize w:val="1"/>
      <w:tblStyleColBandSize w:val="1"/>
      <w:tblBorders>
        <w:top w:val="single" w:sz="4" w:space="0" w:color="7ACDE0" w:themeColor="accent1" w:themeTint="66"/>
        <w:left w:val="single" w:sz="4" w:space="0" w:color="7ACDE0" w:themeColor="accent1" w:themeTint="66"/>
        <w:bottom w:val="single" w:sz="4" w:space="0" w:color="7ACDE0" w:themeColor="accent1" w:themeTint="66"/>
        <w:right w:val="single" w:sz="4" w:space="0" w:color="7ACDE0" w:themeColor="accent1" w:themeTint="66"/>
        <w:insideH w:val="single" w:sz="4" w:space="0" w:color="7ACDE0" w:themeColor="accent1" w:themeTint="66"/>
        <w:insideV w:val="single" w:sz="4" w:space="0" w:color="7ACDE0" w:themeColor="accent1" w:themeTint="66"/>
      </w:tblBorders>
    </w:tblPr>
    <w:tblStylePr w:type="firstRow">
      <w:rPr>
        <w:b/>
        <w:bCs/>
      </w:rPr>
      <w:tblPr/>
      <w:tcPr>
        <w:tcBorders>
          <w:bottom w:val="single" w:sz="12" w:space="0" w:color="37B4D1" w:themeColor="accent1" w:themeTint="99"/>
        </w:tcBorders>
      </w:tcPr>
    </w:tblStylePr>
    <w:tblStylePr w:type="lastRow">
      <w:rPr>
        <w:b/>
        <w:bCs/>
      </w:rPr>
      <w:tblPr/>
      <w:tcPr>
        <w:tcBorders>
          <w:top w:val="double" w:sz="2" w:space="0" w:color="37B4D1"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1F59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accent1"/>
      </w:tcPr>
    </w:tblStylePr>
    <w:tblStylePr w:type="band1Vert">
      <w:tblPr/>
      <w:tcPr>
        <w:shd w:val="clear" w:color="auto" w:fill="7ACDE0" w:themeFill="accent1" w:themeFillTint="66"/>
      </w:tcPr>
    </w:tblStylePr>
    <w:tblStylePr w:type="band1Horz">
      <w:tblPr/>
      <w:tcPr>
        <w:shd w:val="clear" w:color="auto" w:fill="7ACDE0" w:themeFill="accent1" w:themeFillTint="66"/>
      </w:tcPr>
    </w:tblStylePr>
  </w:style>
  <w:style w:type="paragraph" w:customStyle="1" w:styleId="bullets">
    <w:name w:val="bullets"/>
    <w:basedOn w:val="ListParagraph"/>
    <w:link w:val="bulletsChar"/>
    <w:autoRedefine/>
    <w:qFormat/>
    <w:rsid w:val="00C159B2"/>
    <w:pPr>
      <w:numPr>
        <w:numId w:val="19"/>
      </w:numPr>
      <w:overflowPunct w:val="0"/>
      <w:autoSpaceDE w:val="0"/>
      <w:autoSpaceDN w:val="0"/>
      <w:adjustRightInd w:val="0"/>
    </w:pPr>
    <w:rPr>
      <w:rFonts w:ascii="Calibri" w:eastAsia="Calibri" w:hAnsi="Calibri"/>
      <w:color w:val="auto"/>
      <w:kern w:val="12"/>
      <w:lang w:eastAsia="ar-SA" w:bidi="ar-SA"/>
    </w:rPr>
  </w:style>
  <w:style w:type="character" w:customStyle="1" w:styleId="bulletsChar">
    <w:name w:val="bullets Char"/>
    <w:basedOn w:val="DefaultParagraphFont"/>
    <w:link w:val="bullets"/>
    <w:rsid w:val="00C159B2"/>
    <w:rPr>
      <w:rFonts w:ascii="Calibri" w:eastAsia="Calibri" w:hAnsi="Calibri"/>
      <w:kern w:val="12"/>
      <w:sz w:val="20"/>
      <w:szCs w:val="20"/>
      <w:shd w:val="clear" w:color="auto" w:fill="FFFFFF" w:themeFill="background1"/>
      <w:lang w:val="ro-RO" w:eastAsia="ar-SA"/>
    </w:rPr>
  </w:style>
  <w:style w:type="paragraph" w:styleId="FootnoteText">
    <w:name w:val="footnote text"/>
    <w:basedOn w:val="Normal"/>
    <w:link w:val="FootnoteTextChar"/>
    <w:uiPriority w:val="99"/>
    <w:unhideWhenUsed/>
    <w:rsid w:val="00504A61"/>
    <w:pPr>
      <w:spacing w:after="0" w:line="240" w:lineRule="auto"/>
    </w:pPr>
    <w:rPr>
      <w:szCs w:val="20"/>
      <w:lang w:val="en-US"/>
    </w:rPr>
  </w:style>
  <w:style w:type="character" w:customStyle="1" w:styleId="FootnoteTextChar">
    <w:name w:val="Footnote Text Char"/>
    <w:basedOn w:val="DefaultParagraphFont"/>
    <w:link w:val="FootnoteText"/>
    <w:uiPriority w:val="99"/>
    <w:rsid w:val="00504A61"/>
    <w:rPr>
      <w:sz w:val="20"/>
      <w:szCs w:val="20"/>
      <w:lang w:val="en-US"/>
    </w:rPr>
  </w:style>
  <w:style w:type="character" w:styleId="FootnoteReference">
    <w:name w:val="footnote reference"/>
    <w:basedOn w:val="DefaultParagraphFont"/>
    <w:uiPriority w:val="99"/>
    <w:semiHidden/>
    <w:unhideWhenUsed/>
    <w:rsid w:val="00504A61"/>
    <w:rPr>
      <w:vertAlign w:val="superscript"/>
    </w:rPr>
  </w:style>
  <w:style w:type="paragraph" w:styleId="TOC2">
    <w:name w:val="toc 2"/>
    <w:basedOn w:val="Normal"/>
    <w:next w:val="Normal"/>
    <w:autoRedefine/>
    <w:uiPriority w:val="39"/>
    <w:unhideWhenUsed/>
    <w:rsid w:val="00504A61"/>
    <w:pPr>
      <w:spacing w:after="100"/>
      <w:ind w:left="200"/>
    </w:pPr>
  </w:style>
  <w:style w:type="paragraph" w:styleId="Revision">
    <w:name w:val="Revision"/>
    <w:hidden/>
    <w:uiPriority w:val="99"/>
    <w:semiHidden/>
    <w:rsid w:val="0000799E"/>
    <w:pPr>
      <w:spacing w:after="0" w:line="240" w:lineRule="auto"/>
    </w:pPr>
    <w:rPr>
      <w:sz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4668">
      <w:bodyDiv w:val="1"/>
      <w:marLeft w:val="0"/>
      <w:marRight w:val="0"/>
      <w:marTop w:val="0"/>
      <w:marBottom w:val="0"/>
      <w:divBdr>
        <w:top w:val="none" w:sz="0" w:space="0" w:color="auto"/>
        <w:left w:val="none" w:sz="0" w:space="0" w:color="auto"/>
        <w:bottom w:val="none" w:sz="0" w:space="0" w:color="auto"/>
        <w:right w:val="none" w:sz="0" w:space="0" w:color="auto"/>
      </w:divBdr>
    </w:div>
    <w:div w:id="339546278">
      <w:bodyDiv w:val="1"/>
      <w:marLeft w:val="0"/>
      <w:marRight w:val="0"/>
      <w:marTop w:val="0"/>
      <w:marBottom w:val="0"/>
      <w:divBdr>
        <w:top w:val="none" w:sz="0" w:space="0" w:color="auto"/>
        <w:left w:val="none" w:sz="0" w:space="0" w:color="auto"/>
        <w:bottom w:val="none" w:sz="0" w:space="0" w:color="auto"/>
        <w:right w:val="none" w:sz="0" w:space="0" w:color="auto"/>
      </w:divBdr>
    </w:div>
    <w:div w:id="518356187">
      <w:bodyDiv w:val="1"/>
      <w:marLeft w:val="0"/>
      <w:marRight w:val="0"/>
      <w:marTop w:val="0"/>
      <w:marBottom w:val="0"/>
      <w:divBdr>
        <w:top w:val="none" w:sz="0" w:space="0" w:color="auto"/>
        <w:left w:val="none" w:sz="0" w:space="0" w:color="auto"/>
        <w:bottom w:val="none" w:sz="0" w:space="0" w:color="auto"/>
        <w:right w:val="none" w:sz="0" w:space="0" w:color="auto"/>
      </w:divBdr>
    </w:div>
    <w:div w:id="1001931917">
      <w:bodyDiv w:val="1"/>
      <w:marLeft w:val="0"/>
      <w:marRight w:val="0"/>
      <w:marTop w:val="0"/>
      <w:marBottom w:val="0"/>
      <w:divBdr>
        <w:top w:val="none" w:sz="0" w:space="0" w:color="auto"/>
        <w:left w:val="none" w:sz="0" w:space="0" w:color="auto"/>
        <w:bottom w:val="none" w:sz="0" w:space="0" w:color="auto"/>
        <w:right w:val="none" w:sz="0" w:space="0" w:color="auto"/>
      </w:divBdr>
    </w:div>
    <w:div w:id="1068188308">
      <w:bodyDiv w:val="1"/>
      <w:marLeft w:val="0"/>
      <w:marRight w:val="0"/>
      <w:marTop w:val="0"/>
      <w:marBottom w:val="0"/>
      <w:divBdr>
        <w:top w:val="none" w:sz="0" w:space="0" w:color="auto"/>
        <w:left w:val="none" w:sz="0" w:space="0" w:color="auto"/>
        <w:bottom w:val="none" w:sz="0" w:space="0" w:color="auto"/>
        <w:right w:val="none" w:sz="0" w:space="0" w:color="auto"/>
      </w:divBdr>
    </w:div>
    <w:div w:id="1559895774">
      <w:bodyDiv w:val="1"/>
      <w:marLeft w:val="0"/>
      <w:marRight w:val="0"/>
      <w:marTop w:val="0"/>
      <w:marBottom w:val="0"/>
      <w:divBdr>
        <w:top w:val="none" w:sz="0" w:space="0" w:color="auto"/>
        <w:left w:val="none" w:sz="0" w:space="0" w:color="auto"/>
        <w:bottom w:val="none" w:sz="0" w:space="0" w:color="auto"/>
        <w:right w:val="none" w:sz="0" w:space="0" w:color="auto"/>
      </w:divBdr>
    </w:div>
    <w:div w:id="1653832986">
      <w:bodyDiv w:val="1"/>
      <w:marLeft w:val="0"/>
      <w:marRight w:val="0"/>
      <w:marTop w:val="0"/>
      <w:marBottom w:val="0"/>
      <w:divBdr>
        <w:top w:val="none" w:sz="0" w:space="0" w:color="auto"/>
        <w:left w:val="none" w:sz="0" w:space="0" w:color="auto"/>
        <w:bottom w:val="none" w:sz="0" w:space="0" w:color="auto"/>
        <w:right w:val="none" w:sz="0" w:space="0" w:color="auto"/>
      </w:divBdr>
    </w:div>
    <w:div w:id="1810173514">
      <w:bodyDiv w:val="1"/>
      <w:marLeft w:val="0"/>
      <w:marRight w:val="0"/>
      <w:marTop w:val="0"/>
      <w:marBottom w:val="0"/>
      <w:divBdr>
        <w:top w:val="none" w:sz="0" w:space="0" w:color="auto"/>
        <w:left w:val="none" w:sz="0" w:space="0" w:color="auto"/>
        <w:bottom w:val="none" w:sz="0" w:space="0" w:color="auto"/>
        <w:right w:val="none" w:sz="0" w:space="0" w:color="auto"/>
      </w:divBdr>
    </w:div>
    <w:div w:id="1956061701">
      <w:bodyDiv w:val="1"/>
      <w:marLeft w:val="0"/>
      <w:marRight w:val="0"/>
      <w:marTop w:val="0"/>
      <w:marBottom w:val="0"/>
      <w:divBdr>
        <w:top w:val="none" w:sz="0" w:space="0" w:color="auto"/>
        <w:left w:val="none" w:sz="0" w:space="0" w:color="auto"/>
        <w:bottom w:val="none" w:sz="0" w:space="0" w:color="auto"/>
        <w:right w:val="none" w:sz="0" w:space="0" w:color="auto"/>
      </w:divBdr>
    </w:div>
    <w:div w:id="20004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CO">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2" ma:contentTypeDescription="Creați un document nou." ma:contentTypeScope="" ma:versionID="b769ce894ac0beba22d2c81baf63d661">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d306a387333dc4cf87562f8c6051b783"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25c4d69-e2cb-41d0-b1d7-b41d2bc2d5ce">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6FDB0-4042-4031-AB16-CE8CA1305401}">
  <ds:schemaRefs>
    <ds:schemaRef ds:uri="http://schemas.openxmlformats.org/officeDocument/2006/bibliography"/>
  </ds:schemaRefs>
</ds:datastoreItem>
</file>

<file path=customXml/itemProps2.xml><?xml version="1.0" encoding="utf-8"?>
<ds:datastoreItem xmlns:ds="http://schemas.openxmlformats.org/officeDocument/2006/customXml" ds:itemID="{A6F3F876-A26B-409A-8515-653D70E8A135}"/>
</file>

<file path=customXml/itemProps3.xml><?xml version="1.0" encoding="utf-8"?>
<ds:datastoreItem xmlns:ds="http://schemas.openxmlformats.org/officeDocument/2006/customXml" ds:itemID="{D6A417C5-956C-4811-97CE-48608EFFDD5A}">
  <ds:schemaRefs>
    <ds:schemaRef ds:uri="http://schemas.microsoft.com/office/2006/documentManagement/types"/>
    <ds:schemaRef ds:uri="025c4d69-e2cb-41d0-b1d7-b41d2bc2d5ce"/>
    <ds:schemaRef ds:uri="http://purl.org/dc/terms/"/>
    <ds:schemaRef ds:uri="http://schemas.microsoft.com/office/2006/metadata/properties"/>
    <ds:schemaRef ds:uri="http://purl.org/dc/dcmitype/"/>
    <ds:schemaRef ds:uri="bb03434f-1c44-4812-8878-7288edb94d38"/>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17B8657A-20D9-477C-AEF5-8342D0224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3175</Words>
  <Characters>18103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c:creator>
  <cp:keywords/>
  <dc:description/>
  <cp:lastModifiedBy>Alexandra Salcudean</cp:lastModifiedBy>
  <cp:revision>5</cp:revision>
  <cp:lastPrinted>2020-07-29T16:16:00Z</cp:lastPrinted>
  <dcterms:created xsi:type="dcterms:W3CDTF">2022-01-05T11:19:00Z</dcterms:created>
  <dcterms:modified xsi:type="dcterms:W3CDTF">2022-01-05T13:14:00Z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y fmtid="{D5CDD505-2E9C-101B-9397-08002B2CF9AE}" pid="3" name="Order">
    <vt:r8>7710200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