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688"/>
        <w:gridCol w:w="2586"/>
        <w:gridCol w:w="2272"/>
        <w:gridCol w:w="2166"/>
      </w:tblGrid>
      <w:tr w:rsidR="00E167D6" w:rsidRPr="0021559E" w:rsidTr="000E07D9">
        <w:tc>
          <w:tcPr>
            <w:tcW w:w="2322" w:type="dxa"/>
          </w:tcPr>
          <w:p w:rsidR="00E167D6" w:rsidRPr="0021559E" w:rsidRDefault="00E167D6" w:rsidP="00950F1E">
            <w:pPr>
              <w:pStyle w:val="Heading6"/>
              <w:tabs>
                <w:tab w:val="center" w:pos="5112"/>
              </w:tabs>
              <w:spacing w:before="0"/>
              <w:jc w:val="center"/>
              <w:rPr>
                <w:rFonts w:ascii="Calibri" w:hAnsi="Calibri" w:cs="Calibri"/>
              </w:rPr>
            </w:pPr>
            <w:bookmarkStart w:id="0" w:name="_GoBack"/>
            <w:bookmarkEnd w:id="0"/>
            <w:r w:rsidRPr="0021559E">
              <w:rPr>
                <w:rFonts w:ascii="Calibri" w:hAnsi="Calibri" w:cs="Calibri"/>
                <w:noProof/>
                <w:lang w:val="ro-RO" w:eastAsia="ro-RO"/>
              </w:rPr>
              <w:drawing>
                <wp:inline distT="0" distB="0" distL="0" distR="0" wp14:anchorId="7EA6D12F" wp14:editId="60B3E551">
                  <wp:extent cx="1569720" cy="12280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1228090"/>
                          </a:xfrm>
                          <a:prstGeom prst="rect">
                            <a:avLst/>
                          </a:prstGeom>
                          <a:noFill/>
                          <a:ln>
                            <a:noFill/>
                          </a:ln>
                        </pic:spPr>
                      </pic:pic>
                    </a:graphicData>
                  </a:graphic>
                </wp:inline>
              </w:drawing>
            </w:r>
          </w:p>
        </w:tc>
        <w:tc>
          <w:tcPr>
            <w:tcW w:w="2322" w:type="dxa"/>
          </w:tcPr>
          <w:p w:rsidR="00E167D6" w:rsidRPr="0021559E" w:rsidRDefault="00E167D6" w:rsidP="00950F1E">
            <w:pPr>
              <w:pStyle w:val="Heading6"/>
              <w:tabs>
                <w:tab w:val="center" w:pos="5112"/>
              </w:tabs>
              <w:spacing w:before="0"/>
              <w:jc w:val="center"/>
              <w:rPr>
                <w:rFonts w:ascii="Calibri" w:hAnsi="Calibri" w:cs="Calibri"/>
              </w:rPr>
            </w:pPr>
            <w:r w:rsidRPr="0021559E">
              <w:rPr>
                <w:rFonts w:ascii="Calibri" w:hAnsi="Calibri" w:cs="Calibri"/>
                <w:noProof/>
                <w:lang w:val="ro-RO" w:eastAsia="ro-RO"/>
              </w:rPr>
              <w:drawing>
                <wp:inline distT="0" distB="0" distL="0" distR="0" wp14:anchorId="70714E55" wp14:editId="45D70106">
                  <wp:extent cx="1501140" cy="1200785"/>
                  <wp:effectExtent l="0" t="0" r="3810" b="0"/>
                  <wp:docPr id="12" name="Picture 12" descr="Description: sigla guver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igla guvern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200785"/>
                          </a:xfrm>
                          <a:prstGeom prst="rect">
                            <a:avLst/>
                          </a:prstGeom>
                          <a:noFill/>
                          <a:ln>
                            <a:noFill/>
                          </a:ln>
                        </pic:spPr>
                      </pic:pic>
                    </a:graphicData>
                  </a:graphic>
                </wp:inline>
              </w:drawing>
            </w:r>
          </w:p>
        </w:tc>
        <w:tc>
          <w:tcPr>
            <w:tcW w:w="2322" w:type="dxa"/>
          </w:tcPr>
          <w:p w:rsidR="00E167D6" w:rsidRPr="0021559E" w:rsidRDefault="00E167D6" w:rsidP="00950F1E">
            <w:pPr>
              <w:pStyle w:val="Heading6"/>
              <w:tabs>
                <w:tab w:val="center" w:pos="5112"/>
              </w:tabs>
              <w:spacing w:before="0"/>
              <w:jc w:val="center"/>
              <w:rPr>
                <w:rFonts w:ascii="Calibri" w:hAnsi="Calibri" w:cs="Calibri"/>
              </w:rPr>
            </w:pPr>
            <w:r w:rsidRPr="0021559E">
              <w:rPr>
                <w:rFonts w:ascii="Calibri" w:hAnsi="Calibri" w:cs="Calibri"/>
                <w:noProof/>
                <w:lang w:val="ro-RO" w:eastAsia="ro-RO"/>
              </w:rPr>
              <w:drawing>
                <wp:inline distT="0" distB="0" distL="0" distR="0" wp14:anchorId="644F1D9E" wp14:editId="4A301974">
                  <wp:extent cx="1200785" cy="12147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14755"/>
                          </a:xfrm>
                          <a:prstGeom prst="rect">
                            <a:avLst/>
                          </a:prstGeom>
                          <a:noFill/>
                          <a:ln>
                            <a:noFill/>
                          </a:ln>
                        </pic:spPr>
                      </pic:pic>
                    </a:graphicData>
                  </a:graphic>
                </wp:inline>
              </w:drawing>
            </w:r>
          </w:p>
        </w:tc>
        <w:tc>
          <w:tcPr>
            <w:tcW w:w="2322" w:type="dxa"/>
          </w:tcPr>
          <w:p w:rsidR="00E167D6" w:rsidRPr="0021559E" w:rsidRDefault="00E167D6" w:rsidP="00950F1E">
            <w:pPr>
              <w:pStyle w:val="Heading6"/>
              <w:tabs>
                <w:tab w:val="center" w:pos="5112"/>
              </w:tabs>
              <w:spacing w:before="0"/>
              <w:jc w:val="center"/>
              <w:rPr>
                <w:rFonts w:ascii="Calibri" w:hAnsi="Calibri" w:cs="Calibri"/>
              </w:rPr>
            </w:pPr>
            <w:r w:rsidRPr="0021559E">
              <w:rPr>
                <w:rFonts w:ascii="Calibri" w:hAnsi="Calibri" w:cs="Calibri"/>
                <w:noProof/>
                <w:lang w:val="ro-RO" w:eastAsia="ro-RO"/>
              </w:rPr>
              <w:drawing>
                <wp:inline distT="0" distB="0" distL="0" distR="0" wp14:anchorId="324D55ED" wp14:editId="5BE63652">
                  <wp:extent cx="914400" cy="1146175"/>
                  <wp:effectExtent l="0" t="0" r="0" b="0"/>
                  <wp:docPr id="9" name="Picture 9" descr="http://www.poat.ro/upload/info_docs/sig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at.ro/upload/info_docs/sigla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146175"/>
                          </a:xfrm>
                          <a:prstGeom prst="rect">
                            <a:avLst/>
                          </a:prstGeom>
                          <a:noFill/>
                          <a:ln>
                            <a:noFill/>
                          </a:ln>
                        </pic:spPr>
                      </pic:pic>
                    </a:graphicData>
                  </a:graphic>
                </wp:inline>
              </w:drawing>
            </w:r>
          </w:p>
        </w:tc>
      </w:tr>
    </w:tbl>
    <w:p w:rsidR="00B24009" w:rsidRPr="0021559E" w:rsidRDefault="00B24009" w:rsidP="00950F1E">
      <w:pPr>
        <w:spacing w:after="0"/>
        <w:rPr>
          <w:rFonts w:ascii="Book Antiqua" w:hAnsi="Book Antiqua"/>
        </w:rPr>
      </w:pPr>
    </w:p>
    <w:p w:rsidR="00583F56" w:rsidRPr="0021559E" w:rsidRDefault="00583F56" w:rsidP="00950F1E">
      <w:pPr>
        <w:spacing w:after="0"/>
      </w:pPr>
    </w:p>
    <w:p w:rsidR="00381E2F" w:rsidRPr="0021559E" w:rsidRDefault="00381E2F" w:rsidP="00381E2F">
      <w:pPr>
        <w:spacing w:after="0"/>
        <w:jc w:val="center"/>
        <w:rPr>
          <w:rFonts w:eastAsiaTheme="majorEastAsia" w:cstheme="minorHAnsi"/>
          <w:b/>
          <w:i/>
          <w:iCs/>
          <w:color w:val="243F60" w:themeColor="accent1" w:themeShade="7F"/>
        </w:rPr>
      </w:pPr>
      <w:r w:rsidRPr="0021559E">
        <w:rPr>
          <w:rFonts w:eastAsiaTheme="majorEastAsia" w:cstheme="minorHAnsi"/>
          <w:b/>
          <w:i/>
          <w:iCs/>
          <w:color w:val="243F60" w:themeColor="accent1" w:themeShade="7F"/>
        </w:rPr>
        <w:t>Framework Agreement no. 23/22.08.2011</w:t>
      </w:r>
    </w:p>
    <w:p w:rsidR="00381E2F" w:rsidRPr="0021559E" w:rsidRDefault="00381E2F" w:rsidP="00381E2F">
      <w:pPr>
        <w:spacing w:after="0"/>
        <w:jc w:val="center"/>
        <w:rPr>
          <w:rFonts w:eastAsiaTheme="majorEastAsia" w:cstheme="minorHAnsi"/>
          <w:b/>
          <w:i/>
          <w:iCs/>
          <w:color w:val="243F60" w:themeColor="accent1" w:themeShade="7F"/>
        </w:rPr>
      </w:pPr>
      <w:proofErr w:type="gramStart"/>
      <w:r w:rsidRPr="0021559E">
        <w:rPr>
          <w:rFonts w:eastAsiaTheme="majorEastAsia" w:cstheme="minorHAnsi"/>
          <w:b/>
          <w:i/>
          <w:iCs/>
          <w:color w:val="243F60" w:themeColor="accent1" w:themeShade="7F"/>
        </w:rPr>
        <w:t>for</w:t>
      </w:r>
      <w:proofErr w:type="gramEnd"/>
      <w:r w:rsidRPr="0021559E">
        <w:rPr>
          <w:rFonts w:eastAsiaTheme="majorEastAsia" w:cstheme="minorHAnsi"/>
          <w:b/>
          <w:i/>
          <w:iCs/>
          <w:color w:val="243F60" w:themeColor="accent1" w:themeShade="7F"/>
        </w:rPr>
        <w:t xml:space="preserve"> the evaluation of Structural Instruments between 2011-2015</w:t>
      </w:r>
    </w:p>
    <w:p w:rsidR="00E167D6" w:rsidRPr="0021559E" w:rsidRDefault="00381E2F" w:rsidP="00381E2F">
      <w:pPr>
        <w:spacing w:after="0"/>
        <w:jc w:val="center"/>
        <w:rPr>
          <w:rFonts w:cstheme="minorHAnsi"/>
        </w:rPr>
      </w:pPr>
      <w:r w:rsidRPr="0021559E">
        <w:rPr>
          <w:rFonts w:eastAsiaTheme="majorEastAsia" w:cstheme="minorHAnsi"/>
          <w:b/>
          <w:i/>
          <w:iCs/>
          <w:color w:val="243F60" w:themeColor="accent1" w:themeShade="7F"/>
        </w:rPr>
        <w:t>Lot 1 - Evaluations</w:t>
      </w:r>
    </w:p>
    <w:p w:rsidR="00381E2F" w:rsidRPr="0021559E" w:rsidRDefault="00381E2F" w:rsidP="00950F1E">
      <w:pPr>
        <w:spacing w:after="0"/>
        <w:jc w:val="center"/>
        <w:rPr>
          <w:rFonts w:cstheme="minorHAnsi"/>
          <w:b/>
          <w:bCs/>
          <w:sz w:val="24"/>
          <w:szCs w:val="24"/>
        </w:rPr>
      </w:pPr>
    </w:p>
    <w:p w:rsidR="00381E2F" w:rsidRPr="0021559E" w:rsidRDefault="00381E2F" w:rsidP="00950F1E">
      <w:pPr>
        <w:spacing w:after="0"/>
        <w:jc w:val="center"/>
        <w:rPr>
          <w:rFonts w:cstheme="minorHAnsi"/>
          <w:b/>
          <w:bCs/>
          <w:sz w:val="24"/>
          <w:szCs w:val="24"/>
        </w:rPr>
      </w:pPr>
    </w:p>
    <w:p w:rsidR="00E167D6" w:rsidRPr="0021559E" w:rsidRDefault="00381E2F" w:rsidP="00950F1E">
      <w:pPr>
        <w:spacing w:after="0"/>
        <w:jc w:val="center"/>
        <w:rPr>
          <w:rFonts w:cstheme="minorHAnsi"/>
          <w:b/>
          <w:bCs/>
          <w:sz w:val="24"/>
          <w:szCs w:val="24"/>
        </w:rPr>
      </w:pPr>
      <w:r w:rsidRPr="0021559E">
        <w:rPr>
          <w:rFonts w:cstheme="minorHAnsi"/>
          <w:b/>
          <w:bCs/>
          <w:sz w:val="24"/>
          <w:szCs w:val="24"/>
        </w:rPr>
        <w:t>Subsequent Contract no</w:t>
      </w:r>
      <w:r w:rsidR="00E167D6" w:rsidRPr="0021559E">
        <w:rPr>
          <w:rFonts w:cstheme="minorHAnsi"/>
          <w:b/>
          <w:bCs/>
          <w:sz w:val="24"/>
          <w:szCs w:val="24"/>
        </w:rPr>
        <w:t>. 15</w:t>
      </w:r>
    </w:p>
    <w:p w:rsidR="00950F1E" w:rsidRPr="0021559E" w:rsidRDefault="00950F1E" w:rsidP="00950F1E">
      <w:pPr>
        <w:spacing w:after="0"/>
        <w:jc w:val="center"/>
        <w:rPr>
          <w:rFonts w:cstheme="minorHAnsi"/>
          <w:b/>
          <w:bCs/>
          <w:sz w:val="24"/>
          <w:szCs w:val="24"/>
        </w:rPr>
      </w:pPr>
    </w:p>
    <w:p w:rsidR="00FB3955" w:rsidRPr="0021559E" w:rsidRDefault="00FB3955" w:rsidP="00950F1E">
      <w:pPr>
        <w:spacing w:after="0"/>
        <w:jc w:val="center"/>
        <w:rPr>
          <w:rFonts w:cstheme="minorHAnsi"/>
          <w:b/>
          <w:bCs/>
          <w:sz w:val="24"/>
          <w:szCs w:val="24"/>
        </w:rPr>
      </w:pPr>
      <w:r w:rsidRPr="0021559E">
        <w:rPr>
          <w:rFonts w:cstheme="minorHAnsi"/>
          <w:b/>
          <w:bCs/>
          <w:sz w:val="24"/>
          <w:szCs w:val="24"/>
        </w:rPr>
        <w:t>Evaluating Administrative Burdens of Structural and Investment Funds Beneficiaries</w:t>
      </w:r>
    </w:p>
    <w:p w:rsidR="00950F1E" w:rsidRPr="0021559E" w:rsidRDefault="00950F1E" w:rsidP="00950F1E">
      <w:pPr>
        <w:spacing w:after="0"/>
        <w:jc w:val="center"/>
        <w:rPr>
          <w:rFonts w:cstheme="minorHAnsi"/>
          <w:b/>
          <w:bCs/>
          <w:sz w:val="24"/>
          <w:szCs w:val="24"/>
        </w:rPr>
      </w:pPr>
    </w:p>
    <w:p w:rsidR="00E167D6" w:rsidRPr="0021559E" w:rsidRDefault="00FB3955" w:rsidP="00950F1E">
      <w:pPr>
        <w:spacing w:after="0"/>
        <w:jc w:val="center"/>
        <w:rPr>
          <w:rFonts w:cstheme="minorHAnsi"/>
          <w:b/>
          <w:bCs/>
          <w:sz w:val="24"/>
          <w:szCs w:val="24"/>
        </w:rPr>
      </w:pPr>
      <w:r w:rsidRPr="0021559E">
        <w:rPr>
          <w:rFonts w:cstheme="minorHAnsi"/>
          <w:b/>
          <w:bCs/>
          <w:sz w:val="24"/>
          <w:szCs w:val="24"/>
        </w:rPr>
        <w:t>Project implemented by:</w:t>
      </w:r>
    </w:p>
    <w:p w:rsidR="00950F1E" w:rsidRPr="0021559E" w:rsidRDefault="00950F1E" w:rsidP="00950F1E">
      <w:pPr>
        <w:spacing w:after="0"/>
        <w:jc w:val="center"/>
        <w:rPr>
          <w:rFonts w:cstheme="minorHAnsi"/>
          <w:b/>
          <w:bCs/>
          <w:sz w:val="24"/>
          <w:szCs w:val="24"/>
        </w:rPr>
      </w:pPr>
    </w:p>
    <w:p w:rsidR="00E167D6" w:rsidRPr="0021559E" w:rsidRDefault="00E167D6" w:rsidP="00950F1E">
      <w:pPr>
        <w:spacing w:after="0"/>
        <w:jc w:val="center"/>
        <w:rPr>
          <w:rFonts w:cstheme="minorHAnsi"/>
          <w:b/>
          <w:bCs/>
          <w:sz w:val="24"/>
          <w:szCs w:val="24"/>
        </w:rPr>
      </w:pPr>
      <w:r w:rsidRPr="0021559E">
        <w:rPr>
          <w:rFonts w:cstheme="minorHAnsi"/>
          <w:b/>
          <w:bCs/>
          <w:sz w:val="24"/>
          <w:szCs w:val="24"/>
        </w:rPr>
        <w:t xml:space="preserve">GEA </w:t>
      </w:r>
      <w:proofErr w:type="spellStart"/>
      <w:r w:rsidRPr="0021559E">
        <w:rPr>
          <w:rFonts w:cstheme="minorHAnsi"/>
          <w:b/>
          <w:bCs/>
          <w:sz w:val="24"/>
          <w:szCs w:val="24"/>
        </w:rPr>
        <w:t>Strategy&amp;Consulting</w:t>
      </w:r>
      <w:proofErr w:type="spellEnd"/>
      <w:r w:rsidRPr="0021559E">
        <w:rPr>
          <w:rFonts w:cstheme="minorHAnsi"/>
          <w:b/>
          <w:bCs/>
          <w:sz w:val="24"/>
          <w:szCs w:val="24"/>
        </w:rPr>
        <w:t xml:space="preserve">, NTSN CONECT </w:t>
      </w:r>
      <w:r w:rsidR="00FB3955" w:rsidRPr="0021559E">
        <w:rPr>
          <w:rFonts w:cstheme="minorHAnsi"/>
          <w:b/>
          <w:bCs/>
          <w:sz w:val="24"/>
          <w:szCs w:val="24"/>
        </w:rPr>
        <w:t>and</w:t>
      </w:r>
      <w:r w:rsidRPr="0021559E">
        <w:rPr>
          <w:rFonts w:cstheme="minorHAnsi"/>
          <w:b/>
          <w:bCs/>
          <w:sz w:val="24"/>
          <w:szCs w:val="24"/>
        </w:rPr>
        <w:t xml:space="preserve"> CPD </w:t>
      </w:r>
    </w:p>
    <w:p w:rsidR="00E167D6" w:rsidRPr="0021559E" w:rsidRDefault="00E167D6" w:rsidP="00950F1E">
      <w:pPr>
        <w:autoSpaceDE w:val="0"/>
        <w:autoSpaceDN w:val="0"/>
        <w:adjustRightInd w:val="0"/>
        <w:spacing w:after="0"/>
        <w:ind w:left="360"/>
        <w:jc w:val="center"/>
        <w:rPr>
          <w:rFonts w:cstheme="minorHAnsi"/>
          <w:b/>
          <w:bCs/>
          <w:color w:val="000000"/>
          <w:sz w:val="24"/>
          <w:szCs w:val="24"/>
        </w:rPr>
      </w:pPr>
    </w:p>
    <w:p w:rsidR="00E167D6" w:rsidRPr="0021559E" w:rsidRDefault="00E167D6" w:rsidP="00950F1E">
      <w:pPr>
        <w:autoSpaceDE w:val="0"/>
        <w:autoSpaceDN w:val="0"/>
        <w:adjustRightInd w:val="0"/>
        <w:spacing w:after="0"/>
        <w:ind w:left="360"/>
        <w:jc w:val="center"/>
        <w:rPr>
          <w:rFonts w:cstheme="minorHAnsi"/>
          <w:b/>
          <w:bCs/>
          <w:color w:val="000000"/>
          <w:sz w:val="24"/>
          <w:szCs w:val="24"/>
        </w:rPr>
      </w:pPr>
    </w:p>
    <w:p w:rsidR="00950F1E" w:rsidRPr="0021559E" w:rsidRDefault="00950F1E" w:rsidP="00950F1E">
      <w:pPr>
        <w:pStyle w:val="Heading6"/>
        <w:tabs>
          <w:tab w:val="center" w:pos="5112"/>
        </w:tabs>
        <w:spacing w:before="0"/>
        <w:jc w:val="center"/>
        <w:rPr>
          <w:rFonts w:asciiTheme="minorHAnsi" w:hAnsiTheme="minorHAnsi" w:cstheme="minorHAnsi"/>
          <w:b/>
          <w:bCs/>
          <w:sz w:val="44"/>
          <w:szCs w:val="44"/>
        </w:rPr>
      </w:pPr>
    </w:p>
    <w:p w:rsidR="00E167D6" w:rsidRPr="0021559E" w:rsidRDefault="006F75F9" w:rsidP="006F75F9">
      <w:pPr>
        <w:pStyle w:val="Heading6"/>
        <w:tabs>
          <w:tab w:val="center" w:pos="5112"/>
        </w:tabs>
        <w:spacing w:before="0"/>
        <w:jc w:val="center"/>
        <w:rPr>
          <w:rFonts w:cstheme="minorHAnsi"/>
        </w:rPr>
      </w:pPr>
      <w:r w:rsidRPr="0021559E">
        <w:rPr>
          <w:rFonts w:asciiTheme="minorHAnsi" w:hAnsiTheme="minorHAnsi" w:cstheme="minorHAnsi"/>
          <w:b/>
          <w:bCs/>
          <w:sz w:val="44"/>
          <w:szCs w:val="44"/>
        </w:rPr>
        <w:t xml:space="preserve">Final </w:t>
      </w:r>
      <w:r w:rsidR="0000329D" w:rsidRPr="0021559E">
        <w:rPr>
          <w:rFonts w:asciiTheme="minorHAnsi" w:hAnsiTheme="minorHAnsi" w:cstheme="minorHAnsi"/>
          <w:b/>
          <w:bCs/>
          <w:sz w:val="44"/>
          <w:szCs w:val="44"/>
        </w:rPr>
        <w:t>Evaluation</w:t>
      </w:r>
      <w:r w:rsidRPr="0021559E">
        <w:rPr>
          <w:rFonts w:asciiTheme="minorHAnsi" w:hAnsiTheme="minorHAnsi" w:cstheme="minorHAnsi"/>
          <w:b/>
          <w:bCs/>
          <w:sz w:val="44"/>
          <w:szCs w:val="44"/>
        </w:rPr>
        <w:t xml:space="preserve"> </w:t>
      </w:r>
      <w:r w:rsidR="0000329D" w:rsidRPr="0021559E">
        <w:rPr>
          <w:rFonts w:asciiTheme="minorHAnsi" w:hAnsiTheme="minorHAnsi" w:cstheme="minorHAnsi"/>
          <w:b/>
          <w:bCs/>
          <w:sz w:val="44"/>
          <w:szCs w:val="44"/>
        </w:rPr>
        <w:t>R</w:t>
      </w:r>
      <w:r w:rsidRPr="0021559E">
        <w:rPr>
          <w:rFonts w:asciiTheme="minorHAnsi" w:hAnsiTheme="minorHAnsi" w:cstheme="minorHAnsi"/>
          <w:b/>
          <w:bCs/>
          <w:sz w:val="44"/>
          <w:szCs w:val="44"/>
        </w:rPr>
        <w:t>eport</w:t>
      </w:r>
    </w:p>
    <w:p w:rsidR="00950F1E" w:rsidRPr="0021559E" w:rsidRDefault="00950F1E" w:rsidP="00950F1E">
      <w:pPr>
        <w:pStyle w:val="Heading6"/>
        <w:tabs>
          <w:tab w:val="center" w:pos="5112"/>
        </w:tabs>
        <w:spacing w:before="0"/>
        <w:jc w:val="center"/>
        <w:rPr>
          <w:rFonts w:asciiTheme="minorHAnsi" w:hAnsiTheme="minorHAnsi" w:cstheme="minorHAnsi"/>
          <w:b/>
          <w:bCs/>
        </w:rPr>
      </w:pPr>
    </w:p>
    <w:p w:rsidR="00950F1E" w:rsidRPr="0021559E" w:rsidRDefault="00950F1E" w:rsidP="00950F1E">
      <w:pPr>
        <w:pStyle w:val="Heading6"/>
        <w:tabs>
          <w:tab w:val="center" w:pos="5112"/>
        </w:tabs>
        <w:spacing w:before="0"/>
        <w:jc w:val="center"/>
        <w:rPr>
          <w:rFonts w:asciiTheme="minorHAnsi" w:hAnsiTheme="minorHAnsi" w:cstheme="minorHAnsi"/>
          <w:b/>
          <w:bCs/>
        </w:rPr>
      </w:pPr>
    </w:p>
    <w:p w:rsidR="00950F1E" w:rsidRPr="0021559E" w:rsidRDefault="00950F1E" w:rsidP="00950F1E">
      <w:pPr>
        <w:pStyle w:val="Heading6"/>
        <w:tabs>
          <w:tab w:val="center" w:pos="5112"/>
        </w:tabs>
        <w:spacing w:before="0"/>
        <w:jc w:val="center"/>
        <w:rPr>
          <w:rFonts w:asciiTheme="minorHAnsi" w:hAnsiTheme="minorHAnsi" w:cstheme="minorHAnsi"/>
          <w:b/>
          <w:bCs/>
        </w:rPr>
      </w:pPr>
    </w:p>
    <w:p w:rsidR="00950F1E" w:rsidRPr="0021559E" w:rsidRDefault="00950F1E" w:rsidP="00950F1E">
      <w:pPr>
        <w:pStyle w:val="Heading6"/>
        <w:tabs>
          <w:tab w:val="center" w:pos="5112"/>
        </w:tabs>
        <w:spacing w:before="0"/>
        <w:jc w:val="center"/>
        <w:rPr>
          <w:rFonts w:asciiTheme="minorHAnsi" w:hAnsiTheme="minorHAnsi" w:cstheme="minorHAnsi"/>
          <w:b/>
          <w:bCs/>
        </w:rPr>
      </w:pPr>
    </w:p>
    <w:p w:rsidR="00950F1E" w:rsidRPr="0021559E" w:rsidRDefault="00950F1E" w:rsidP="00950F1E">
      <w:pPr>
        <w:pStyle w:val="Heading6"/>
        <w:tabs>
          <w:tab w:val="center" w:pos="5112"/>
        </w:tabs>
        <w:spacing w:before="0"/>
        <w:jc w:val="center"/>
        <w:rPr>
          <w:rFonts w:asciiTheme="minorHAnsi" w:hAnsiTheme="minorHAnsi" w:cstheme="minorHAnsi"/>
          <w:b/>
          <w:bCs/>
        </w:rPr>
      </w:pPr>
    </w:p>
    <w:p w:rsidR="00950F1E" w:rsidRPr="0021559E" w:rsidRDefault="00950F1E" w:rsidP="00950F1E">
      <w:pPr>
        <w:pStyle w:val="Heading6"/>
        <w:tabs>
          <w:tab w:val="center" w:pos="5112"/>
        </w:tabs>
        <w:spacing w:before="0"/>
        <w:jc w:val="center"/>
        <w:rPr>
          <w:rFonts w:asciiTheme="minorHAnsi" w:hAnsiTheme="minorHAnsi" w:cstheme="minorHAnsi"/>
          <w:b/>
          <w:bCs/>
        </w:rPr>
      </w:pPr>
    </w:p>
    <w:p w:rsidR="00950F1E" w:rsidRPr="0021559E" w:rsidRDefault="00950F1E" w:rsidP="00950F1E">
      <w:pPr>
        <w:pStyle w:val="Heading6"/>
        <w:tabs>
          <w:tab w:val="center" w:pos="5112"/>
        </w:tabs>
        <w:spacing w:before="0"/>
        <w:jc w:val="center"/>
        <w:rPr>
          <w:rFonts w:asciiTheme="minorHAnsi" w:hAnsiTheme="minorHAnsi" w:cstheme="minorHAnsi"/>
          <w:b/>
          <w:bCs/>
        </w:rPr>
      </w:pPr>
    </w:p>
    <w:p w:rsidR="00E167D6" w:rsidRPr="0021559E" w:rsidRDefault="005550E5" w:rsidP="00950F1E">
      <w:pPr>
        <w:pStyle w:val="Heading6"/>
        <w:tabs>
          <w:tab w:val="center" w:pos="5112"/>
        </w:tabs>
        <w:spacing w:before="0"/>
        <w:jc w:val="center"/>
        <w:rPr>
          <w:rFonts w:asciiTheme="minorHAnsi" w:hAnsiTheme="minorHAnsi" w:cstheme="minorHAnsi"/>
          <w:b/>
          <w:bCs/>
        </w:rPr>
      </w:pPr>
      <w:r>
        <w:rPr>
          <w:rFonts w:asciiTheme="minorHAnsi" w:hAnsiTheme="minorHAnsi" w:cstheme="minorHAnsi"/>
          <w:b/>
          <w:bCs/>
        </w:rPr>
        <w:t>April</w:t>
      </w:r>
      <w:r w:rsidR="0027770C" w:rsidRPr="0021559E">
        <w:rPr>
          <w:rFonts w:asciiTheme="minorHAnsi" w:hAnsiTheme="minorHAnsi" w:cstheme="minorHAnsi"/>
          <w:b/>
          <w:bCs/>
        </w:rPr>
        <w:t xml:space="preserve"> 2015</w:t>
      </w:r>
    </w:p>
    <w:p w:rsidR="00E167D6" w:rsidRPr="0021559E" w:rsidRDefault="00E167D6" w:rsidP="00950F1E">
      <w:pPr>
        <w:spacing w:after="0"/>
      </w:pPr>
    </w:p>
    <w:p w:rsidR="00E167D6" w:rsidRPr="0021559E" w:rsidRDefault="00E167D6" w:rsidP="00950F1E">
      <w:pPr>
        <w:spacing w:after="0"/>
      </w:pPr>
    </w:p>
    <w:p w:rsidR="00E167D6" w:rsidRPr="0021559E" w:rsidRDefault="00E167D6" w:rsidP="00950F1E">
      <w:pPr>
        <w:spacing w:after="0"/>
      </w:pPr>
    </w:p>
    <w:p w:rsidR="00E167D6" w:rsidRPr="0021559E" w:rsidRDefault="00E167D6" w:rsidP="00950F1E">
      <w:pPr>
        <w:spacing w:after="0"/>
      </w:pPr>
    </w:p>
    <w:p w:rsidR="00E167D6" w:rsidRPr="0021559E" w:rsidRDefault="00E167D6" w:rsidP="00950F1E">
      <w:pPr>
        <w:spacing w:after="0"/>
      </w:pPr>
    </w:p>
    <w:p w:rsidR="0000329D" w:rsidRPr="0021559E" w:rsidRDefault="0000329D" w:rsidP="00950F1E">
      <w:pPr>
        <w:spacing w:after="0"/>
      </w:pPr>
    </w:p>
    <w:p w:rsidR="00E167D6" w:rsidRPr="0021559E" w:rsidRDefault="00E167D6" w:rsidP="00950F1E">
      <w:pPr>
        <w:spacing w:after="0"/>
      </w:pPr>
    </w:p>
    <w:p w:rsidR="00176652" w:rsidRPr="0021559E" w:rsidRDefault="00176652" w:rsidP="00950F1E">
      <w:pPr>
        <w:spacing w:after="0"/>
      </w:pPr>
      <w:r w:rsidRPr="0021559E">
        <w:t>______________________________________________________________________________________</w:t>
      </w:r>
    </w:p>
    <w:p w:rsidR="00950F1E" w:rsidRPr="0021559E" w:rsidRDefault="00176652" w:rsidP="00176652">
      <w:pPr>
        <w:spacing w:after="0"/>
        <w:jc w:val="center"/>
      </w:pPr>
      <w:r w:rsidRPr="0021559E">
        <w:rPr>
          <w:rFonts w:ascii="Calibri,Bold" w:hAnsi="Calibri,Bold" w:cs="Calibri,Bold"/>
          <w:b/>
          <w:bCs/>
          <w:sz w:val="16"/>
          <w:szCs w:val="16"/>
        </w:rPr>
        <w:t>Project co-financed by the European Regional Development Fund under OPTA 2007 - 2013</w:t>
      </w:r>
    </w:p>
    <w:p w:rsidR="00E167D6" w:rsidRPr="0021559E" w:rsidRDefault="00E167D6" w:rsidP="00950F1E">
      <w:pPr>
        <w:spacing w:after="0"/>
      </w:pPr>
    </w:p>
    <w:sdt>
      <w:sdtPr>
        <w:rPr>
          <w:rFonts w:asciiTheme="minorHAnsi" w:eastAsiaTheme="minorHAnsi" w:hAnsiTheme="minorHAnsi" w:cstheme="minorBidi"/>
          <w:b w:val="0"/>
          <w:bCs w:val="0"/>
          <w:color w:val="auto"/>
          <w:sz w:val="22"/>
          <w:szCs w:val="22"/>
          <w:lang w:eastAsia="en-US"/>
        </w:rPr>
        <w:id w:val="-1795827287"/>
        <w:docPartObj>
          <w:docPartGallery w:val="Table of Contents"/>
          <w:docPartUnique/>
        </w:docPartObj>
      </w:sdtPr>
      <w:sdtEndPr/>
      <w:sdtContent>
        <w:p w:rsidR="004B0BEC" w:rsidRPr="0021559E" w:rsidRDefault="00176652" w:rsidP="00950F1E">
          <w:pPr>
            <w:pStyle w:val="TOCHeading"/>
            <w:spacing w:before="0"/>
          </w:pPr>
          <w:r w:rsidRPr="0021559E">
            <w:t>Table of Contents</w:t>
          </w:r>
        </w:p>
        <w:p w:rsidR="001E2030" w:rsidRDefault="004B0BEC">
          <w:pPr>
            <w:pStyle w:val="TOC1"/>
            <w:tabs>
              <w:tab w:val="right" w:leader="dot" w:pos="9486"/>
            </w:tabs>
            <w:rPr>
              <w:rFonts w:eastAsiaTheme="minorEastAsia"/>
              <w:noProof/>
              <w:lang w:val="ro-RO" w:eastAsia="ro-RO"/>
            </w:rPr>
          </w:pPr>
          <w:r w:rsidRPr="0021559E">
            <w:fldChar w:fldCharType="begin"/>
          </w:r>
          <w:r w:rsidRPr="0021559E">
            <w:instrText xml:space="preserve"> TOC \o "1-3" \h \z \u </w:instrText>
          </w:r>
          <w:r w:rsidRPr="0021559E">
            <w:fldChar w:fldCharType="separate"/>
          </w:r>
          <w:hyperlink w:anchor="_Toc417480859" w:history="1">
            <w:r w:rsidR="001E2030" w:rsidRPr="00CE682B">
              <w:rPr>
                <w:rStyle w:val="Hyperlink"/>
                <w:noProof/>
              </w:rPr>
              <w:t>List of abbreviations</w:t>
            </w:r>
            <w:r w:rsidR="001E2030">
              <w:rPr>
                <w:noProof/>
                <w:webHidden/>
              </w:rPr>
              <w:tab/>
            </w:r>
            <w:r w:rsidR="001E2030">
              <w:rPr>
                <w:noProof/>
                <w:webHidden/>
              </w:rPr>
              <w:fldChar w:fldCharType="begin"/>
            </w:r>
            <w:r w:rsidR="001E2030">
              <w:rPr>
                <w:noProof/>
                <w:webHidden/>
              </w:rPr>
              <w:instrText xml:space="preserve"> PAGEREF _Toc417480859 \h </w:instrText>
            </w:r>
            <w:r w:rsidR="001E2030">
              <w:rPr>
                <w:noProof/>
                <w:webHidden/>
              </w:rPr>
            </w:r>
            <w:r w:rsidR="001E2030">
              <w:rPr>
                <w:noProof/>
                <w:webHidden/>
              </w:rPr>
              <w:fldChar w:fldCharType="separate"/>
            </w:r>
            <w:r w:rsidR="008645D6">
              <w:rPr>
                <w:noProof/>
                <w:webHidden/>
              </w:rPr>
              <w:t>3</w:t>
            </w:r>
            <w:r w:rsidR="001E2030">
              <w:rPr>
                <w:noProof/>
                <w:webHidden/>
              </w:rPr>
              <w:fldChar w:fldCharType="end"/>
            </w:r>
          </w:hyperlink>
        </w:p>
        <w:p w:rsidR="001E2030" w:rsidRDefault="00E71D1D">
          <w:pPr>
            <w:pStyle w:val="TOC1"/>
            <w:tabs>
              <w:tab w:val="right" w:leader="dot" w:pos="9486"/>
            </w:tabs>
            <w:rPr>
              <w:rFonts w:eastAsiaTheme="minorEastAsia"/>
              <w:noProof/>
              <w:lang w:val="ro-RO" w:eastAsia="ro-RO"/>
            </w:rPr>
          </w:pPr>
          <w:hyperlink w:anchor="_Toc417480860" w:history="1">
            <w:r w:rsidR="001E2030" w:rsidRPr="00CE682B">
              <w:rPr>
                <w:rStyle w:val="Hyperlink"/>
                <w:noProof/>
              </w:rPr>
              <w:t>Simplification recommendations</w:t>
            </w:r>
            <w:r w:rsidR="001E2030">
              <w:rPr>
                <w:noProof/>
                <w:webHidden/>
              </w:rPr>
              <w:tab/>
            </w:r>
            <w:r w:rsidR="001E2030">
              <w:rPr>
                <w:noProof/>
                <w:webHidden/>
              </w:rPr>
              <w:fldChar w:fldCharType="begin"/>
            </w:r>
            <w:r w:rsidR="001E2030">
              <w:rPr>
                <w:noProof/>
                <w:webHidden/>
              </w:rPr>
              <w:instrText xml:space="preserve"> PAGEREF _Toc417480860 \h </w:instrText>
            </w:r>
            <w:r w:rsidR="001E2030">
              <w:rPr>
                <w:noProof/>
                <w:webHidden/>
              </w:rPr>
            </w:r>
            <w:r w:rsidR="001E2030">
              <w:rPr>
                <w:noProof/>
                <w:webHidden/>
              </w:rPr>
              <w:fldChar w:fldCharType="separate"/>
            </w:r>
            <w:r w:rsidR="008645D6">
              <w:rPr>
                <w:noProof/>
                <w:webHidden/>
              </w:rPr>
              <w:t>14</w:t>
            </w:r>
            <w:r w:rsidR="001E2030">
              <w:rPr>
                <w:noProof/>
                <w:webHidden/>
              </w:rPr>
              <w:fldChar w:fldCharType="end"/>
            </w:r>
          </w:hyperlink>
        </w:p>
        <w:p w:rsidR="004B0BEC" w:rsidRPr="0021559E" w:rsidRDefault="004B0BEC" w:rsidP="008F2027">
          <w:pPr>
            <w:pStyle w:val="TOC3"/>
            <w:tabs>
              <w:tab w:val="left" w:pos="1100"/>
              <w:tab w:val="right" w:leader="dot" w:pos="9062"/>
            </w:tabs>
            <w:spacing w:after="0"/>
            <w:ind w:left="0"/>
          </w:pPr>
          <w:r w:rsidRPr="0021559E">
            <w:rPr>
              <w:b/>
              <w:bCs/>
            </w:rPr>
            <w:fldChar w:fldCharType="end"/>
          </w:r>
        </w:p>
      </w:sdtContent>
    </w:sdt>
    <w:p w:rsidR="000D1303" w:rsidRPr="0021559E" w:rsidRDefault="00176652">
      <w:pPr>
        <w:pStyle w:val="TableofFigures"/>
        <w:tabs>
          <w:tab w:val="right" w:leader="dot" w:pos="9062"/>
        </w:tabs>
        <w:rPr>
          <w:b/>
        </w:rPr>
      </w:pPr>
      <w:r w:rsidRPr="0021559E">
        <w:rPr>
          <w:b/>
        </w:rPr>
        <w:t>List of tables</w:t>
      </w:r>
    </w:p>
    <w:p w:rsidR="003C0B12" w:rsidRDefault="000D1303">
      <w:pPr>
        <w:pStyle w:val="TableofFigures"/>
        <w:tabs>
          <w:tab w:val="right" w:leader="dot" w:pos="9486"/>
        </w:tabs>
        <w:rPr>
          <w:rFonts w:eastAsiaTheme="minorEastAsia"/>
          <w:noProof/>
          <w:lang w:val="ro-RO" w:eastAsia="ro-RO"/>
        </w:rPr>
      </w:pPr>
      <w:r w:rsidRPr="0021559E">
        <w:fldChar w:fldCharType="begin"/>
      </w:r>
      <w:r w:rsidRPr="0021559E">
        <w:instrText xml:space="preserve"> TOC \h \z \c "Tabel" </w:instrText>
      </w:r>
      <w:r w:rsidRPr="0021559E">
        <w:fldChar w:fldCharType="separate"/>
      </w:r>
      <w:hyperlink w:anchor="_Toc417555947" w:history="1">
        <w:r w:rsidR="003C0B12" w:rsidRPr="005426B7">
          <w:rPr>
            <w:rStyle w:val="Hyperlink"/>
            <w:noProof/>
          </w:rPr>
          <w:t>Table 1 Administrative costs by analyzed program</w:t>
        </w:r>
        <w:r w:rsidR="003C0B12">
          <w:rPr>
            <w:noProof/>
            <w:webHidden/>
          </w:rPr>
          <w:tab/>
        </w:r>
        <w:r w:rsidR="003C0B12">
          <w:rPr>
            <w:noProof/>
            <w:webHidden/>
          </w:rPr>
          <w:fldChar w:fldCharType="begin"/>
        </w:r>
        <w:r w:rsidR="003C0B12">
          <w:rPr>
            <w:noProof/>
            <w:webHidden/>
          </w:rPr>
          <w:instrText xml:space="preserve"> PAGEREF _Toc417555947 \h </w:instrText>
        </w:r>
        <w:r w:rsidR="003C0B12">
          <w:rPr>
            <w:noProof/>
            <w:webHidden/>
          </w:rPr>
        </w:r>
        <w:r w:rsidR="003C0B12">
          <w:rPr>
            <w:noProof/>
            <w:webHidden/>
          </w:rPr>
          <w:fldChar w:fldCharType="separate"/>
        </w:r>
        <w:r w:rsidR="008645D6">
          <w:rPr>
            <w:noProof/>
            <w:webHidden/>
          </w:rPr>
          <w:t>10</w:t>
        </w:r>
        <w:r w:rsidR="003C0B12">
          <w:rPr>
            <w:noProof/>
            <w:webHidden/>
          </w:rPr>
          <w:fldChar w:fldCharType="end"/>
        </w:r>
      </w:hyperlink>
    </w:p>
    <w:p w:rsidR="003C0B12" w:rsidRDefault="00E71D1D">
      <w:pPr>
        <w:pStyle w:val="TableofFigures"/>
        <w:tabs>
          <w:tab w:val="right" w:leader="dot" w:pos="9486"/>
        </w:tabs>
        <w:rPr>
          <w:rFonts w:eastAsiaTheme="minorEastAsia"/>
          <w:noProof/>
          <w:lang w:val="ro-RO" w:eastAsia="ro-RO"/>
        </w:rPr>
      </w:pPr>
      <w:hyperlink w:anchor="_Toc417555948" w:history="1">
        <w:r w:rsidR="003C0B12" w:rsidRPr="005426B7">
          <w:rPr>
            <w:rStyle w:val="Hyperlink"/>
            <w:noProof/>
          </w:rPr>
          <w:t>Table 2 General simplification proposals</w:t>
        </w:r>
        <w:r w:rsidR="003C0B12">
          <w:rPr>
            <w:noProof/>
            <w:webHidden/>
          </w:rPr>
          <w:tab/>
        </w:r>
        <w:r w:rsidR="003C0B12">
          <w:rPr>
            <w:noProof/>
            <w:webHidden/>
          </w:rPr>
          <w:fldChar w:fldCharType="begin"/>
        </w:r>
        <w:r w:rsidR="003C0B12">
          <w:rPr>
            <w:noProof/>
            <w:webHidden/>
          </w:rPr>
          <w:instrText xml:space="preserve"> PAGEREF _Toc417555948 \h </w:instrText>
        </w:r>
        <w:r w:rsidR="003C0B12">
          <w:rPr>
            <w:noProof/>
            <w:webHidden/>
          </w:rPr>
        </w:r>
        <w:r w:rsidR="003C0B12">
          <w:rPr>
            <w:noProof/>
            <w:webHidden/>
          </w:rPr>
          <w:fldChar w:fldCharType="separate"/>
        </w:r>
        <w:r w:rsidR="008645D6">
          <w:rPr>
            <w:noProof/>
            <w:webHidden/>
          </w:rPr>
          <w:t>14</w:t>
        </w:r>
        <w:r w:rsidR="003C0B12">
          <w:rPr>
            <w:noProof/>
            <w:webHidden/>
          </w:rPr>
          <w:fldChar w:fldCharType="end"/>
        </w:r>
      </w:hyperlink>
    </w:p>
    <w:p w:rsidR="003C0B12" w:rsidRDefault="00E71D1D">
      <w:pPr>
        <w:pStyle w:val="TableofFigures"/>
        <w:tabs>
          <w:tab w:val="right" w:leader="dot" w:pos="9486"/>
        </w:tabs>
        <w:rPr>
          <w:rFonts w:eastAsiaTheme="minorEastAsia"/>
          <w:noProof/>
          <w:lang w:val="ro-RO" w:eastAsia="ro-RO"/>
        </w:rPr>
      </w:pPr>
      <w:hyperlink w:anchor="_Toc417555949" w:history="1">
        <w:r w:rsidR="003C0B12" w:rsidRPr="005426B7">
          <w:rPr>
            <w:rStyle w:val="Hyperlink"/>
            <w:noProof/>
          </w:rPr>
          <w:t>Table 3 Summary of simplification proposals ROP</w:t>
        </w:r>
        <w:r w:rsidR="003C0B12">
          <w:rPr>
            <w:noProof/>
            <w:webHidden/>
          </w:rPr>
          <w:tab/>
        </w:r>
        <w:r w:rsidR="003C0B12">
          <w:rPr>
            <w:noProof/>
            <w:webHidden/>
          </w:rPr>
          <w:fldChar w:fldCharType="begin"/>
        </w:r>
        <w:r w:rsidR="003C0B12">
          <w:rPr>
            <w:noProof/>
            <w:webHidden/>
          </w:rPr>
          <w:instrText xml:space="preserve"> PAGEREF _Toc417555949 \h </w:instrText>
        </w:r>
        <w:r w:rsidR="003C0B12">
          <w:rPr>
            <w:noProof/>
            <w:webHidden/>
          </w:rPr>
        </w:r>
        <w:r w:rsidR="003C0B12">
          <w:rPr>
            <w:noProof/>
            <w:webHidden/>
          </w:rPr>
          <w:fldChar w:fldCharType="separate"/>
        </w:r>
        <w:r w:rsidR="008645D6">
          <w:rPr>
            <w:noProof/>
            <w:webHidden/>
          </w:rPr>
          <w:t>18</w:t>
        </w:r>
        <w:r w:rsidR="003C0B12">
          <w:rPr>
            <w:noProof/>
            <w:webHidden/>
          </w:rPr>
          <w:fldChar w:fldCharType="end"/>
        </w:r>
      </w:hyperlink>
    </w:p>
    <w:p w:rsidR="003C0B12" w:rsidRDefault="00E71D1D">
      <w:pPr>
        <w:pStyle w:val="TableofFigures"/>
        <w:tabs>
          <w:tab w:val="right" w:leader="dot" w:pos="9486"/>
        </w:tabs>
        <w:rPr>
          <w:rFonts w:eastAsiaTheme="minorEastAsia"/>
          <w:noProof/>
          <w:lang w:val="ro-RO" w:eastAsia="ro-RO"/>
        </w:rPr>
      </w:pPr>
      <w:hyperlink w:anchor="_Toc417555950" w:history="1">
        <w:r w:rsidR="003C0B12" w:rsidRPr="005426B7">
          <w:rPr>
            <w:rStyle w:val="Hyperlink"/>
            <w:noProof/>
          </w:rPr>
          <w:t>Table 4 Summary of simplification proposals SOPIEC</w:t>
        </w:r>
        <w:r w:rsidR="003C0B12">
          <w:rPr>
            <w:noProof/>
            <w:webHidden/>
          </w:rPr>
          <w:tab/>
        </w:r>
        <w:r w:rsidR="003C0B12">
          <w:rPr>
            <w:noProof/>
            <w:webHidden/>
          </w:rPr>
          <w:fldChar w:fldCharType="begin"/>
        </w:r>
        <w:r w:rsidR="003C0B12">
          <w:rPr>
            <w:noProof/>
            <w:webHidden/>
          </w:rPr>
          <w:instrText xml:space="preserve"> PAGEREF _Toc417555950 \h </w:instrText>
        </w:r>
        <w:r w:rsidR="003C0B12">
          <w:rPr>
            <w:noProof/>
            <w:webHidden/>
          </w:rPr>
        </w:r>
        <w:r w:rsidR="003C0B12">
          <w:rPr>
            <w:noProof/>
            <w:webHidden/>
          </w:rPr>
          <w:fldChar w:fldCharType="separate"/>
        </w:r>
        <w:r w:rsidR="008645D6">
          <w:rPr>
            <w:noProof/>
            <w:webHidden/>
          </w:rPr>
          <w:t>24</w:t>
        </w:r>
        <w:r w:rsidR="003C0B12">
          <w:rPr>
            <w:noProof/>
            <w:webHidden/>
          </w:rPr>
          <w:fldChar w:fldCharType="end"/>
        </w:r>
      </w:hyperlink>
    </w:p>
    <w:p w:rsidR="003C0B12" w:rsidRDefault="00E71D1D">
      <w:pPr>
        <w:pStyle w:val="TableofFigures"/>
        <w:tabs>
          <w:tab w:val="right" w:leader="dot" w:pos="9486"/>
        </w:tabs>
        <w:rPr>
          <w:rFonts w:eastAsiaTheme="minorEastAsia"/>
          <w:noProof/>
          <w:lang w:val="ro-RO" w:eastAsia="ro-RO"/>
        </w:rPr>
      </w:pPr>
      <w:hyperlink w:anchor="_Toc417555951" w:history="1">
        <w:r w:rsidR="003C0B12" w:rsidRPr="005426B7">
          <w:rPr>
            <w:rStyle w:val="Hyperlink"/>
            <w:noProof/>
          </w:rPr>
          <w:t>Table 5 Summary of simplification proposals OPACD</w:t>
        </w:r>
        <w:r w:rsidR="003C0B12">
          <w:rPr>
            <w:noProof/>
            <w:webHidden/>
          </w:rPr>
          <w:tab/>
        </w:r>
        <w:r w:rsidR="003C0B12">
          <w:rPr>
            <w:noProof/>
            <w:webHidden/>
          </w:rPr>
          <w:fldChar w:fldCharType="begin"/>
        </w:r>
        <w:r w:rsidR="003C0B12">
          <w:rPr>
            <w:noProof/>
            <w:webHidden/>
          </w:rPr>
          <w:instrText xml:space="preserve"> PAGEREF _Toc417555951 \h </w:instrText>
        </w:r>
        <w:r w:rsidR="003C0B12">
          <w:rPr>
            <w:noProof/>
            <w:webHidden/>
          </w:rPr>
        </w:r>
        <w:r w:rsidR="003C0B12">
          <w:rPr>
            <w:noProof/>
            <w:webHidden/>
          </w:rPr>
          <w:fldChar w:fldCharType="separate"/>
        </w:r>
        <w:r w:rsidR="008645D6">
          <w:rPr>
            <w:noProof/>
            <w:webHidden/>
          </w:rPr>
          <w:t>29</w:t>
        </w:r>
        <w:r w:rsidR="003C0B12">
          <w:rPr>
            <w:noProof/>
            <w:webHidden/>
          </w:rPr>
          <w:fldChar w:fldCharType="end"/>
        </w:r>
      </w:hyperlink>
    </w:p>
    <w:p w:rsidR="003C0B12" w:rsidRDefault="00E71D1D">
      <w:pPr>
        <w:pStyle w:val="TableofFigures"/>
        <w:tabs>
          <w:tab w:val="right" w:leader="dot" w:pos="9486"/>
        </w:tabs>
        <w:rPr>
          <w:rFonts w:eastAsiaTheme="minorEastAsia"/>
          <w:noProof/>
          <w:lang w:val="ro-RO" w:eastAsia="ro-RO"/>
        </w:rPr>
      </w:pPr>
      <w:hyperlink w:anchor="_Toc417555952" w:history="1">
        <w:r w:rsidR="003C0B12" w:rsidRPr="005426B7">
          <w:rPr>
            <w:rStyle w:val="Hyperlink"/>
            <w:noProof/>
          </w:rPr>
          <w:t>Table 6 Summary of simplification proposals SOPHRD</w:t>
        </w:r>
        <w:r w:rsidR="003C0B12">
          <w:rPr>
            <w:noProof/>
            <w:webHidden/>
          </w:rPr>
          <w:tab/>
        </w:r>
        <w:r w:rsidR="003C0B12">
          <w:rPr>
            <w:noProof/>
            <w:webHidden/>
          </w:rPr>
          <w:fldChar w:fldCharType="begin"/>
        </w:r>
        <w:r w:rsidR="003C0B12">
          <w:rPr>
            <w:noProof/>
            <w:webHidden/>
          </w:rPr>
          <w:instrText xml:space="preserve"> PAGEREF _Toc417555952 \h </w:instrText>
        </w:r>
        <w:r w:rsidR="003C0B12">
          <w:rPr>
            <w:noProof/>
            <w:webHidden/>
          </w:rPr>
        </w:r>
        <w:r w:rsidR="003C0B12">
          <w:rPr>
            <w:noProof/>
            <w:webHidden/>
          </w:rPr>
          <w:fldChar w:fldCharType="separate"/>
        </w:r>
        <w:r w:rsidR="008645D6">
          <w:rPr>
            <w:noProof/>
            <w:webHidden/>
          </w:rPr>
          <w:t>31</w:t>
        </w:r>
        <w:r w:rsidR="003C0B12">
          <w:rPr>
            <w:noProof/>
            <w:webHidden/>
          </w:rPr>
          <w:fldChar w:fldCharType="end"/>
        </w:r>
      </w:hyperlink>
    </w:p>
    <w:p w:rsidR="003C0B12" w:rsidRDefault="00E71D1D">
      <w:pPr>
        <w:pStyle w:val="TableofFigures"/>
        <w:tabs>
          <w:tab w:val="right" w:leader="dot" w:pos="9486"/>
        </w:tabs>
        <w:rPr>
          <w:rFonts w:eastAsiaTheme="minorEastAsia"/>
          <w:noProof/>
          <w:lang w:val="ro-RO" w:eastAsia="ro-RO"/>
        </w:rPr>
      </w:pPr>
      <w:hyperlink w:anchor="_Toc417555953" w:history="1">
        <w:r w:rsidR="003C0B12" w:rsidRPr="005426B7">
          <w:rPr>
            <w:rStyle w:val="Hyperlink"/>
            <w:noProof/>
          </w:rPr>
          <w:t>Table 7 Summary of simplification proposals SOPE</w:t>
        </w:r>
        <w:r w:rsidR="003C0B12">
          <w:rPr>
            <w:noProof/>
            <w:webHidden/>
          </w:rPr>
          <w:tab/>
        </w:r>
        <w:r w:rsidR="003C0B12">
          <w:rPr>
            <w:noProof/>
            <w:webHidden/>
          </w:rPr>
          <w:fldChar w:fldCharType="begin"/>
        </w:r>
        <w:r w:rsidR="003C0B12">
          <w:rPr>
            <w:noProof/>
            <w:webHidden/>
          </w:rPr>
          <w:instrText xml:space="preserve"> PAGEREF _Toc417555953 \h </w:instrText>
        </w:r>
        <w:r w:rsidR="003C0B12">
          <w:rPr>
            <w:noProof/>
            <w:webHidden/>
          </w:rPr>
        </w:r>
        <w:r w:rsidR="003C0B12">
          <w:rPr>
            <w:noProof/>
            <w:webHidden/>
          </w:rPr>
          <w:fldChar w:fldCharType="separate"/>
        </w:r>
        <w:r w:rsidR="008645D6">
          <w:rPr>
            <w:noProof/>
            <w:webHidden/>
          </w:rPr>
          <w:t>34</w:t>
        </w:r>
        <w:r w:rsidR="003C0B12">
          <w:rPr>
            <w:noProof/>
            <w:webHidden/>
          </w:rPr>
          <w:fldChar w:fldCharType="end"/>
        </w:r>
      </w:hyperlink>
    </w:p>
    <w:p w:rsidR="003C0B12" w:rsidRDefault="00E71D1D">
      <w:pPr>
        <w:pStyle w:val="TableofFigures"/>
        <w:tabs>
          <w:tab w:val="right" w:leader="dot" w:pos="9486"/>
        </w:tabs>
        <w:rPr>
          <w:rFonts w:eastAsiaTheme="minorEastAsia"/>
          <w:noProof/>
          <w:lang w:val="ro-RO" w:eastAsia="ro-RO"/>
        </w:rPr>
      </w:pPr>
      <w:hyperlink w:anchor="_Toc417555954" w:history="1">
        <w:r w:rsidR="003C0B12" w:rsidRPr="005426B7">
          <w:rPr>
            <w:rStyle w:val="Hyperlink"/>
            <w:noProof/>
          </w:rPr>
          <w:t>Table 8 Summary of simplification proposals SOPT</w:t>
        </w:r>
        <w:r w:rsidR="003C0B12">
          <w:rPr>
            <w:noProof/>
            <w:webHidden/>
          </w:rPr>
          <w:tab/>
        </w:r>
        <w:r w:rsidR="003C0B12">
          <w:rPr>
            <w:noProof/>
            <w:webHidden/>
          </w:rPr>
          <w:fldChar w:fldCharType="begin"/>
        </w:r>
        <w:r w:rsidR="003C0B12">
          <w:rPr>
            <w:noProof/>
            <w:webHidden/>
          </w:rPr>
          <w:instrText xml:space="preserve"> PAGEREF _Toc417555954 \h </w:instrText>
        </w:r>
        <w:r w:rsidR="003C0B12">
          <w:rPr>
            <w:noProof/>
            <w:webHidden/>
          </w:rPr>
        </w:r>
        <w:r w:rsidR="003C0B12">
          <w:rPr>
            <w:noProof/>
            <w:webHidden/>
          </w:rPr>
          <w:fldChar w:fldCharType="separate"/>
        </w:r>
        <w:r w:rsidR="008645D6">
          <w:rPr>
            <w:noProof/>
            <w:webHidden/>
          </w:rPr>
          <w:t>35</w:t>
        </w:r>
        <w:r w:rsidR="003C0B12">
          <w:rPr>
            <w:noProof/>
            <w:webHidden/>
          </w:rPr>
          <w:fldChar w:fldCharType="end"/>
        </w:r>
      </w:hyperlink>
    </w:p>
    <w:p w:rsidR="003C0B12" w:rsidRDefault="00E71D1D">
      <w:pPr>
        <w:pStyle w:val="TableofFigures"/>
        <w:tabs>
          <w:tab w:val="right" w:leader="dot" w:pos="9486"/>
        </w:tabs>
        <w:rPr>
          <w:rFonts w:eastAsiaTheme="minorEastAsia"/>
          <w:noProof/>
          <w:lang w:val="ro-RO" w:eastAsia="ro-RO"/>
        </w:rPr>
      </w:pPr>
      <w:hyperlink w:anchor="_Toc417555955" w:history="1">
        <w:r w:rsidR="003C0B12" w:rsidRPr="005426B7">
          <w:rPr>
            <w:rStyle w:val="Hyperlink"/>
            <w:noProof/>
          </w:rPr>
          <w:t>Table 9 Summary of simplification proposals CBC Romania-Bulgaria</w:t>
        </w:r>
        <w:r w:rsidR="003C0B12">
          <w:rPr>
            <w:noProof/>
            <w:webHidden/>
          </w:rPr>
          <w:tab/>
        </w:r>
        <w:r w:rsidR="003C0B12">
          <w:rPr>
            <w:noProof/>
            <w:webHidden/>
          </w:rPr>
          <w:fldChar w:fldCharType="begin"/>
        </w:r>
        <w:r w:rsidR="003C0B12">
          <w:rPr>
            <w:noProof/>
            <w:webHidden/>
          </w:rPr>
          <w:instrText xml:space="preserve"> PAGEREF _Toc417555955 \h </w:instrText>
        </w:r>
        <w:r w:rsidR="003C0B12">
          <w:rPr>
            <w:noProof/>
            <w:webHidden/>
          </w:rPr>
        </w:r>
        <w:r w:rsidR="003C0B12">
          <w:rPr>
            <w:noProof/>
            <w:webHidden/>
          </w:rPr>
          <w:fldChar w:fldCharType="separate"/>
        </w:r>
        <w:r w:rsidR="008645D6">
          <w:rPr>
            <w:noProof/>
            <w:webHidden/>
          </w:rPr>
          <w:t>38</w:t>
        </w:r>
        <w:r w:rsidR="003C0B12">
          <w:rPr>
            <w:noProof/>
            <w:webHidden/>
          </w:rPr>
          <w:fldChar w:fldCharType="end"/>
        </w:r>
      </w:hyperlink>
    </w:p>
    <w:p w:rsidR="003C0B12" w:rsidRDefault="00E71D1D">
      <w:pPr>
        <w:pStyle w:val="TableofFigures"/>
        <w:tabs>
          <w:tab w:val="right" w:leader="dot" w:pos="9486"/>
        </w:tabs>
        <w:rPr>
          <w:rFonts w:eastAsiaTheme="minorEastAsia"/>
          <w:noProof/>
          <w:lang w:val="ro-RO" w:eastAsia="ro-RO"/>
        </w:rPr>
      </w:pPr>
      <w:hyperlink w:anchor="_Toc417555956" w:history="1">
        <w:r w:rsidR="003C0B12" w:rsidRPr="005426B7">
          <w:rPr>
            <w:rStyle w:val="Hyperlink"/>
            <w:noProof/>
          </w:rPr>
          <w:t>Table 10 Summary of simplification proposals CBC Romania – Serbia</w:t>
        </w:r>
        <w:r w:rsidR="003C0B12">
          <w:rPr>
            <w:noProof/>
            <w:webHidden/>
          </w:rPr>
          <w:tab/>
        </w:r>
        <w:r w:rsidR="003C0B12">
          <w:rPr>
            <w:noProof/>
            <w:webHidden/>
          </w:rPr>
          <w:fldChar w:fldCharType="begin"/>
        </w:r>
        <w:r w:rsidR="003C0B12">
          <w:rPr>
            <w:noProof/>
            <w:webHidden/>
          </w:rPr>
          <w:instrText xml:space="preserve"> PAGEREF _Toc417555956 \h </w:instrText>
        </w:r>
        <w:r w:rsidR="003C0B12">
          <w:rPr>
            <w:noProof/>
            <w:webHidden/>
          </w:rPr>
        </w:r>
        <w:r w:rsidR="003C0B12">
          <w:rPr>
            <w:noProof/>
            <w:webHidden/>
          </w:rPr>
          <w:fldChar w:fldCharType="separate"/>
        </w:r>
        <w:r w:rsidR="008645D6">
          <w:rPr>
            <w:noProof/>
            <w:webHidden/>
          </w:rPr>
          <w:t>39</w:t>
        </w:r>
        <w:r w:rsidR="003C0B12">
          <w:rPr>
            <w:noProof/>
            <w:webHidden/>
          </w:rPr>
          <w:fldChar w:fldCharType="end"/>
        </w:r>
      </w:hyperlink>
    </w:p>
    <w:p w:rsidR="003C0B12" w:rsidRDefault="00E71D1D">
      <w:pPr>
        <w:pStyle w:val="TableofFigures"/>
        <w:tabs>
          <w:tab w:val="right" w:leader="dot" w:pos="9486"/>
        </w:tabs>
        <w:rPr>
          <w:rFonts w:eastAsiaTheme="minorEastAsia"/>
          <w:noProof/>
          <w:lang w:val="ro-RO" w:eastAsia="ro-RO"/>
        </w:rPr>
      </w:pPr>
      <w:hyperlink w:anchor="_Toc417555957" w:history="1">
        <w:r w:rsidR="003C0B12" w:rsidRPr="005426B7">
          <w:rPr>
            <w:rStyle w:val="Hyperlink"/>
            <w:noProof/>
          </w:rPr>
          <w:t>Table 11 Summary of simplification proposals Hungary-Romania</w:t>
        </w:r>
        <w:r w:rsidR="003C0B12">
          <w:rPr>
            <w:noProof/>
            <w:webHidden/>
          </w:rPr>
          <w:tab/>
        </w:r>
        <w:r w:rsidR="003C0B12">
          <w:rPr>
            <w:noProof/>
            <w:webHidden/>
          </w:rPr>
          <w:fldChar w:fldCharType="begin"/>
        </w:r>
        <w:r w:rsidR="003C0B12">
          <w:rPr>
            <w:noProof/>
            <w:webHidden/>
          </w:rPr>
          <w:instrText xml:space="preserve"> PAGEREF _Toc417555957 \h </w:instrText>
        </w:r>
        <w:r w:rsidR="003C0B12">
          <w:rPr>
            <w:noProof/>
            <w:webHidden/>
          </w:rPr>
        </w:r>
        <w:r w:rsidR="003C0B12">
          <w:rPr>
            <w:noProof/>
            <w:webHidden/>
          </w:rPr>
          <w:fldChar w:fldCharType="separate"/>
        </w:r>
        <w:r w:rsidR="008645D6">
          <w:rPr>
            <w:noProof/>
            <w:webHidden/>
          </w:rPr>
          <w:t>40</w:t>
        </w:r>
        <w:r w:rsidR="003C0B12">
          <w:rPr>
            <w:noProof/>
            <w:webHidden/>
          </w:rPr>
          <w:fldChar w:fldCharType="end"/>
        </w:r>
      </w:hyperlink>
    </w:p>
    <w:p w:rsidR="003C0B12" w:rsidRDefault="00E71D1D">
      <w:pPr>
        <w:pStyle w:val="TableofFigures"/>
        <w:tabs>
          <w:tab w:val="right" w:leader="dot" w:pos="9486"/>
        </w:tabs>
        <w:rPr>
          <w:rFonts w:eastAsiaTheme="minorEastAsia"/>
          <w:noProof/>
          <w:lang w:val="ro-RO" w:eastAsia="ro-RO"/>
        </w:rPr>
      </w:pPr>
      <w:hyperlink w:anchor="_Toc417555958" w:history="1">
        <w:r w:rsidR="003C0B12" w:rsidRPr="005426B7">
          <w:rPr>
            <w:rStyle w:val="Hyperlink"/>
            <w:noProof/>
          </w:rPr>
          <w:t>Table 12 Summary of simplification proposals NPRD</w:t>
        </w:r>
        <w:r w:rsidR="003C0B12">
          <w:rPr>
            <w:noProof/>
            <w:webHidden/>
          </w:rPr>
          <w:tab/>
        </w:r>
        <w:r w:rsidR="003C0B12">
          <w:rPr>
            <w:noProof/>
            <w:webHidden/>
          </w:rPr>
          <w:fldChar w:fldCharType="begin"/>
        </w:r>
        <w:r w:rsidR="003C0B12">
          <w:rPr>
            <w:noProof/>
            <w:webHidden/>
          </w:rPr>
          <w:instrText xml:space="preserve"> PAGEREF _Toc417555958 \h </w:instrText>
        </w:r>
        <w:r w:rsidR="003C0B12">
          <w:rPr>
            <w:noProof/>
            <w:webHidden/>
          </w:rPr>
        </w:r>
        <w:r w:rsidR="003C0B12">
          <w:rPr>
            <w:noProof/>
            <w:webHidden/>
          </w:rPr>
          <w:fldChar w:fldCharType="separate"/>
        </w:r>
        <w:r w:rsidR="008645D6">
          <w:rPr>
            <w:noProof/>
            <w:webHidden/>
          </w:rPr>
          <w:t>41</w:t>
        </w:r>
        <w:r w:rsidR="003C0B12">
          <w:rPr>
            <w:noProof/>
            <w:webHidden/>
          </w:rPr>
          <w:fldChar w:fldCharType="end"/>
        </w:r>
      </w:hyperlink>
    </w:p>
    <w:p w:rsidR="003C0B12" w:rsidRDefault="00E71D1D">
      <w:pPr>
        <w:pStyle w:val="TableofFigures"/>
        <w:tabs>
          <w:tab w:val="right" w:leader="dot" w:pos="9486"/>
        </w:tabs>
        <w:rPr>
          <w:rFonts w:eastAsiaTheme="minorEastAsia"/>
          <w:noProof/>
          <w:lang w:val="ro-RO" w:eastAsia="ro-RO"/>
        </w:rPr>
      </w:pPr>
      <w:hyperlink w:anchor="_Toc417555959" w:history="1">
        <w:r w:rsidR="003C0B12" w:rsidRPr="005426B7">
          <w:rPr>
            <w:rStyle w:val="Hyperlink"/>
            <w:noProof/>
          </w:rPr>
          <w:t>Table 13 Summary of simplification proposals OPF</w:t>
        </w:r>
        <w:r w:rsidR="003C0B12">
          <w:rPr>
            <w:noProof/>
            <w:webHidden/>
          </w:rPr>
          <w:tab/>
        </w:r>
        <w:r w:rsidR="003C0B12">
          <w:rPr>
            <w:noProof/>
            <w:webHidden/>
          </w:rPr>
          <w:fldChar w:fldCharType="begin"/>
        </w:r>
        <w:r w:rsidR="003C0B12">
          <w:rPr>
            <w:noProof/>
            <w:webHidden/>
          </w:rPr>
          <w:instrText xml:space="preserve"> PAGEREF _Toc417555959 \h </w:instrText>
        </w:r>
        <w:r w:rsidR="003C0B12">
          <w:rPr>
            <w:noProof/>
            <w:webHidden/>
          </w:rPr>
        </w:r>
        <w:r w:rsidR="003C0B12">
          <w:rPr>
            <w:noProof/>
            <w:webHidden/>
          </w:rPr>
          <w:fldChar w:fldCharType="separate"/>
        </w:r>
        <w:r w:rsidR="008645D6">
          <w:rPr>
            <w:noProof/>
            <w:webHidden/>
          </w:rPr>
          <w:t>43</w:t>
        </w:r>
        <w:r w:rsidR="003C0B12">
          <w:rPr>
            <w:noProof/>
            <w:webHidden/>
          </w:rPr>
          <w:fldChar w:fldCharType="end"/>
        </w:r>
      </w:hyperlink>
    </w:p>
    <w:p w:rsidR="000D1303" w:rsidRPr="0021559E" w:rsidRDefault="000D1303" w:rsidP="00950F1E">
      <w:pPr>
        <w:spacing w:after="0"/>
      </w:pPr>
      <w:r w:rsidRPr="0021559E">
        <w:fldChar w:fldCharType="end"/>
      </w:r>
    </w:p>
    <w:p w:rsidR="004B0BEC" w:rsidRPr="0021559E" w:rsidRDefault="004B0BEC" w:rsidP="00950F1E">
      <w:pPr>
        <w:spacing w:after="0"/>
        <w:rPr>
          <w:rFonts w:asciiTheme="majorHAnsi" w:eastAsiaTheme="majorEastAsia" w:hAnsiTheme="majorHAnsi" w:cstheme="majorBidi"/>
          <w:b/>
          <w:bCs/>
          <w:color w:val="365F91" w:themeColor="accent1" w:themeShade="BF"/>
          <w:sz w:val="28"/>
          <w:szCs w:val="28"/>
        </w:rPr>
      </w:pPr>
      <w:r w:rsidRPr="0021559E">
        <w:br w:type="page"/>
      </w:r>
    </w:p>
    <w:p w:rsidR="00C71114" w:rsidRPr="0021559E" w:rsidRDefault="00176652" w:rsidP="00950F1E">
      <w:pPr>
        <w:pStyle w:val="Heading1"/>
        <w:spacing w:before="0"/>
        <w:jc w:val="both"/>
      </w:pPr>
      <w:bookmarkStart w:id="1" w:name="_Toc417480859"/>
      <w:r w:rsidRPr="0021559E">
        <w:lastRenderedPageBreak/>
        <w:t>List of abbreviations</w:t>
      </w:r>
      <w:bookmarkEnd w:id="1"/>
    </w:p>
    <w:p w:rsidR="00C71114" w:rsidRPr="0021559E" w:rsidRDefault="00C71114" w:rsidP="00C71114"/>
    <w:tbl>
      <w:tblPr>
        <w:tblStyle w:val="LightShading-Accent1"/>
        <w:tblW w:w="0" w:type="auto"/>
        <w:tblLook w:val="04A0" w:firstRow="1" w:lastRow="0" w:firstColumn="1" w:lastColumn="0" w:noHBand="0" w:noVBand="1"/>
      </w:tblPr>
      <w:tblGrid>
        <w:gridCol w:w="1242"/>
        <w:gridCol w:w="8046"/>
      </w:tblGrid>
      <w:tr w:rsidR="002D5D6D" w:rsidRPr="0021559E" w:rsidTr="00AC6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CBC</w:t>
            </w:r>
          </w:p>
        </w:tc>
        <w:tc>
          <w:tcPr>
            <w:tcW w:w="8046" w:type="dxa"/>
          </w:tcPr>
          <w:p w:rsidR="002D5D6D" w:rsidRPr="0021559E" w:rsidRDefault="002D5D6D" w:rsidP="00DA752D">
            <w:pPr>
              <w:spacing w:line="360" w:lineRule="auto"/>
              <w:cnfStyle w:val="100000000000" w:firstRow="1" w:lastRow="0" w:firstColumn="0" w:lastColumn="0" w:oddVBand="0" w:evenVBand="0" w:oddHBand="0" w:evenHBand="0" w:firstRowFirstColumn="0" w:firstRowLastColumn="0" w:lastRowFirstColumn="0" w:lastRowLastColumn="0"/>
              <w:rPr>
                <w:b w:val="0"/>
                <w:color w:val="auto"/>
              </w:rPr>
            </w:pPr>
            <w:r w:rsidRPr="0021559E">
              <w:rPr>
                <w:b w:val="0"/>
                <w:color w:val="auto"/>
              </w:rPr>
              <w:t xml:space="preserve">Cross-border Cooperation </w:t>
            </w:r>
          </w:p>
        </w:tc>
      </w:tr>
      <w:tr w:rsidR="002D5D6D" w:rsidRPr="0021559E" w:rsidTr="00AC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CF</w:t>
            </w:r>
          </w:p>
        </w:tc>
        <w:tc>
          <w:tcPr>
            <w:tcW w:w="8046" w:type="dxa"/>
          </w:tcPr>
          <w:p w:rsidR="002D5D6D" w:rsidRPr="0021559E" w:rsidRDefault="002D5D6D" w:rsidP="00DA752D">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21559E">
              <w:rPr>
                <w:color w:val="auto"/>
              </w:rPr>
              <w:t>Cohesion Fund</w:t>
            </w:r>
          </w:p>
        </w:tc>
      </w:tr>
      <w:tr w:rsidR="002D5D6D" w:rsidRPr="0021559E" w:rsidTr="00AC6FB0">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EAFRD</w:t>
            </w:r>
          </w:p>
        </w:tc>
        <w:tc>
          <w:tcPr>
            <w:tcW w:w="8046" w:type="dxa"/>
          </w:tcPr>
          <w:p w:rsidR="002D5D6D" w:rsidRPr="0021559E" w:rsidRDefault="002D5D6D" w:rsidP="00DA752D">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21559E">
              <w:rPr>
                <w:color w:val="auto"/>
              </w:rPr>
              <w:t xml:space="preserve">European Agricultural Fund for Rural Development </w:t>
            </w:r>
          </w:p>
        </w:tc>
      </w:tr>
      <w:tr w:rsidR="002D5D6D" w:rsidRPr="0021559E" w:rsidTr="00AC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EFF</w:t>
            </w:r>
          </w:p>
        </w:tc>
        <w:tc>
          <w:tcPr>
            <w:tcW w:w="8046" w:type="dxa"/>
          </w:tcPr>
          <w:p w:rsidR="002D5D6D" w:rsidRPr="0021559E" w:rsidRDefault="002D5D6D" w:rsidP="00DA752D">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21559E">
              <w:rPr>
                <w:color w:val="auto"/>
              </w:rPr>
              <w:t>European Fisheries Fund</w:t>
            </w:r>
          </w:p>
        </w:tc>
      </w:tr>
      <w:tr w:rsidR="002D5D6D" w:rsidRPr="0021559E" w:rsidTr="00AC6FB0">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pPr>
            <w:r w:rsidRPr="0021559E">
              <w:rPr>
                <w:color w:val="auto"/>
              </w:rPr>
              <w:t>EFRD</w:t>
            </w:r>
          </w:p>
        </w:tc>
        <w:tc>
          <w:tcPr>
            <w:tcW w:w="8046" w:type="dxa"/>
          </w:tcPr>
          <w:p w:rsidR="002D5D6D" w:rsidRPr="0021559E" w:rsidRDefault="002D5D6D" w:rsidP="00DA752D">
            <w:pPr>
              <w:spacing w:line="360" w:lineRule="auto"/>
              <w:cnfStyle w:val="000000000000" w:firstRow="0" w:lastRow="0" w:firstColumn="0" w:lastColumn="0" w:oddVBand="0" w:evenVBand="0" w:oddHBand="0" w:evenHBand="0" w:firstRowFirstColumn="0" w:firstRowLastColumn="0" w:lastRowFirstColumn="0" w:lastRowLastColumn="0"/>
            </w:pPr>
            <w:r w:rsidRPr="0021559E">
              <w:rPr>
                <w:color w:val="auto"/>
              </w:rPr>
              <w:t>European Fund for Regional Development</w:t>
            </w:r>
          </w:p>
        </w:tc>
      </w:tr>
      <w:tr w:rsidR="002D5D6D" w:rsidRPr="0021559E" w:rsidTr="00AC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ERDF</w:t>
            </w:r>
          </w:p>
        </w:tc>
        <w:tc>
          <w:tcPr>
            <w:tcW w:w="8046" w:type="dxa"/>
          </w:tcPr>
          <w:p w:rsidR="002D5D6D" w:rsidRPr="0021559E" w:rsidRDefault="002D5D6D" w:rsidP="00DA752D">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21559E">
              <w:rPr>
                <w:color w:val="auto"/>
              </w:rPr>
              <w:t>European Regional Development Fund</w:t>
            </w:r>
          </w:p>
        </w:tc>
      </w:tr>
      <w:tr w:rsidR="002D5D6D" w:rsidRPr="0021559E" w:rsidTr="00AC6FB0">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ESF</w:t>
            </w:r>
          </w:p>
        </w:tc>
        <w:tc>
          <w:tcPr>
            <w:tcW w:w="8046" w:type="dxa"/>
          </w:tcPr>
          <w:p w:rsidR="002D5D6D" w:rsidRPr="0021559E" w:rsidRDefault="002D5D6D" w:rsidP="00DA752D">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21559E">
              <w:rPr>
                <w:color w:val="auto"/>
              </w:rPr>
              <w:t>European Social Fund</w:t>
            </w:r>
          </w:p>
        </w:tc>
      </w:tr>
      <w:tr w:rsidR="002D5D6D" w:rsidRPr="0021559E" w:rsidTr="00AC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ESIF</w:t>
            </w:r>
          </w:p>
        </w:tc>
        <w:tc>
          <w:tcPr>
            <w:tcW w:w="8046" w:type="dxa"/>
          </w:tcPr>
          <w:p w:rsidR="002D5D6D" w:rsidRPr="0021559E" w:rsidRDefault="002D5D6D" w:rsidP="00DA752D">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21559E">
              <w:rPr>
                <w:color w:val="auto"/>
              </w:rPr>
              <w:t>European Structural and Investment Funds</w:t>
            </w:r>
          </w:p>
        </w:tc>
      </w:tr>
      <w:tr w:rsidR="002D5D6D" w:rsidRPr="0021559E" w:rsidTr="00AC6FB0">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EU</w:t>
            </w:r>
          </w:p>
        </w:tc>
        <w:tc>
          <w:tcPr>
            <w:tcW w:w="8046" w:type="dxa"/>
          </w:tcPr>
          <w:p w:rsidR="002D5D6D" w:rsidRPr="0021559E" w:rsidRDefault="002D5D6D" w:rsidP="00DA752D">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21559E">
              <w:rPr>
                <w:color w:val="auto"/>
              </w:rPr>
              <w:t xml:space="preserve">European Union </w:t>
            </w:r>
          </w:p>
        </w:tc>
      </w:tr>
      <w:tr w:rsidR="002D5D6D" w:rsidRPr="0021559E" w:rsidTr="00AC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pPr>
            <w:r w:rsidRPr="0021559E">
              <w:rPr>
                <w:color w:val="auto"/>
              </w:rPr>
              <w:t>FIDIC</w:t>
            </w:r>
          </w:p>
        </w:tc>
        <w:tc>
          <w:tcPr>
            <w:tcW w:w="8046" w:type="dxa"/>
          </w:tcPr>
          <w:p w:rsidR="002D5D6D" w:rsidRPr="0021559E" w:rsidRDefault="002D5D6D" w:rsidP="00DA752D">
            <w:pPr>
              <w:spacing w:line="360" w:lineRule="auto"/>
              <w:cnfStyle w:val="000000100000" w:firstRow="0" w:lastRow="0" w:firstColumn="0" w:lastColumn="0" w:oddVBand="0" w:evenVBand="0" w:oddHBand="1" w:evenHBand="0" w:firstRowFirstColumn="0" w:firstRowLastColumn="0" w:lastRowFirstColumn="0" w:lastRowLastColumn="0"/>
            </w:pPr>
            <w:proofErr w:type="spellStart"/>
            <w:r w:rsidRPr="0021559E">
              <w:rPr>
                <w:color w:val="auto"/>
              </w:rPr>
              <w:t>Fédération</w:t>
            </w:r>
            <w:proofErr w:type="spellEnd"/>
            <w:r w:rsidRPr="0021559E">
              <w:rPr>
                <w:color w:val="auto"/>
              </w:rPr>
              <w:t xml:space="preserve"> </w:t>
            </w:r>
            <w:proofErr w:type="spellStart"/>
            <w:r w:rsidRPr="0021559E">
              <w:rPr>
                <w:color w:val="auto"/>
              </w:rPr>
              <w:t>Internationale</w:t>
            </w:r>
            <w:proofErr w:type="spellEnd"/>
            <w:r w:rsidRPr="0021559E">
              <w:rPr>
                <w:color w:val="auto"/>
              </w:rPr>
              <w:t xml:space="preserve"> Des </w:t>
            </w:r>
            <w:proofErr w:type="spellStart"/>
            <w:r w:rsidRPr="0021559E">
              <w:rPr>
                <w:color w:val="auto"/>
              </w:rPr>
              <w:t>Ingénieurs-Conseils</w:t>
            </w:r>
            <w:proofErr w:type="spellEnd"/>
            <w:r w:rsidRPr="0021559E">
              <w:rPr>
                <w:color w:val="auto"/>
              </w:rPr>
              <w:t xml:space="preserve">  </w:t>
            </w:r>
          </w:p>
        </w:tc>
      </w:tr>
      <w:tr w:rsidR="002D5D6D" w:rsidRPr="0021559E" w:rsidTr="00AC6FB0">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ICT</w:t>
            </w:r>
          </w:p>
        </w:tc>
        <w:tc>
          <w:tcPr>
            <w:tcW w:w="8046" w:type="dxa"/>
          </w:tcPr>
          <w:p w:rsidR="002D5D6D" w:rsidRPr="0021559E" w:rsidRDefault="002D5D6D" w:rsidP="00DA752D">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21559E">
              <w:rPr>
                <w:color w:val="auto"/>
              </w:rPr>
              <w:t xml:space="preserve">Information and Communication Technology </w:t>
            </w:r>
          </w:p>
        </w:tc>
      </w:tr>
      <w:tr w:rsidR="002D5D6D" w:rsidRPr="0021559E" w:rsidTr="00AC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 xml:space="preserve">LAG </w:t>
            </w:r>
          </w:p>
        </w:tc>
        <w:tc>
          <w:tcPr>
            <w:tcW w:w="8046" w:type="dxa"/>
          </w:tcPr>
          <w:p w:rsidR="002D5D6D" w:rsidRPr="0021559E" w:rsidRDefault="002D5D6D" w:rsidP="00DA752D">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21559E">
              <w:rPr>
                <w:color w:val="auto"/>
              </w:rPr>
              <w:t>Local Action Groups</w:t>
            </w:r>
          </w:p>
        </w:tc>
      </w:tr>
      <w:tr w:rsidR="002D5D6D" w:rsidRPr="0021559E" w:rsidTr="00AC6FB0">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MA</w:t>
            </w:r>
          </w:p>
        </w:tc>
        <w:tc>
          <w:tcPr>
            <w:tcW w:w="8046" w:type="dxa"/>
          </w:tcPr>
          <w:p w:rsidR="002D5D6D" w:rsidRPr="0021559E" w:rsidRDefault="002D5D6D" w:rsidP="00DA752D">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21559E">
              <w:rPr>
                <w:color w:val="auto"/>
              </w:rPr>
              <w:t>Management Authority</w:t>
            </w:r>
          </w:p>
        </w:tc>
      </w:tr>
      <w:tr w:rsidR="002D5D6D" w:rsidRPr="0021559E" w:rsidTr="00AC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MDI</w:t>
            </w:r>
          </w:p>
        </w:tc>
        <w:tc>
          <w:tcPr>
            <w:tcW w:w="8046" w:type="dxa"/>
          </w:tcPr>
          <w:p w:rsidR="002D5D6D" w:rsidRPr="0021559E" w:rsidRDefault="002D5D6D" w:rsidP="00DA752D">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21559E">
              <w:rPr>
                <w:color w:val="auto"/>
              </w:rPr>
              <w:t xml:space="preserve">Major Domain of Intervention </w:t>
            </w:r>
          </w:p>
        </w:tc>
      </w:tr>
      <w:tr w:rsidR="002D5D6D" w:rsidRPr="0021559E" w:rsidTr="00AC6FB0">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NGO</w:t>
            </w:r>
          </w:p>
        </w:tc>
        <w:tc>
          <w:tcPr>
            <w:tcW w:w="8046" w:type="dxa"/>
          </w:tcPr>
          <w:p w:rsidR="002D5D6D" w:rsidRPr="0021559E" w:rsidRDefault="002D5D6D" w:rsidP="00DA752D">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21559E">
              <w:rPr>
                <w:color w:val="auto"/>
              </w:rPr>
              <w:t xml:space="preserve">Non-governmental Organization </w:t>
            </w:r>
          </w:p>
        </w:tc>
      </w:tr>
      <w:tr w:rsidR="002D5D6D" w:rsidRPr="0021559E" w:rsidTr="00AC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NPRD</w:t>
            </w:r>
          </w:p>
        </w:tc>
        <w:tc>
          <w:tcPr>
            <w:tcW w:w="8046" w:type="dxa"/>
          </w:tcPr>
          <w:p w:rsidR="002D5D6D" w:rsidRPr="0021559E" w:rsidRDefault="002D5D6D" w:rsidP="00DA752D">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21559E">
              <w:rPr>
                <w:color w:val="auto"/>
              </w:rPr>
              <w:t xml:space="preserve">National </w:t>
            </w:r>
            <w:proofErr w:type="spellStart"/>
            <w:r w:rsidRPr="0021559E">
              <w:rPr>
                <w:color w:val="auto"/>
              </w:rPr>
              <w:t>Programme</w:t>
            </w:r>
            <w:proofErr w:type="spellEnd"/>
            <w:r w:rsidRPr="0021559E">
              <w:rPr>
                <w:color w:val="auto"/>
              </w:rPr>
              <w:t xml:space="preserve"> for Rural Development</w:t>
            </w:r>
          </w:p>
        </w:tc>
      </w:tr>
      <w:tr w:rsidR="002D5D6D" w:rsidRPr="0021559E" w:rsidTr="00AC6FB0">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pPr>
            <w:r w:rsidRPr="0021559E">
              <w:rPr>
                <w:color w:val="auto"/>
              </w:rPr>
              <w:t>NSI</w:t>
            </w:r>
          </w:p>
        </w:tc>
        <w:tc>
          <w:tcPr>
            <w:tcW w:w="8046" w:type="dxa"/>
          </w:tcPr>
          <w:p w:rsidR="002D5D6D" w:rsidRPr="0021559E" w:rsidRDefault="002D5D6D" w:rsidP="00DA752D">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21559E">
              <w:rPr>
                <w:color w:val="auto"/>
              </w:rPr>
              <w:t>National Statistics Institute</w:t>
            </w:r>
          </w:p>
        </w:tc>
      </w:tr>
      <w:tr w:rsidR="002D5D6D" w:rsidRPr="0021559E" w:rsidTr="00AC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OP</w:t>
            </w:r>
          </w:p>
        </w:tc>
        <w:tc>
          <w:tcPr>
            <w:tcW w:w="8046" w:type="dxa"/>
          </w:tcPr>
          <w:p w:rsidR="002D5D6D" w:rsidRPr="0021559E" w:rsidRDefault="002D5D6D" w:rsidP="00DA752D">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21559E">
              <w:rPr>
                <w:color w:val="auto"/>
              </w:rPr>
              <w:t xml:space="preserve">Operational </w:t>
            </w:r>
            <w:proofErr w:type="spellStart"/>
            <w:r w:rsidRPr="0021559E">
              <w:rPr>
                <w:color w:val="auto"/>
              </w:rPr>
              <w:t>Programme</w:t>
            </w:r>
            <w:proofErr w:type="spellEnd"/>
          </w:p>
        </w:tc>
      </w:tr>
      <w:tr w:rsidR="002D5D6D" w:rsidRPr="0021559E" w:rsidTr="00AC6FB0">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OPACD</w:t>
            </w:r>
          </w:p>
        </w:tc>
        <w:tc>
          <w:tcPr>
            <w:tcW w:w="8046" w:type="dxa"/>
          </w:tcPr>
          <w:p w:rsidR="002D5D6D" w:rsidRPr="0021559E" w:rsidRDefault="002D5D6D" w:rsidP="00DA752D">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21559E">
              <w:rPr>
                <w:color w:val="auto"/>
              </w:rPr>
              <w:t xml:space="preserve">Operational </w:t>
            </w:r>
            <w:proofErr w:type="spellStart"/>
            <w:r w:rsidRPr="0021559E">
              <w:rPr>
                <w:color w:val="auto"/>
              </w:rPr>
              <w:t>Programme</w:t>
            </w:r>
            <w:proofErr w:type="spellEnd"/>
            <w:r w:rsidRPr="0021559E">
              <w:rPr>
                <w:color w:val="auto"/>
              </w:rPr>
              <w:t xml:space="preserve"> Administrative Capacity Development </w:t>
            </w:r>
          </w:p>
        </w:tc>
      </w:tr>
      <w:tr w:rsidR="002D5D6D" w:rsidRPr="0021559E" w:rsidTr="00AC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OPF</w:t>
            </w:r>
          </w:p>
        </w:tc>
        <w:tc>
          <w:tcPr>
            <w:tcW w:w="8046" w:type="dxa"/>
          </w:tcPr>
          <w:p w:rsidR="002D5D6D" w:rsidRPr="0021559E" w:rsidRDefault="002D5D6D" w:rsidP="00DA752D">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21559E">
              <w:rPr>
                <w:color w:val="auto"/>
              </w:rPr>
              <w:t xml:space="preserve">Operational </w:t>
            </w:r>
            <w:proofErr w:type="spellStart"/>
            <w:r w:rsidRPr="0021559E">
              <w:rPr>
                <w:color w:val="auto"/>
              </w:rPr>
              <w:t>Programme</w:t>
            </w:r>
            <w:proofErr w:type="spellEnd"/>
            <w:r w:rsidRPr="0021559E">
              <w:rPr>
                <w:color w:val="auto"/>
              </w:rPr>
              <w:t xml:space="preserve"> Fishery</w:t>
            </w:r>
          </w:p>
        </w:tc>
      </w:tr>
      <w:tr w:rsidR="002D5D6D" w:rsidRPr="0021559E" w:rsidTr="00AC6FB0">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ORP</w:t>
            </w:r>
          </w:p>
        </w:tc>
        <w:tc>
          <w:tcPr>
            <w:tcW w:w="8046" w:type="dxa"/>
          </w:tcPr>
          <w:p w:rsidR="002D5D6D" w:rsidRPr="0021559E" w:rsidRDefault="002D5D6D" w:rsidP="00DA752D">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21559E">
              <w:rPr>
                <w:color w:val="auto"/>
              </w:rPr>
              <w:t xml:space="preserve">Operational Regional </w:t>
            </w:r>
            <w:proofErr w:type="spellStart"/>
            <w:r w:rsidRPr="0021559E">
              <w:rPr>
                <w:color w:val="auto"/>
              </w:rPr>
              <w:t>Programme</w:t>
            </w:r>
            <w:proofErr w:type="spellEnd"/>
          </w:p>
        </w:tc>
      </w:tr>
      <w:tr w:rsidR="002D5D6D" w:rsidRPr="0021559E" w:rsidTr="00AC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SCF</w:t>
            </w:r>
          </w:p>
        </w:tc>
        <w:tc>
          <w:tcPr>
            <w:tcW w:w="8046" w:type="dxa"/>
          </w:tcPr>
          <w:p w:rsidR="002D5D6D" w:rsidRPr="0021559E" w:rsidRDefault="002D5D6D" w:rsidP="00DA752D">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21559E">
              <w:rPr>
                <w:color w:val="auto"/>
              </w:rPr>
              <w:t xml:space="preserve">Structural and Cohesion Funds </w:t>
            </w:r>
          </w:p>
        </w:tc>
      </w:tr>
      <w:tr w:rsidR="002D5D6D" w:rsidRPr="0021559E" w:rsidTr="00AC6FB0">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SCM</w:t>
            </w:r>
          </w:p>
        </w:tc>
        <w:tc>
          <w:tcPr>
            <w:tcW w:w="8046" w:type="dxa"/>
          </w:tcPr>
          <w:p w:rsidR="002D5D6D" w:rsidRPr="0021559E" w:rsidRDefault="002D5D6D" w:rsidP="00DA752D">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21559E">
              <w:rPr>
                <w:color w:val="auto"/>
              </w:rPr>
              <w:t>Standard Cost Model</w:t>
            </w:r>
          </w:p>
        </w:tc>
      </w:tr>
      <w:tr w:rsidR="002D5D6D" w:rsidRPr="0021559E" w:rsidTr="00AC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SOPE</w:t>
            </w:r>
          </w:p>
        </w:tc>
        <w:tc>
          <w:tcPr>
            <w:tcW w:w="8046" w:type="dxa"/>
          </w:tcPr>
          <w:p w:rsidR="002D5D6D" w:rsidRPr="0021559E" w:rsidRDefault="002D5D6D" w:rsidP="00DA752D">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21559E">
              <w:rPr>
                <w:color w:val="auto"/>
              </w:rPr>
              <w:t xml:space="preserve">Sectorial Operational </w:t>
            </w:r>
            <w:proofErr w:type="spellStart"/>
            <w:r w:rsidRPr="0021559E">
              <w:rPr>
                <w:color w:val="auto"/>
              </w:rPr>
              <w:t>Programme</w:t>
            </w:r>
            <w:proofErr w:type="spellEnd"/>
            <w:r w:rsidRPr="0021559E">
              <w:rPr>
                <w:color w:val="auto"/>
              </w:rPr>
              <w:t xml:space="preserve"> Environment </w:t>
            </w:r>
          </w:p>
        </w:tc>
      </w:tr>
      <w:tr w:rsidR="002D5D6D" w:rsidRPr="0021559E" w:rsidTr="00AC6FB0">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SOPHRD</w:t>
            </w:r>
          </w:p>
        </w:tc>
        <w:tc>
          <w:tcPr>
            <w:tcW w:w="8046" w:type="dxa"/>
          </w:tcPr>
          <w:p w:rsidR="002D5D6D" w:rsidRPr="0021559E" w:rsidRDefault="002D5D6D" w:rsidP="00DA752D">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21559E">
              <w:rPr>
                <w:color w:val="auto"/>
              </w:rPr>
              <w:t xml:space="preserve">Sectorial Operational </w:t>
            </w:r>
            <w:proofErr w:type="spellStart"/>
            <w:r w:rsidRPr="0021559E">
              <w:rPr>
                <w:color w:val="auto"/>
              </w:rPr>
              <w:t>Programme</w:t>
            </w:r>
            <w:proofErr w:type="spellEnd"/>
            <w:r w:rsidRPr="0021559E">
              <w:rPr>
                <w:color w:val="auto"/>
              </w:rPr>
              <w:t xml:space="preserve"> Human Resources  Development </w:t>
            </w:r>
          </w:p>
        </w:tc>
      </w:tr>
      <w:tr w:rsidR="002D5D6D" w:rsidRPr="0021559E" w:rsidTr="00AC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SOPIEC</w:t>
            </w:r>
          </w:p>
        </w:tc>
        <w:tc>
          <w:tcPr>
            <w:tcW w:w="8046" w:type="dxa"/>
          </w:tcPr>
          <w:p w:rsidR="002D5D6D" w:rsidRPr="0021559E" w:rsidRDefault="002D5D6D" w:rsidP="00DA752D">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21559E">
              <w:rPr>
                <w:color w:val="auto"/>
              </w:rPr>
              <w:t xml:space="preserve">Sectorial Operational </w:t>
            </w:r>
            <w:proofErr w:type="spellStart"/>
            <w:r w:rsidRPr="0021559E">
              <w:rPr>
                <w:color w:val="auto"/>
              </w:rPr>
              <w:t>Programme</w:t>
            </w:r>
            <w:proofErr w:type="spellEnd"/>
            <w:r w:rsidRPr="0021559E">
              <w:rPr>
                <w:color w:val="auto"/>
              </w:rPr>
              <w:t xml:space="preserve"> Increase of Economic Competitiveness</w:t>
            </w:r>
          </w:p>
        </w:tc>
      </w:tr>
      <w:tr w:rsidR="002D5D6D" w:rsidRPr="0021559E" w:rsidTr="00AC6FB0">
        <w:tc>
          <w:tcPr>
            <w:cnfStyle w:val="001000000000" w:firstRow="0" w:lastRow="0" w:firstColumn="1" w:lastColumn="0" w:oddVBand="0" w:evenVBand="0" w:oddHBand="0" w:evenHBand="0" w:firstRowFirstColumn="0" w:firstRowLastColumn="0" w:lastRowFirstColumn="0" w:lastRowLastColumn="0"/>
            <w:tcW w:w="1242" w:type="dxa"/>
          </w:tcPr>
          <w:p w:rsidR="002D5D6D" w:rsidRPr="0021559E" w:rsidRDefault="002D5D6D" w:rsidP="00DA752D">
            <w:pPr>
              <w:spacing w:line="360" w:lineRule="auto"/>
              <w:rPr>
                <w:color w:val="auto"/>
              </w:rPr>
            </w:pPr>
            <w:r w:rsidRPr="0021559E">
              <w:rPr>
                <w:color w:val="auto"/>
              </w:rPr>
              <w:t>SOPT</w:t>
            </w:r>
          </w:p>
        </w:tc>
        <w:tc>
          <w:tcPr>
            <w:tcW w:w="8046" w:type="dxa"/>
          </w:tcPr>
          <w:p w:rsidR="002D5D6D" w:rsidRPr="0021559E" w:rsidRDefault="002D5D6D" w:rsidP="00DA752D">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21559E">
              <w:rPr>
                <w:color w:val="auto"/>
              </w:rPr>
              <w:t xml:space="preserve">Sectorial Operational </w:t>
            </w:r>
            <w:proofErr w:type="spellStart"/>
            <w:r w:rsidRPr="0021559E">
              <w:rPr>
                <w:color w:val="auto"/>
              </w:rPr>
              <w:t>Programme</w:t>
            </w:r>
            <w:proofErr w:type="spellEnd"/>
            <w:r w:rsidRPr="0021559E">
              <w:rPr>
                <w:color w:val="auto"/>
              </w:rPr>
              <w:t xml:space="preserve"> Transport</w:t>
            </w:r>
          </w:p>
        </w:tc>
      </w:tr>
    </w:tbl>
    <w:p w:rsidR="00C71114" w:rsidRPr="0021559E" w:rsidRDefault="00C71114" w:rsidP="00C71114"/>
    <w:p w:rsidR="00C71114" w:rsidRPr="0021559E" w:rsidRDefault="00C71114" w:rsidP="00950F1E">
      <w:pPr>
        <w:pStyle w:val="Heading1"/>
        <w:spacing w:before="0"/>
        <w:jc w:val="both"/>
      </w:pPr>
    </w:p>
    <w:p w:rsidR="00C71114" w:rsidRPr="0021559E" w:rsidRDefault="00C71114" w:rsidP="00950F1E">
      <w:pPr>
        <w:pStyle w:val="Heading1"/>
        <w:spacing w:before="0"/>
        <w:jc w:val="both"/>
      </w:pPr>
    </w:p>
    <w:p w:rsidR="00AC6FB0" w:rsidRPr="0021559E" w:rsidRDefault="00AC6FB0" w:rsidP="00AC6FB0"/>
    <w:p w:rsidR="00AC6FB0" w:rsidRPr="0021559E" w:rsidRDefault="00AC6FB0" w:rsidP="00AC6FB0"/>
    <w:p w:rsidR="00AC6FB0" w:rsidRPr="0021559E" w:rsidRDefault="00AC6FB0" w:rsidP="00AC6FB0"/>
    <w:p w:rsidR="002D5D6D" w:rsidRPr="0021559E" w:rsidRDefault="002D5D6D" w:rsidP="00DA752D">
      <w:pPr>
        <w:jc w:val="both"/>
        <w:rPr>
          <w:sz w:val="24"/>
          <w:szCs w:val="24"/>
        </w:rPr>
      </w:pPr>
    </w:p>
    <w:p w:rsidR="00E102E7" w:rsidRPr="0021559E" w:rsidRDefault="00E102E7" w:rsidP="002D5D6D">
      <w:pPr>
        <w:ind w:firstLine="709"/>
        <w:jc w:val="both"/>
        <w:rPr>
          <w:sz w:val="24"/>
          <w:szCs w:val="24"/>
        </w:rPr>
      </w:pPr>
      <w:r w:rsidRPr="0021559E">
        <w:rPr>
          <w:sz w:val="24"/>
          <w:szCs w:val="24"/>
        </w:rPr>
        <w:t xml:space="preserve">The concern for optimal use of European funds </w:t>
      </w:r>
      <w:r w:rsidR="00C11045" w:rsidRPr="0021559E">
        <w:rPr>
          <w:sz w:val="24"/>
          <w:szCs w:val="24"/>
        </w:rPr>
        <w:t>is the cause of</w:t>
      </w:r>
      <w:r w:rsidRPr="0021559E">
        <w:rPr>
          <w:sz w:val="24"/>
          <w:szCs w:val="24"/>
        </w:rPr>
        <w:t xml:space="preserve"> the European </w:t>
      </w:r>
      <w:r w:rsidR="00C11045" w:rsidRPr="0021559E">
        <w:rPr>
          <w:sz w:val="24"/>
          <w:szCs w:val="24"/>
        </w:rPr>
        <w:t>preoccupation</w:t>
      </w:r>
      <w:r w:rsidRPr="0021559E">
        <w:rPr>
          <w:sz w:val="24"/>
          <w:szCs w:val="24"/>
        </w:rPr>
        <w:t xml:space="preserve"> to simplify procedures and reduce the costs </w:t>
      </w:r>
      <w:r w:rsidR="00C11045" w:rsidRPr="0021559E">
        <w:rPr>
          <w:sz w:val="24"/>
          <w:szCs w:val="24"/>
        </w:rPr>
        <w:t xml:space="preserve">supported </w:t>
      </w:r>
      <w:r w:rsidRPr="0021559E">
        <w:rPr>
          <w:sz w:val="24"/>
          <w:szCs w:val="24"/>
        </w:rPr>
        <w:t xml:space="preserve">by beneficiaries of EU funds, especially private actors, assuming that resources </w:t>
      </w:r>
      <w:r w:rsidR="00C11045" w:rsidRPr="0021559E">
        <w:rPr>
          <w:sz w:val="24"/>
          <w:szCs w:val="24"/>
        </w:rPr>
        <w:t xml:space="preserve">consumed in order to </w:t>
      </w:r>
      <w:r w:rsidR="00DA752D" w:rsidRPr="0021559E">
        <w:rPr>
          <w:sz w:val="24"/>
          <w:szCs w:val="24"/>
        </w:rPr>
        <w:t>fulfill bureaucratic</w:t>
      </w:r>
      <w:r w:rsidRPr="0021559E">
        <w:rPr>
          <w:sz w:val="24"/>
          <w:szCs w:val="24"/>
        </w:rPr>
        <w:t xml:space="preserve"> </w:t>
      </w:r>
      <w:r w:rsidR="00C11045" w:rsidRPr="0021559E">
        <w:rPr>
          <w:sz w:val="24"/>
          <w:szCs w:val="24"/>
        </w:rPr>
        <w:t xml:space="preserve">norms </w:t>
      </w:r>
      <w:r w:rsidRPr="0021559E">
        <w:rPr>
          <w:sz w:val="24"/>
          <w:szCs w:val="24"/>
        </w:rPr>
        <w:t xml:space="preserve">should be invested </w:t>
      </w:r>
      <w:r w:rsidR="00DA752D" w:rsidRPr="0021559E">
        <w:rPr>
          <w:sz w:val="24"/>
          <w:szCs w:val="24"/>
        </w:rPr>
        <w:t>in income</w:t>
      </w:r>
      <w:r w:rsidRPr="0021559E">
        <w:rPr>
          <w:sz w:val="24"/>
          <w:szCs w:val="24"/>
        </w:rPr>
        <w:t xml:space="preserve"> </w:t>
      </w:r>
      <w:r w:rsidR="00C11045" w:rsidRPr="0021559E">
        <w:rPr>
          <w:sz w:val="24"/>
          <w:szCs w:val="24"/>
        </w:rPr>
        <w:t>and profit-</w:t>
      </w:r>
      <w:r w:rsidRPr="0021559E">
        <w:rPr>
          <w:sz w:val="24"/>
          <w:szCs w:val="24"/>
        </w:rPr>
        <w:t xml:space="preserve">generating activities </w:t>
      </w:r>
      <w:r w:rsidR="00C11045" w:rsidRPr="0021559E">
        <w:rPr>
          <w:sz w:val="24"/>
          <w:szCs w:val="24"/>
        </w:rPr>
        <w:t>by</w:t>
      </w:r>
      <w:r w:rsidRPr="0021559E">
        <w:rPr>
          <w:sz w:val="24"/>
          <w:szCs w:val="24"/>
        </w:rPr>
        <w:t xml:space="preserve"> those private agents.</w:t>
      </w:r>
    </w:p>
    <w:p w:rsidR="00107B33" w:rsidRPr="0021559E" w:rsidRDefault="00107B33" w:rsidP="002D5D6D">
      <w:pPr>
        <w:spacing w:before="120" w:after="120"/>
        <w:ind w:firstLine="709"/>
        <w:jc w:val="both"/>
        <w:rPr>
          <w:sz w:val="24"/>
          <w:szCs w:val="24"/>
        </w:rPr>
      </w:pPr>
      <w:r w:rsidRPr="0021559E">
        <w:rPr>
          <w:sz w:val="24"/>
          <w:szCs w:val="24"/>
        </w:rPr>
        <w:t xml:space="preserve">The existence of a complex system of eligibility norms and projects implementation can result in poor use of EU funds and a low rate of absorption. In addition, potential beneficiaries are discouraged to apply for financial support from EU funds, and complex rules make more difficult and expensive the </w:t>
      </w:r>
      <w:r w:rsidR="00457FC4" w:rsidRPr="0021559E">
        <w:rPr>
          <w:sz w:val="24"/>
          <w:szCs w:val="24"/>
        </w:rPr>
        <w:t xml:space="preserve">management authorities task </w:t>
      </w:r>
      <w:r w:rsidRPr="0021559E">
        <w:rPr>
          <w:sz w:val="24"/>
          <w:szCs w:val="24"/>
        </w:rPr>
        <w:t xml:space="preserve">to ensure, on the one hand, that public money are spent observing all rules and on the other hand, that the beneficiaries are satisfied and </w:t>
      </w:r>
      <w:r w:rsidR="00457FC4" w:rsidRPr="0021559E">
        <w:rPr>
          <w:sz w:val="24"/>
          <w:szCs w:val="24"/>
        </w:rPr>
        <w:t xml:space="preserve">do not face larger administrative costs than expected benefits. </w:t>
      </w:r>
    </w:p>
    <w:p w:rsidR="000F1DCE" w:rsidRPr="0021559E" w:rsidRDefault="00457FC4" w:rsidP="002D5D6D">
      <w:pPr>
        <w:jc w:val="both"/>
        <w:rPr>
          <w:sz w:val="24"/>
          <w:szCs w:val="24"/>
        </w:rPr>
      </w:pPr>
      <w:r w:rsidRPr="0021559E">
        <w:rPr>
          <w:sz w:val="24"/>
          <w:szCs w:val="24"/>
        </w:rPr>
        <w:tab/>
        <w:t xml:space="preserve">The present </w:t>
      </w:r>
      <w:r w:rsidR="000F1DCE" w:rsidRPr="0021559E">
        <w:rPr>
          <w:sz w:val="24"/>
          <w:szCs w:val="24"/>
        </w:rPr>
        <w:t xml:space="preserve">evaluation is the main result of a project that aims to explore </w:t>
      </w:r>
      <w:r w:rsidRPr="0021559E">
        <w:rPr>
          <w:sz w:val="24"/>
          <w:szCs w:val="24"/>
        </w:rPr>
        <w:t xml:space="preserve">exactly </w:t>
      </w:r>
      <w:r w:rsidR="005550E5" w:rsidRPr="0021559E">
        <w:rPr>
          <w:sz w:val="24"/>
          <w:szCs w:val="24"/>
        </w:rPr>
        <w:t>these</w:t>
      </w:r>
      <w:r w:rsidR="000F1DCE" w:rsidRPr="0021559E">
        <w:rPr>
          <w:sz w:val="24"/>
          <w:szCs w:val="24"/>
        </w:rPr>
        <w:t xml:space="preserve"> aspects – identifying the factors that determine administrative costs incurred by the private beneficiaries of the EU funds, measuring these cost</w:t>
      </w:r>
      <w:r w:rsidRPr="0021559E">
        <w:rPr>
          <w:sz w:val="24"/>
          <w:szCs w:val="24"/>
        </w:rPr>
        <w:t>s</w:t>
      </w:r>
      <w:r w:rsidR="000F1DCE" w:rsidRPr="0021559E">
        <w:rPr>
          <w:sz w:val="24"/>
          <w:szCs w:val="24"/>
        </w:rPr>
        <w:t xml:space="preserve"> and providing recommendations to reduce administrative costs. The assessment examines the administrative tasks that </w:t>
      </w:r>
      <w:r w:rsidRPr="0021559E">
        <w:rPr>
          <w:sz w:val="24"/>
          <w:szCs w:val="24"/>
        </w:rPr>
        <w:t>represent additional</w:t>
      </w:r>
      <w:r w:rsidR="00E65375" w:rsidRPr="0021559E">
        <w:rPr>
          <w:sz w:val="24"/>
          <w:szCs w:val="24"/>
        </w:rPr>
        <w:t xml:space="preserve"> </w:t>
      </w:r>
      <w:r w:rsidR="000F1DCE" w:rsidRPr="0021559E">
        <w:rPr>
          <w:sz w:val="24"/>
          <w:szCs w:val="24"/>
        </w:rPr>
        <w:t xml:space="preserve">administrative activities </w:t>
      </w:r>
      <w:r w:rsidRPr="0021559E">
        <w:rPr>
          <w:sz w:val="24"/>
          <w:szCs w:val="24"/>
        </w:rPr>
        <w:t xml:space="preserve">carried out in order </w:t>
      </w:r>
      <w:r w:rsidR="000F1DCE" w:rsidRPr="0021559E">
        <w:rPr>
          <w:sz w:val="24"/>
          <w:szCs w:val="24"/>
        </w:rPr>
        <w:t xml:space="preserve">to access EU structural instruments.   </w:t>
      </w:r>
      <w:r w:rsidR="0038542D" w:rsidRPr="0021559E">
        <w:rPr>
          <w:sz w:val="24"/>
          <w:szCs w:val="24"/>
        </w:rPr>
        <w:tab/>
      </w:r>
    </w:p>
    <w:p w:rsidR="005F05B2" w:rsidRPr="0021559E" w:rsidRDefault="005F05B2" w:rsidP="002D5D6D">
      <w:pPr>
        <w:spacing w:before="120" w:after="120"/>
        <w:ind w:firstLine="709"/>
        <w:jc w:val="both"/>
        <w:rPr>
          <w:sz w:val="24"/>
          <w:szCs w:val="24"/>
        </w:rPr>
      </w:pPr>
      <w:r w:rsidRPr="0021559E">
        <w:rPr>
          <w:b/>
          <w:sz w:val="24"/>
          <w:szCs w:val="24"/>
        </w:rPr>
        <w:t xml:space="preserve">The general objective </w:t>
      </w:r>
      <w:r w:rsidRPr="0021559E">
        <w:rPr>
          <w:sz w:val="24"/>
          <w:szCs w:val="24"/>
        </w:rPr>
        <w:t>of the project</w:t>
      </w:r>
      <w:r w:rsidRPr="0021559E">
        <w:rPr>
          <w:b/>
          <w:sz w:val="24"/>
          <w:szCs w:val="24"/>
        </w:rPr>
        <w:t xml:space="preserve"> </w:t>
      </w:r>
      <w:r w:rsidRPr="0021559E">
        <w:rPr>
          <w:sz w:val="24"/>
          <w:szCs w:val="24"/>
        </w:rPr>
        <w:t xml:space="preserve">is to </w:t>
      </w:r>
      <w:r w:rsidRPr="0021559E">
        <w:rPr>
          <w:b/>
          <w:sz w:val="24"/>
          <w:szCs w:val="24"/>
        </w:rPr>
        <w:t>contribute to the cohesion policy objectives for 2014-2020</w:t>
      </w:r>
      <w:r w:rsidRPr="0021559E">
        <w:rPr>
          <w:sz w:val="24"/>
          <w:szCs w:val="24"/>
        </w:rPr>
        <w:t xml:space="preserve"> on ensuring efficient use of funds, focus on results and providing a good value for money by </w:t>
      </w:r>
      <w:r w:rsidR="005550E5" w:rsidRPr="0021559E">
        <w:rPr>
          <w:sz w:val="24"/>
          <w:szCs w:val="24"/>
        </w:rPr>
        <w:t>identifying</w:t>
      </w:r>
      <w:r w:rsidRPr="0021559E">
        <w:rPr>
          <w:sz w:val="24"/>
          <w:szCs w:val="24"/>
        </w:rPr>
        <w:t xml:space="preserve"> and reducing the administrative task </w:t>
      </w:r>
      <w:r w:rsidR="00457FC4" w:rsidRPr="0021559E">
        <w:rPr>
          <w:sz w:val="24"/>
          <w:szCs w:val="24"/>
        </w:rPr>
        <w:t>supported by</w:t>
      </w:r>
      <w:r w:rsidRPr="0021559E">
        <w:rPr>
          <w:sz w:val="24"/>
          <w:szCs w:val="24"/>
        </w:rPr>
        <w:t xml:space="preserve"> beneficiaries.</w:t>
      </w:r>
    </w:p>
    <w:p w:rsidR="00DF0588" w:rsidRPr="0021559E" w:rsidRDefault="00DF0588" w:rsidP="002D5D6D">
      <w:pPr>
        <w:spacing w:before="120" w:after="120"/>
        <w:ind w:firstLine="709"/>
        <w:jc w:val="both"/>
        <w:rPr>
          <w:sz w:val="24"/>
          <w:szCs w:val="24"/>
        </w:rPr>
      </w:pPr>
      <w:r w:rsidRPr="0021559E">
        <w:rPr>
          <w:sz w:val="24"/>
          <w:szCs w:val="24"/>
        </w:rPr>
        <w:t xml:space="preserve">The evaluation </w:t>
      </w:r>
      <w:r w:rsidR="00457FC4" w:rsidRPr="0021559E">
        <w:rPr>
          <w:sz w:val="24"/>
          <w:szCs w:val="24"/>
        </w:rPr>
        <w:t xml:space="preserve">study </w:t>
      </w:r>
      <w:r w:rsidRPr="0021559E">
        <w:rPr>
          <w:sz w:val="24"/>
          <w:szCs w:val="24"/>
        </w:rPr>
        <w:t xml:space="preserve">provides answers and recommendations </w:t>
      </w:r>
      <w:r w:rsidR="00457FC4" w:rsidRPr="0021559E">
        <w:rPr>
          <w:sz w:val="24"/>
          <w:szCs w:val="24"/>
        </w:rPr>
        <w:t>to</w:t>
      </w:r>
      <w:r w:rsidRPr="0021559E">
        <w:rPr>
          <w:sz w:val="24"/>
          <w:szCs w:val="24"/>
        </w:rPr>
        <w:t xml:space="preserve"> the following evaluation questions:</w:t>
      </w:r>
    </w:p>
    <w:p w:rsidR="002D5D6D" w:rsidRPr="0021559E" w:rsidRDefault="002D5D6D" w:rsidP="002D5D6D">
      <w:pPr>
        <w:spacing w:before="120" w:after="120"/>
        <w:ind w:firstLine="709"/>
        <w:jc w:val="both"/>
        <w:rPr>
          <w:sz w:val="24"/>
          <w:szCs w:val="24"/>
        </w:rPr>
      </w:pPr>
    </w:p>
    <w:p w:rsidR="00DF0588" w:rsidRPr="0021559E" w:rsidRDefault="00DF0588" w:rsidP="002D5D6D">
      <w:pPr>
        <w:pStyle w:val="ListParagraph"/>
        <w:numPr>
          <w:ilvl w:val="0"/>
          <w:numId w:val="23"/>
        </w:numPr>
        <w:spacing w:before="120" w:after="120"/>
        <w:ind w:left="709" w:hanging="283"/>
        <w:jc w:val="both"/>
        <w:rPr>
          <w:i/>
          <w:sz w:val="24"/>
          <w:szCs w:val="24"/>
        </w:rPr>
      </w:pPr>
      <w:r w:rsidRPr="0021559E">
        <w:rPr>
          <w:i/>
          <w:sz w:val="24"/>
          <w:szCs w:val="24"/>
        </w:rPr>
        <w:t xml:space="preserve">What are the </w:t>
      </w:r>
      <w:r w:rsidR="004A4289" w:rsidRPr="0021559E">
        <w:rPr>
          <w:i/>
          <w:sz w:val="24"/>
          <w:szCs w:val="24"/>
        </w:rPr>
        <w:t>information</w:t>
      </w:r>
      <w:r w:rsidRPr="0021559E">
        <w:rPr>
          <w:i/>
          <w:sz w:val="24"/>
          <w:szCs w:val="24"/>
        </w:rPr>
        <w:t xml:space="preserve"> obligations of beneficiaries </w:t>
      </w:r>
      <w:r w:rsidR="00457FC4" w:rsidRPr="0021559E">
        <w:rPr>
          <w:i/>
          <w:sz w:val="24"/>
          <w:szCs w:val="24"/>
        </w:rPr>
        <w:t>of structural instruments, Common</w:t>
      </w:r>
      <w:r w:rsidR="004A4289" w:rsidRPr="0021559E">
        <w:rPr>
          <w:i/>
          <w:sz w:val="24"/>
          <w:szCs w:val="24"/>
        </w:rPr>
        <w:t xml:space="preserve"> Agricultural Policy (2007-2013) and the European Structural </w:t>
      </w:r>
      <w:r w:rsidR="00457FC4" w:rsidRPr="0021559E">
        <w:rPr>
          <w:i/>
          <w:sz w:val="24"/>
          <w:szCs w:val="24"/>
        </w:rPr>
        <w:t xml:space="preserve">and Investment </w:t>
      </w:r>
      <w:r w:rsidR="004A4289" w:rsidRPr="0021559E">
        <w:rPr>
          <w:i/>
          <w:sz w:val="24"/>
          <w:szCs w:val="24"/>
        </w:rPr>
        <w:t>Funds (</w:t>
      </w:r>
      <w:r w:rsidR="00457FC4" w:rsidRPr="0021559E">
        <w:rPr>
          <w:i/>
          <w:sz w:val="24"/>
          <w:szCs w:val="24"/>
        </w:rPr>
        <w:t>ESIF</w:t>
      </w:r>
      <w:r w:rsidR="004A4289" w:rsidRPr="0021559E">
        <w:rPr>
          <w:i/>
          <w:sz w:val="24"/>
          <w:szCs w:val="24"/>
        </w:rPr>
        <w:t xml:space="preserve">) (for 2014-2020) due to </w:t>
      </w:r>
      <w:r w:rsidR="00457FC4" w:rsidRPr="0021559E">
        <w:rPr>
          <w:i/>
          <w:sz w:val="24"/>
          <w:szCs w:val="24"/>
        </w:rPr>
        <w:t xml:space="preserve">enforcement of </w:t>
      </w:r>
      <w:r w:rsidR="004A4289" w:rsidRPr="0021559E">
        <w:rPr>
          <w:i/>
          <w:sz w:val="24"/>
          <w:szCs w:val="24"/>
        </w:rPr>
        <w:t>European law at national level?</w:t>
      </w:r>
      <w:r w:rsidR="00922BD1" w:rsidRPr="0021559E">
        <w:rPr>
          <w:i/>
          <w:sz w:val="24"/>
          <w:szCs w:val="24"/>
        </w:rPr>
        <w:t xml:space="preserve"> </w:t>
      </w:r>
      <w:r w:rsidR="004A4289" w:rsidRPr="0021559E">
        <w:rPr>
          <w:i/>
          <w:sz w:val="24"/>
          <w:szCs w:val="24"/>
        </w:rPr>
        <w:t xml:space="preserve">What are the administrative activities to be undertaken to meet these obligations?  </w:t>
      </w:r>
    </w:p>
    <w:p w:rsidR="004A4289" w:rsidRPr="0021559E" w:rsidRDefault="004A4289" w:rsidP="002D5D6D">
      <w:pPr>
        <w:pStyle w:val="ListParagraph"/>
        <w:numPr>
          <w:ilvl w:val="0"/>
          <w:numId w:val="23"/>
        </w:numPr>
        <w:spacing w:before="120" w:after="120"/>
        <w:ind w:left="709" w:hanging="283"/>
        <w:jc w:val="both"/>
        <w:rPr>
          <w:i/>
          <w:sz w:val="24"/>
          <w:szCs w:val="24"/>
        </w:rPr>
      </w:pPr>
      <w:r w:rsidRPr="0021559E">
        <w:rPr>
          <w:i/>
          <w:sz w:val="24"/>
          <w:szCs w:val="24"/>
        </w:rPr>
        <w:t xml:space="preserve">What are the administrative costs resulting from information obligations </w:t>
      </w:r>
      <w:r w:rsidR="00457FC4" w:rsidRPr="0021559E">
        <w:rPr>
          <w:i/>
          <w:sz w:val="24"/>
          <w:szCs w:val="24"/>
        </w:rPr>
        <w:t>subsequent</w:t>
      </w:r>
      <w:r w:rsidRPr="0021559E">
        <w:rPr>
          <w:i/>
          <w:sz w:val="24"/>
          <w:szCs w:val="24"/>
        </w:rPr>
        <w:t xml:space="preserve"> </w:t>
      </w:r>
      <w:r w:rsidR="00457FC4" w:rsidRPr="0021559E">
        <w:rPr>
          <w:i/>
          <w:sz w:val="24"/>
          <w:szCs w:val="24"/>
        </w:rPr>
        <w:t xml:space="preserve">to </w:t>
      </w:r>
      <w:r w:rsidRPr="0021559E">
        <w:rPr>
          <w:i/>
          <w:sz w:val="24"/>
          <w:szCs w:val="24"/>
        </w:rPr>
        <w:t xml:space="preserve">EU legislation governing the Structural and Cohesion Funds, </w:t>
      </w:r>
      <w:r w:rsidR="00922BD1" w:rsidRPr="0021559E">
        <w:rPr>
          <w:i/>
          <w:sz w:val="24"/>
          <w:szCs w:val="24"/>
        </w:rPr>
        <w:t xml:space="preserve">EAFRD and EFF obligations arising from application of their national? </w:t>
      </w:r>
    </w:p>
    <w:p w:rsidR="00922BD1" w:rsidRPr="0021559E" w:rsidRDefault="00922BD1" w:rsidP="002D5D6D">
      <w:pPr>
        <w:pStyle w:val="ListParagraph"/>
        <w:numPr>
          <w:ilvl w:val="0"/>
          <w:numId w:val="23"/>
        </w:numPr>
        <w:spacing w:before="120" w:after="120"/>
        <w:ind w:left="709" w:hanging="283"/>
        <w:jc w:val="both"/>
        <w:rPr>
          <w:i/>
          <w:sz w:val="24"/>
          <w:szCs w:val="24"/>
        </w:rPr>
      </w:pPr>
      <w:r w:rsidRPr="0021559E">
        <w:rPr>
          <w:i/>
          <w:sz w:val="24"/>
          <w:szCs w:val="24"/>
        </w:rPr>
        <w:t xml:space="preserve">What are, </w:t>
      </w:r>
      <w:r w:rsidR="00BC7039" w:rsidRPr="0021559E">
        <w:rPr>
          <w:i/>
          <w:sz w:val="24"/>
          <w:szCs w:val="24"/>
        </w:rPr>
        <w:t xml:space="preserve">according to </w:t>
      </w:r>
      <w:r w:rsidRPr="0021559E">
        <w:rPr>
          <w:i/>
          <w:sz w:val="24"/>
          <w:szCs w:val="24"/>
        </w:rPr>
        <w:t xml:space="preserve">the perceptions of beneficiaries, the most burdensome information obligations, in terms of </w:t>
      </w:r>
      <w:r w:rsidR="00BC7039" w:rsidRPr="0021559E">
        <w:rPr>
          <w:i/>
          <w:sz w:val="24"/>
          <w:szCs w:val="24"/>
        </w:rPr>
        <w:t xml:space="preserve">conducted </w:t>
      </w:r>
      <w:r w:rsidR="00360B18" w:rsidRPr="0021559E">
        <w:rPr>
          <w:i/>
          <w:sz w:val="24"/>
          <w:szCs w:val="24"/>
        </w:rPr>
        <w:t>administrative activities</w:t>
      </w:r>
      <w:r w:rsidR="00BC7039" w:rsidRPr="0021559E">
        <w:rPr>
          <w:i/>
          <w:sz w:val="24"/>
          <w:szCs w:val="24"/>
        </w:rPr>
        <w:t>? What</w:t>
      </w:r>
      <w:r w:rsidR="00360B18" w:rsidRPr="0021559E">
        <w:rPr>
          <w:i/>
          <w:sz w:val="24"/>
          <w:szCs w:val="24"/>
        </w:rPr>
        <w:t xml:space="preserve"> measures can be taken to reduce administrative tasks for beneficiaries?  </w:t>
      </w:r>
      <w:r w:rsidRPr="0021559E">
        <w:rPr>
          <w:i/>
          <w:sz w:val="24"/>
          <w:szCs w:val="24"/>
        </w:rPr>
        <w:t xml:space="preserve"> </w:t>
      </w:r>
    </w:p>
    <w:p w:rsidR="00360B18" w:rsidRPr="0021559E" w:rsidRDefault="00360B18" w:rsidP="002D5D6D">
      <w:pPr>
        <w:pStyle w:val="ListParagraph"/>
        <w:numPr>
          <w:ilvl w:val="0"/>
          <w:numId w:val="23"/>
        </w:numPr>
        <w:spacing w:before="120" w:after="120"/>
        <w:ind w:left="709" w:hanging="283"/>
        <w:jc w:val="both"/>
        <w:rPr>
          <w:i/>
          <w:sz w:val="24"/>
          <w:szCs w:val="24"/>
        </w:rPr>
      </w:pPr>
      <w:r w:rsidRPr="0021559E">
        <w:rPr>
          <w:i/>
          <w:sz w:val="24"/>
          <w:szCs w:val="24"/>
        </w:rPr>
        <w:t>What could be the impact of changing requirements of draft regulations for 2014-2020 on administrative costs and administrative tasks related to the implementation of structural and investment funds?</w:t>
      </w:r>
    </w:p>
    <w:p w:rsidR="00360B18" w:rsidRPr="0021559E" w:rsidRDefault="00360B18" w:rsidP="002D5D6D">
      <w:pPr>
        <w:spacing w:before="120" w:after="120"/>
        <w:ind w:left="426"/>
        <w:jc w:val="both"/>
        <w:rPr>
          <w:sz w:val="24"/>
          <w:szCs w:val="24"/>
        </w:rPr>
      </w:pPr>
    </w:p>
    <w:p w:rsidR="00DF0588" w:rsidRPr="0021559E" w:rsidRDefault="00360B18" w:rsidP="002D5D6D">
      <w:pPr>
        <w:spacing w:before="120" w:after="120"/>
        <w:ind w:firstLine="709"/>
        <w:jc w:val="both"/>
        <w:rPr>
          <w:sz w:val="24"/>
          <w:szCs w:val="24"/>
        </w:rPr>
      </w:pPr>
      <w:r w:rsidRPr="0021559E">
        <w:rPr>
          <w:sz w:val="24"/>
          <w:szCs w:val="24"/>
        </w:rPr>
        <w:lastRenderedPageBreak/>
        <w:t xml:space="preserve">The research had two dimensions, one quantitative and one qualitative – the first focused on measuring administrative costs and providing real value (in Ron and/or </w:t>
      </w:r>
      <w:proofErr w:type="spellStart"/>
      <w:r w:rsidRPr="0021559E">
        <w:rPr>
          <w:sz w:val="24"/>
          <w:szCs w:val="24"/>
        </w:rPr>
        <w:t>Eur</w:t>
      </w:r>
      <w:proofErr w:type="spellEnd"/>
      <w:r w:rsidRPr="0021559E">
        <w:rPr>
          <w:sz w:val="24"/>
          <w:szCs w:val="24"/>
        </w:rPr>
        <w:t xml:space="preserve">) of effort of funds beneficiaries, and the second one identifying those obligations incurred by beneficiaries who have most administrative burdens for which </w:t>
      </w:r>
      <w:r w:rsidR="00BC7039" w:rsidRPr="0021559E">
        <w:rPr>
          <w:sz w:val="24"/>
          <w:szCs w:val="24"/>
        </w:rPr>
        <w:t xml:space="preserve">we </w:t>
      </w:r>
      <w:r w:rsidRPr="0021559E">
        <w:rPr>
          <w:sz w:val="24"/>
          <w:szCs w:val="24"/>
        </w:rPr>
        <w:t xml:space="preserve">have proposed a </w:t>
      </w:r>
      <w:r w:rsidR="00F62081" w:rsidRPr="0021559E">
        <w:rPr>
          <w:sz w:val="24"/>
          <w:szCs w:val="24"/>
        </w:rPr>
        <w:t>number</w:t>
      </w:r>
      <w:r w:rsidRPr="0021559E">
        <w:rPr>
          <w:sz w:val="24"/>
          <w:szCs w:val="24"/>
        </w:rPr>
        <w:t xml:space="preserve"> of </w:t>
      </w:r>
      <w:r w:rsidR="00F62081" w:rsidRPr="0021559E">
        <w:rPr>
          <w:sz w:val="24"/>
          <w:szCs w:val="24"/>
        </w:rPr>
        <w:t xml:space="preserve"> </w:t>
      </w:r>
      <w:r w:rsidR="00BC7039" w:rsidRPr="0021559E">
        <w:rPr>
          <w:sz w:val="24"/>
          <w:szCs w:val="24"/>
        </w:rPr>
        <w:t xml:space="preserve">simplification </w:t>
      </w:r>
      <w:r w:rsidR="00F62081" w:rsidRPr="0021559E">
        <w:rPr>
          <w:sz w:val="24"/>
          <w:szCs w:val="24"/>
        </w:rPr>
        <w:t>re</w:t>
      </w:r>
      <w:r w:rsidR="00BC7039" w:rsidRPr="0021559E">
        <w:rPr>
          <w:sz w:val="24"/>
          <w:szCs w:val="24"/>
        </w:rPr>
        <w:t>commendations</w:t>
      </w:r>
      <w:r w:rsidR="00F62081" w:rsidRPr="0021559E">
        <w:rPr>
          <w:sz w:val="24"/>
          <w:szCs w:val="24"/>
        </w:rPr>
        <w:t xml:space="preserve">. Thus, besides the </w:t>
      </w:r>
      <w:r w:rsidR="00BC7039" w:rsidRPr="0021559E">
        <w:rPr>
          <w:sz w:val="24"/>
          <w:szCs w:val="24"/>
        </w:rPr>
        <w:t xml:space="preserve">simplification </w:t>
      </w:r>
      <w:r w:rsidR="00F62081" w:rsidRPr="0021559E">
        <w:rPr>
          <w:sz w:val="24"/>
          <w:szCs w:val="24"/>
        </w:rPr>
        <w:t xml:space="preserve">solutions </w:t>
      </w:r>
      <w:r w:rsidR="00BC7039" w:rsidRPr="0021559E">
        <w:rPr>
          <w:sz w:val="24"/>
          <w:szCs w:val="24"/>
        </w:rPr>
        <w:t>included by the</w:t>
      </w:r>
      <w:r w:rsidR="00F62081" w:rsidRPr="0021559E">
        <w:rPr>
          <w:sz w:val="24"/>
          <w:szCs w:val="24"/>
        </w:rPr>
        <w:t xml:space="preserve"> European Commission </w:t>
      </w:r>
      <w:r w:rsidR="00BC7039" w:rsidRPr="0021559E">
        <w:rPr>
          <w:sz w:val="24"/>
          <w:szCs w:val="24"/>
        </w:rPr>
        <w:t xml:space="preserve">in </w:t>
      </w:r>
      <w:r w:rsidR="00F62081" w:rsidRPr="0021559E">
        <w:rPr>
          <w:sz w:val="24"/>
          <w:szCs w:val="24"/>
        </w:rPr>
        <w:t>programming document</w:t>
      </w:r>
      <w:r w:rsidR="00BC7039" w:rsidRPr="0021559E">
        <w:rPr>
          <w:sz w:val="24"/>
          <w:szCs w:val="24"/>
        </w:rPr>
        <w:t>s</w:t>
      </w:r>
      <w:r w:rsidR="00F62081" w:rsidRPr="0021559E">
        <w:rPr>
          <w:sz w:val="24"/>
          <w:szCs w:val="24"/>
        </w:rPr>
        <w:t xml:space="preserve"> and </w:t>
      </w:r>
      <w:r w:rsidR="00BC7039" w:rsidRPr="0021559E">
        <w:rPr>
          <w:sz w:val="24"/>
          <w:szCs w:val="24"/>
        </w:rPr>
        <w:t xml:space="preserve">related </w:t>
      </w:r>
      <w:r w:rsidR="00F62081" w:rsidRPr="0021559E">
        <w:rPr>
          <w:sz w:val="24"/>
          <w:szCs w:val="24"/>
        </w:rPr>
        <w:t xml:space="preserve">regulations </w:t>
      </w:r>
      <w:r w:rsidR="00BC7039" w:rsidRPr="0021559E">
        <w:rPr>
          <w:sz w:val="24"/>
          <w:szCs w:val="24"/>
        </w:rPr>
        <w:t xml:space="preserve">for </w:t>
      </w:r>
      <w:r w:rsidR="00F62081" w:rsidRPr="0021559E">
        <w:rPr>
          <w:sz w:val="24"/>
          <w:szCs w:val="24"/>
        </w:rPr>
        <w:t xml:space="preserve">2014-2020, the authorities in Romania can initiate a process of simplification of rules and procedures applied in relation to the beneficiaries of </w:t>
      </w:r>
      <w:r w:rsidR="00BC7039" w:rsidRPr="0021559E">
        <w:rPr>
          <w:sz w:val="24"/>
          <w:szCs w:val="24"/>
        </w:rPr>
        <w:t>funds</w:t>
      </w:r>
      <w:r w:rsidR="00F62081" w:rsidRPr="0021559E">
        <w:rPr>
          <w:sz w:val="24"/>
          <w:szCs w:val="24"/>
        </w:rPr>
        <w:t>.</w:t>
      </w:r>
    </w:p>
    <w:p w:rsidR="0038542D" w:rsidRPr="0021559E" w:rsidRDefault="00362BE9" w:rsidP="002D5D6D">
      <w:pPr>
        <w:autoSpaceDE w:val="0"/>
        <w:autoSpaceDN w:val="0"/>
        <w:adjustRightInd w:val="0"/>
        <w:spacing w:before="120" w:after="120"/>
        <w:jc w:val="both"/>
        <w:rPr>
          <w:rFonts w:cstheme="minorHAnsi"/>
          <w:sz w:val="24"/>
          <w:szCs w:val="24"/>
        </w:rPr>
      </w:pPr>
      <w:r w:rsidRPr="0021559E">
        <w:rPr>
          <w:rFonts w:cstheme="minorHAnsi"/>
          <w:sz w:val="24"/>
          <w:szCs w:val="24"/>
        </w:rPr>
        <w:tab/>
        <w:t xml:space="preserve">The identification of administrative and costs </w:t>
      </w:r>
      <w:r w:rsidR="00BC7039" w:rsidRPr="0021559E">
        <w:rPr>
          <w:rFonts w:cstheme="minorHAnsi"/>
          <w:sz w:val="24"/>
          <w:szCs w:val="24"/>
        </w:rPr>
        <w:t>was</w:t>
      </w:r>
      <w:r w:rsidRPr="0021559E">
        <w:rPr>
          <w:rFonts w:cstheme="minorHAnsi"/>
          <w:sz w:val="24"/>
          <w:szCs w:val="24"/>
        </w:rPr>
        <w:t xml:space="preserve"> based on the Standard </w:t>
      </w:r>
      <w:r w:rsidR="00BC7039" w:rsidRPr="0021559E">
        <w:rPr>
          <w:rFonts w:cstheme="minorHAnsi"/>
          <w:sz w:val="24"/>
          <w:szCs w:val="24"/>
        </w:rPr>
        <w:t xml:space="preserve">Cost </w:t>
      </w:r>
      <w:r w:rsidRPr="0021559E">
        <w:rPr>
          <w:rFonts w:cstheme="minorHAnsi"/>
          <w:sz w:val="24"/>
          <w:szCs w:val="24"/>
        </w:rPr>
        <w:t>Model</w:t>
      </w:r>
      <w:r w:rsidR="00BC7039" w:rsidRPr="0021559E">
        <w:rPr>
          <w:rFonts w:cstheme="minorHAnsi"/>
          <w:sz w:val="24"/>
          <w:szCs w:val="24"/>
        </w:rPr>
        <w:t xml:space="preserve"> methodology</w:t>
      </w:r>
      <w:r w:rsidRPr="0021559E">
        <w:rPr>
          <w:rFonts w:cstheme="minorHAnsi"/>
          <w:sz w:val="24"/>
          <w:szCs w:val="24"/>
        </w:rPr>
        <w:t>, widely used</w:t>
      </w:r>
      <w:r w:rsidR="00BC7039" w:rsidRPr="0021559E">
        <w:rPr>
          <w:rFonts w:cstheme="minorHAnsi"/>
          <w:sz w:val="24"/>
          <w:szCs w:val="24"/>
        </w:rPr>
        <w:t xml:space="preserve"> at the level of</w:t>
      </w:r>
      <w:r w:rsidRPr="0021559E">
        <w:rPr>
          <w:rFonts w:cstheme="minorHAnsi"/>
          <w:sz w:val="24"/>
          <w:szCs w:val="24"/>
        </w:rPr>
        <w:t xml:space="preserve"> the European Union and in Member States, </w:t>
      </w:r>
      <w:r w:rsidR="00BC7039" w:rsidRPr="0021559E">
        <w:rPr>
          <w:rFonts w:cstheme="minorHAnsi"/>
          <w:sz w:val="24"/>
          <w:szCs w:val="24"/>
        </w:rPr>
        <w:t xml:space="preserve">in order </w:t>
      </w:r>
      <w:r w:rsidRPr="0021559E">
        <w:rPr>
          <w:rFonts w:cstheme="minorHAnsi"/>
          <w:sz w:val="24"/>
          <w:szCs w:val="24"/>
        </w:rPr>
        <w:t>to identify and calcula</w:t>
      </w:r>
      <w:r w:rsidR="00BC7039" w:rsidRPr="0021559E">
        <w:rPr>
          <w:rFonts w:cstheme="minorHAnsi"/>
          <w:sz w:val="24"/>
          <w:szCs w:val="24"/>
        </w:rPr>
        <w:t>te</w:t>
      </w:r>
      <w:r w:rsidRPr="0021559E">
        <w:rPr>
          <w:rFonts w:cstheme="minorHAnsi"/>
          <w:sz w:val="24"/>
          <w:szCs w:val="24"/>
        </w:rPr>
        <w:t xml:space="preserve"> administrative costs, that calculates standard cost using </w:t>
      </w:r>
      <w:r w:rsidR="00BC7039" w:rsidRPr="0021559E">
        <w:rPr>
          <w:rFonts w:cstheme="minorHAnsi"/>
          <w:sz w:val="24"/>
          <w:szCs w:val="24"/>
        </w:rPr>
        <w:t>the following formula</w:t>
      </w:r>
      <w:r w:rsidRPr="0021559E">
        <w:rPr>
          <w:rFonts w:cstheme="minorHAnsi"/>
          <w:sz w:val="24"/>
          <w:szCs w:val="24"/>
        </w:rPr>
        <w:t xml:space="preserve">: </w:t>
      </w:r>
    </w:p>
    <w:p w:rsidR="0038542D" w:rsidRPr="0021559E" w:rsidRDefault="0038542D" w:rsidP="002D5D6D">
      <w:pPr>
        <w:autoSpaceDE w:val="0"/>
        <w:autoSpaceDN w:val="0"/>
        <w:adjustRightInd w:val="0"/>
        <w:spacing w:before="120" w:after="120"/>
        <w:ind w:firstLine="709"/>
        <w:jc w:val="center"/>
        <w:rPr>
          <w:rFonts w:cstheme="minorHAnsi"/>
          <w:sz w:val="24"/>
          <w:szCs w:val="24"/>
        </w:rPr>
      </w:pPr>
      <w:r w:rsidRPr="0021559E">
        <w:rPr>
          <w:rFonts w:cstheme="minorHAnsi"/>
          <w:b/>
          <w:noProof/>
          <w:sz w:val="24"/>
          <w:lang w:val="ro-RO" w:eastAsia="ro-RO"/>
        </w:rPr>
        <mc:AlternateContent>
          <mc:Choice Requires="wps">
            <w:drawing>
              <wp:anchor distT="0" distB="0" distL="114300" distR="114300" simplePos="0" relativeHeight="251661312" behindDoc="0" locked="0" layoutInCell="1" allowOverlap="1" wp14:anchorId="29BEBDBC" wp14:editId="158195E3">
                <wp:simplePos x="0" y="0"/>
                <wp:positionH relativeFrom="column">
                  <wp:posOffset>405765</wp:posOffset>
                </wp:positionH>
                <wp:positionV relativeFrom="paragraph">
                  <wp:posOffset>90170</wp:posOffset>
                </wp:positionV>
                <wp:extent cx="5390515" cy="1403985"/>
                <wp:effectExtent l="38100" t="38100" r="95885" b="946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1403985"/>
                        </a:xfrm>
                        <a:prstGeom prst="rect">
                          <a:avLst/>
                        </a:prstGeom>
                        <a:solidFill>
                          <a:schemeClr val="tx2"/>
                        </a:solidFill>
                        <a:ln w="9525">
                          <a:noFill/>
                          <a:miter lim="800000"/>
                          <a:headEnd/>
                          <a:tailEnd/>
                        </a:ln>
                        <a:effectLst>
                          <a:outerShdw blurRad="50800" dist="38100" dir="2700000" algn="tl" rotWithShape="0">
                            <a:prstClr val="black">
                              <a:alpha val="40000"/>
                            </a:prstClr>
                          </a:outerShdw>
                        </a:effectLst>
                      </wps:spPr>
                      <wps:txbx>
                        <w:txbxContent>
                          <w:p w:rsidR="002C1438" w:rsidRPr="000453CD" w:rsidRDefault="002C1438" w:rsidP="0038542D">
                            <w:pPr>
                              <w:pStyle w:val="NoSpacing"/>
                              <w:jc w:val="center"/>
                              <w:rPr>
                                <w:b/>
                                <w:color w:val="FFFFFF" w:themeColor="background1"/>
                                <w:sz w:val="24"/>
                              </w:rPr>
                            </w:pPr>
                            <w:r w:rsidRPr="000453CD">
                              <w:rPr>
                                <w:b/>
                                <w:color w:val="FFFFFF" w:themeColor="background1"/>
                                <w:sz w:val="24"/>
                              </w:rPr>
                              <w:t>Administrative</w:t>
                            </w:r>
                            <w:r>
                              <w:rPr>
                                <w:b/>
                                <w:color w:val="FFFFFF" w:themeColor="background1"/>
                                <w:sz w:val="24"/>
                              </w:rPr>
                              <w:t xml:space="preserve"> Costs</w:t>
                            </w:r>
                            <w:r w:rsidRPr="000453CD">
                              <w:rPr>
                                <w:b/>
                                <w:color w:val="FFFFFF" w:themeColor="background1"/>
                                <w:sz w:val="24"/>
                              </w:rPr>
                              <w:t xml:space="preserve"> = Ʃ </w:t>
                            </w:r>
                            <w:r>
                              <w:rPr>
                                <w:b/>
                                <w:color w:val="FFFFFF" w:themeColor="background1"/>
                                <w:sz w:val="24"/>
                              </w:rPr>
                              <w:t>Price</w:t>
                            </w:r>
                            <w:r w:rsidRPr="000453CD">
                              <w:rPr>
                                <w:b/>
                                <w:color w:val="FFFFFF" w:themeColor="background1"/>
                                <w:sz w:val="24"/>
                              </w:rPr>
                              <w:t xml:space="preserve"> (Tim</w:t>
                            </w:r>
                            <w:r>
                              <w:rPr>
                                <w:b/>
                                <w:color w:val="FFFFFF" w:themeColor="background1"/>
                                <w:sz w:val="24"/>
                              </w:rPr>
                              <w:t>e</w:t>
                            </w:r>
                            <w:r w:rsidRPr="000453CD">
                              <w:rPr>
                                <w:b/>
                                <w:color w:val="FFFFFF" w:themeColor="background1"/>
                                <w:sz w:val="24"/>
                              </w:rPr>
                              <w:t xml:space="preserve"> x</w:t>
                            </w:r>
                            <w:r>
                              <w:rPr>
                                <w:b/>
                                <w:color w:val="FFFFFF" w:themeColor="background1"/>
                                <w:sz w:val="24"/>
                              </w:rPr>
                              <w:t xml:space="preserve"> </w:t>
                            </w:r>
                            <w:proofErr w:type="spellStart"/>
                            <w:proofErr w:type="gramStart"/>
                            <w:r>
                              <w:rPr>
                                <w:b/>
                                <w:color w:val="FFFFFF" w:themeColor="background1"/>
                                <w:sz w:val="24"/>
                              </w:rPr>
                              <w:t>Tarrif</w:t>
                            </w:r>
                            <w:proofErr w:type="spellEnd"/>
                            <w:r w:rsidRPr="000453CD">
                              <w:rPr>
                                <w:b/>
                                <w:color w:val="FFFFFF" w:themeColor="background1"/>
                                <w:sz w:val="24"/>
                              </w:rPr>
                              <w:t xml:space="preserve"> )</w:t>
                            </w:r>
                            <w:proofErr w:type="gramEnd"/>
                            <w:r w:rsidRPr="000453CD">
                              <w:rPr>
                                <w:b/>
                                <w:color w:val="FFFFFF" w:themeColor="background1"/>
                                <w:sz w:val="24"/>
                              </w:rPr>
                              <w:t xml:space="preserve"> x </w:t>
                            </w:r>
                            <w:r>
                              <w:rPr>
                                <w:b/>
                                <w:color w:val="FFFFFF" w:themeColor="background1"/>
                                <w:sz w:val="24"/>
                              </w:rPr>
                              <w:t>Quantity (Frequency</w:t>
                            </w:r>
                            <w:r w:rsidRPr="000453CD">
                              <w:rPr>
                                <w:b/>
                                <w:color w:val="FFFFFF" w:themeColor="background1"/>
                                <w:sz w:val="24"/>
                              </w:rPr>
                              <w:t xml:space="preserve"> x </w:t>
                            </w:r>
                            <w:r>
                              <w:rPr>
                                <w:b/>
                                <w:color w:val="FFFFFF" w:themeColor="background1"/>
                                <w:sz w:val="24"/>
                              </w:rPr>
                              <w:t>Population</w:t>
                            </w:r>
                            <w:r w:rsidRPr="000453CD">
                              <w:rPr>
                                <w:b/>
                                <w:color w:val="FFFFFF" w:themeColor="background1"/>
                                <w:sz w:val="24"/>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5pt;margin-top:7.1pt;width:424.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vUegIAANMEAAAOAAAAZHJzL2Uyb0RvYy54bWysVE1v2zAMvQ/YfxB0X+2k8ZoYdYquXYcB&#10;+8LaYWdalmOhsqRJSuzu14+ikzTbbsN8EESJeuTjI315Nfaa7aQPypqKz85yzqQRtlFmU/FvD3ev&#10;lpyFCKYBbY2s+JMM/Gr98sXl4Eo5t53VjfQMQUwoB1fxLkZXZlkQnewhnFknDV621vcQ0fSbrPEw&#10;IHqvs3mev84G6xvnrZAh4OntdMnXhN+2UsTPbRtkZLrimFuk1dNapzVbX0K58eA6JfZpwD9k0YMy&#10;GPQIdQsR2Narv6B6JbwNto1nwvaZbVslJHFANrP8Dzb3HThJXLA4wR3LFP4frPi0++KZalA7VMpA&#10;jxo9yDGyN3Zk81SewYUSve4d+sURj9GVqAb3wYrHwIy96cBs5LX3dugkNJjeLL3MTp5OOCGB1MNH&#10;22AY2EZLQGPr+1Q7rAZDdJTp6ShNSkXgYXG+yotZwZnAu9kiP18tC4oB5eG58yG+k7ZnaVNxj9oT&#10;POw+hJjSgfLgkqIFq1Vzp7QmI/WbvNGe7QA7JY5EHV/85qUNGyq+KuYFARubnlMH9SpiG2vVV3yZ&#10;p29qrFSNt6YhlwhKT3uE1SZFldSgmB2x3yLEfdcMrNZb/xVQkiJHMM4alficL2eTgd07v5iCMNAb&#10;HLuoOfM2flexo5ZJ1UuQie6RU61BPE4F0a6DiejikOu+OOhNhbKHZMg6yZM0TTJOgsaxHpFdErq2&#10;zROqi3mQhPhPwE1n/U/OBpyviocfW/CSM/3eYIesZotFGkgyFsXFHA1/elOf3oARCFVxET1nk3ET&#10;aYxJPXeNvXSnSOXnXPYdiJNDLPZTnkbz1Cav53/R+hcAAAD//wMAUEsDBBQABgAIAAAAIQDhnt+4&#10;4QAAAAkBAAAPAAAAZHJzL2Rvd25yZXYueG1sTI/NTsMwEITvSLyDtUhcUOv80KoNcaoKUYQqIUTK&#10;hZsbL3FEbEe206Zvz3KC4+6MZr4pN5Pp2Ql96JwVkM4TYGgbpzrbCvg47GYrYCFKq2TvLAq4YIBN&#10;dX1VykK5s33HUx1bRiE2FFKAjnEoOA+NRiPD3A1oSfty3shIp2+58vJM4abnWZIsuZGdpQYtB3zU&#10;2HzXo6Fenz+93V2eX163q3r8xH264HonxO3NtH0AFnGKf2b4xSd0qIjp6EarAusFLPM1Oel/nwEj&#10;fZ1mNOUoIMsXOfCq5P8XVD8AAAD//wMAUEsBAi0AFAAGAAgAAAAhALaDOJL+AAAA4QEAABMAAAAA&#10;AAAAAAAAAAAAAAAAAFtDb250ZW50X1R5cGVzXS54bWxQSwECLQAUAAYACAAAACEAOP0h/9YAAACU&#10;AQAACwAAAAAAAAAAAAAAAAAvAQAAX3JlbHMvLnJlbHNQSwECLQAUAAYACAAAACEA/Z4L1HoCAADT&#10;BAAADgAAAAAAAAAAAAAAAAAuAgAAZHJzL2Uyb0RvYy54bWxQSwECLQAUAAYACAAAACEA4Z7fuOEA&#10;AAAJAQAADwAAAAAAAAAAAAAAAADUBAAAZHJzL2Rvd25yZXYueG1sUEsFBgAAAAAEAAQA8wAAAOIF&#10;AAAAAA==&#10;" fillcolor="#1f497d [3215]" stroked="f">
                <v:shadow on="t" color="black" opacity="26214f" origin="-.5,-.5" offset=".74836mm,.74836mm"/>
                <v:textbox style="mso-fit-shape-to-text:t">
                  <w:txbxContent>
                    <w:p w:rsidR="002C1438" w:rsidRPr="000453CD" w:rsidRDefault="002C1438" w:rsidP="0038542D">
                      <w:pPr>
                        <w:pStyle w:val="NoSpacing"/>
                        <w:jc w:val="center"/>
                        <w:rPr>
                          <w:b/>
                          <w:color w:val="FFFFFF" w:themeColor="background1"/>
                          <w:sz w:val="24"/>
                        </w:rPr>
                      </w:pPr>
                      <w:r w:rsidRPr="000453CD">
                        <w:rPr>
                          <w:b/>
                          <w:color w:val="FFFFFF" w:themeColor="background1"/>
                          <w:sz w:val="24"/>
                        </w:rPr>
                        <w:t>Administrative</w:t>
                      </w:r>
                      <w:r>
                        <w:rPr>
                          <w:b/>
                          <w:color w:val="FFFFFF" w:themeColor="background1"/>
                          <w:sz w:val="24"/>
                        </w:rPr>
                        <w:t xml:space="preserve"> Costs</w:t>
                      </w:r>
                      <w:r w:rsidRPr="000453CD">
                        <w:rPr>
                          <w:b/>
                          <w:color w:val="FFFFFF" w:themeColor="background1"/>
                          <w:sz w:val="24"/>
                        </w:rPr>
                        <w:t xml:space="preserve"> = Ʃ </w:t>
                      </w:r>
                      <w:r>
                        <w:rPr>
                          <w:b/>
                          <w:color w:val="FFFFFF" w:themeColor="background1"/>
                          <w:sz w:val="24"/>
                        </w:rPr>
                        <w:t>Price</w:t>
                      </w:r>
                      <w:r w:rsidRPr="000453CD">
                        <w:rPr>
                          <w:b/>
                          <w:color w:val="FFFFFF" w:themeColor="background1"/>
                          <w:sz w:val="24"/>
                        </w:rPr>
                        <w:t xml:space="preserve"> (Tim</w:t>
                      </w:r>
                      <w:r>
                        <w:rPr>
                          <w:b/>
                          <w:color w:val="FFFFFF" w:themeColor="background1"/>
                          <w:sz w:val="24"/>
                        </w:rPr>
                        <w:t>e</w:t>
                      </w:r>
                      <w:r w:rsidRPr="000453CD">
                        <w:rPr>
                          <w:b/>
                          <w:color w:val="FFFFFF" w:themeColor="background1"/>
                          <w:sz w:val="24"/>
                        </w:rPr>
                        <w:t xml:space="preserve"> x</w:t>
                      </w:r>
                      <w:r>
                        <w:rPr>
                          <w:b/>
                          <w:color w:val="FFFFFF" w:themeColor="background1"/>
                          <w:sz w:val="24"/>
                        </w:rPr>
                        <w:t xml:space="preserve"> </w:t>
                      </w:r>
                      <w:proofErr w:type="spellStart"/>
                      <w:proofErr w:type="gramStart"/>
                      <w:r>
                        <w:rPr>
                          <w:b/>
                          <w:color w:val="FFFFFF" w:themeColor="background1"/>
                          <w:sz w:val="24"/>
                        </w:rPr>
                        <w:t>Tarrif</w:t>
                      </w:r>
                      <w:proofErr w:type="spellEnd"/>
                      <w:r w:rsidRPr="000453CD">
                        <w:rPr>
                          <w:b/>
                          <w:color w:val="FFFFFF" w:themeColor="background1"/>
                          <w:sz w:val="24"/>
                        </w:rPr>
                        <w:t xml:space="preserve"> )</w:t>
                      </w:r>
                      <w:proofErr w:type="gramEnd"/>
                      <w:r w:rsidRPr="000453CD">
                        <w:rPr>
                          <w:b/>
                          <w:color w:val="FFFFFF" w:themeColor="background1"/>
                          <w:sz w:val="24"/>
                        </w:rPr>
                        <w:t xml:space="preserve"> x </w:t>
                      </w:r>
                      <w:r>
                        <w:rPr>
                          <w:b/>
                          <w:color w:val="FFFFFF" w:themeColor="background1"/>
                          <w:sz w:val="24"/>
                        </w:rPr>
                        <w:t>Quantity (Frequency</w:t>
                      </w:r>
                      <w:r w:rsidRPr="000453CD">
                        <w:rPr>
                          <w:b/>
                          <w:color w:val="FFFFFF" w:themeColor="background1"/>
                          <w:sz w:val="24"/>
                        </w:rPr>
                        <w:t xml:space="preserve"> x </w:t>
                      </w:r>
                      <w:r>
                        <w:rPr>
                          <w:b/>
                          <w:color w:val="FFFFFF" w:themeColor="background1"/>
                          <w:sz w:val="24"/>
                        </w:rPr>
                        <w:t>Population</w:t>
                      </w:r>
                      <w:r w:rsidRPr="000453CD">
                        <w:rPr>
                          <w:b/>
                          <w:color w:val="FFFFFF" w:themeColor="background1"/>
                          <w:sz w:val="24"/>
                        </w:rPr>
                        <w:t>)</w:t>
                      </w:r>
                    </w:p>
                  </w:txbxContent>
                </v:textbox>
              </v:shape>
            </w:pict>
          </mc:Fallback>
        </mc:AlternateContent>
      </w:r>
    </w:p>
    <w:p w:rsidR="0038542D" w:rsidRPr="0021559E" w:rsidRDefault="0038542D" w:rsidP="002D5D6D">
      <w:pPr>
        <w:autoSpaceDE w:val="0"/>
        <w:autoSpaceDN w:val="0"/>
        <w:adjustRightInd w:val="0"/>
        <w:spacing w:before="120" w:after="120"/>
        <w:ind w:firstLine="709"/>
        <w:jc w:val="both"/>
        <w:rPr>
          <w:rFonts w:cstheme="minorHAnsi"/>
          <w:sz w:val="24"/>
          <w:szCs w:val="24"/>
        </w:rPr>
      </w:pPr>
    </w:p>
    <w:p w:rsidR="0038542D" w:rsidRPr="0021559E" w:rsidRDefault="0038542D" w:rsidP="002D5D6D">
      <w:pPr>
        <w:autoSpaceDE w:val="0"/>
        <w:autoSpaceDN w:val="0"/>
        <w:adjustRightInd w:val="0"/>
        <w:spacing w:before="120" w:after="120"/>
        <w:jc w:val="both"/>
        <w:rPr>
          <w:rFonts w:cstheme="minorHAnsi"/>
          <w:sz w:val="24"/>
          <w:szCs w:val="24"/>
        </w:rPr>
      </w:pPr>
    </w:p>
    <w:p w:rsidR="00A46BAD" w:rsidRPr="0021559E" w:rsidRDefault="00A46BAD" w:rsidP="002D5D6D">
      <w:pPr>
        <w:autoSpaceDE w:val="0"/>
        <w:autoSpaceDN w:val="0"/>
        <w:adjustRightInd w:val="0"/>
        <w:spacing w:before="120" w:after="120"/>
        <w:ind w:firstLine="709"/>
        <w:jc w:val="both"/>
        <w:rPr>
          <w:rFonts w:cstheme="minorHAnsi"/>
          <w:sz w:val="24"/>
          <w:szCs w:val="24"/>
        </w:rPr>
      </w:pPr>
      <w:r w:rsidRPr="0021559E">
        <w:rPr>
          <w:rFonts w:cstheme="minorHAnsi"/>
          <w:sz w:val="24"/>
          <w:szCs w:val="24"/>
        </w:rPr>
        <w:t xml:space="preserve">The </w:t>
      </w:r>
      <w:r w:rsidR="00860B9D" w:rsidRPr="0021559E">
        <w:rPr>
          <w:rFonts w:cstheme="minorHAnsi"/>
          <w:sz w:val="24"/>
          <w:szCs w:val="24"/>
        </w:rPr>
        <w:t>methodology</w:t>
      </w:r>
      <w:r w:rsidR="00BC7039" w:rsidRPr="0021559E">
        <w:rPr>
          <w:rFonts w:cstheme="minorHAnsi"/>
          <w:sz w:val="24"/>
          <w:szCs w:val="24"/>
        </w:rPr>
        <w:t xml:space="preserve"> </w:t>
      </w:r>
      <w:r w:rsidRPr="0021559E">
        <w:rPr>
          <w:rFonts w:cstheme="minorHAnsi"/>
          <w:sz w:val="24"/>
          <w:szCs w:val="24"/>
        </w:rPr>
        <w:t xml:space="preserve">was adapted to the specific of European Funds and </w:t>
      </w:r>
      <w:r w:rsidR="00860B9D" w:rsidRPr="0021559E">
        <w:rPr>
          <w:rFonts w:cstheme="minorHAnsi"/>
          <w:sz w:val="24"/>
          <w:szCs w:val="24"/>
        </w:rPr>
        <w:t xml:space="preserve">to the </w:t>
      </w:r>
      <w:r w:rsidRPr="0021559E">
        <w:rPr>
          <w:rFonts w:cstheme="minorHAnsi"/>
          <w:sz w:val="24"/>
          <w:szCs w:val="24"/>
        </w:rPr>
        <w:t>project requirement</w:t>
      </w:r>
      <w:r w:rsidR="00860B9D" w:rsidRPr="0021559E">
        <w:rPr>
          <w:rFonts w:cstheme="minorHAnsi"/>
          <w:sz w:val="24"/>
          <w:szCs w:val="24"/>
        </w:rPr>
        <w:t>s</w:t>
      </w:r>
      <w:r w:rsidRPr="0021559E">
        <w:rPr>
          <w:rFonts w:cstheme="minorHAnsi"/>
          <w:sz w:val="24"/>
          <w:szCs w:val="24"/>
        </w:rPr>
        <w:t xml:space="preserve">. </w:t>
      </w:r>
      <w:r w:rsidR="00860B9D" w:rsidRPr="0021559E">
        <w:rPr>
          <w:rFonts w:cstheme="minorHAnsi"/>
          <w:sz w:val="24"/>
          <w:szCs w:val="24"/>
        </w:rPr>
        <w:t xml:space="preserve">In particular, for the </w:t>
      </w:r>
      <w:r w:rsidR="005550E5" w:rsidRPr="0021559E">
        <w:rPr>
          <w:rFonts w:cstheme="minorHAnsi"/>
          <w:sz w:val="24"/>
          <w:szCs w:val="24"/>
        </w:rPr>
        <w:t>tariff</w:t>
      </w:r>
      <w:r w:rsidR="00860B9D" w:rsidRPr="0021559E">
        <w:rPr>
          <w:rFonts w:cstheme="minorHAnsi"/>
          <w:sz w:val="24"/>
          <w:szCs w:val="24"/>
        </w:rPr>
        <w:t xml:space="preserve"> parameter of the administrative costs formula, multiple income categories corresponding to a wider range of employees types (from unqualified workers to personnel with various types of higher education and qualifications)</w:t>
      </w:r>
      <w:r w:rsidR="00D9542C" w:rsidRPr="0021559E">
        <w:rPr>
          <w:rFonts w:cstheme="minorHAnsi"/>
          <w:sz w:val="24"/>
          <w:szCs w:val="24"/>
        </w:rPr>
        <w:t xml:space="preserve"> were not used</w:t>
      </w:r>
      <w:r w:rsidR="00860B9D" w:rsidRPr="0021559E">
        <w:rPr>
          <w:rFonts w:cstheme="minorHAnsi"/>
          <w:sz w:val="24"/>
          <w:szCs w:val="24"/>
        </w:rPr>
        <w:t xml:space="preserve">. </w:t>
      </w:r>
      <w:r w:rsidR="00D9542C" w:rsidRPr="0021559E">
        <w:rPr>
          <w:rFonts w:cstheme="minorHAnsi"/>
          <w:sz w:val="24"/>
          <w:szCs w:val="24"/>
        </w:rPr>
        <w:t>Alternatively</w:t>
      </w:r>
      <w:r w:rsidR="00860B9D" w:rsidRPr="0021559E">
        <w:rPr>
          <w:rFonts w:cstheme="minorHAnsi"/>
          <w:sz w:val="24"/>
          <w:szCs w:val="24"/>
        </w:rPr>
        <w:t>, a</w:t>
      </w:r>
      <w:r w:rsidR="00F10B62" w:rsidRPr="0021559E">
        <w:rPr>
          <w:rFonts w:cstheme="minorHAnsi"/>
          <w:sz w:val="24"/>
          <w:szCs w:val="24"/>
        </w:rPr>
        <w:t xml:space="preserve"> unique national rate</w:t>
      </w:r>
      <w:r w:rsidR="002D5D6D" w:rsidRPr="0021559E">
        <w:rPr>
          <w:rFonts w:cstheme="minorHAnsi"/>
          <w:sz w:val="24"/>
          <w:szCs w:val="24"/>
        </w:rPr>
        <w:t xml:space="preserve"> was used</w:t>
      </w:r>
      <w:r w:rsidR="00F10B62" w:rsidRPr="0021559E">
        <w:rPr>
          <w:rFonts w:cstheme="minorHAnsi"/>
          <w:sz w:val="24"/>
          <w:szCs w:val="24"/>
        </w:rPr>
        <w:t xml:space="preserve">, calculated based on all earnings, on average, </w:t>
      </w:r>
      <w:proofErr w:type="gramStart"/>
      <w:r w:rsidR="002D5D6D" w:rsidRPr="0021559E">
        <w:rPr>
          <w:rFonts w:cstheme="minorHAnsi"/>
          <w:sz w:val="24"/>
          <w:szCs w:val="24"/>
        </w:rPr>
        <w:t>based</w:t>
      </w:r>
      <w:proofErr w:type="gramEnd"/>
      <w:r w:rsidR="002D5D6D" w:rsidRPr="0021559E">
        <w:rPr>
          <w:rFonts w:cstheme="minorHAnsi"/>
          <w:sz w:val="24"/>
          <w:szCs w:val="24"/>
        </w:rPr>
        <w:t xml:space="preserve"> on figures</w:t>
      </w:r>
      <w:r w:rsidR="00F10B62" w:rsidRPr="0021559E">
        <w:rPr>
          <w:rFonts w:cstheme="minorHAnsi"/>
          <w:sz w:val="24"/>
          <w:szCs w:val="24"/>
        </w:rPr>
        <w:t xml:space="preserve"> provided by NSI. Also, the research addressed only the private beneficiaries of the projects financed from structural instruments. </w:t>
      </w:r>
    </w:p>
    <w:p w:rsidR="0038542D" w:rsidRPr="0021559E" w:rsidRDefault="0038542D" w:rsidP="002D5D6D">
      <w:pPr>
        <w:autoSpaceDE w:val="0"/>
        <w:autoSpaceDN w:val="0"/>
        <w:adjustRightInd w:val="0"/>
        <w:spacing w:before="120" w:after="120"/>
        <w:ind w:firstLine="709"/>
        <w:jc w:val="both"/>
        <w:rPr>
          <w:rFonts w:cstheme="minorHAnsi"/>
          <w:sz w:val="24"/>
          <w:szCs w:val="24"/>
        </w:rPr>
      </w:pPr>
      <w:r w:rsidRPr="0021559E">
        <w:rPr>
          <w:rFonts w:cstheme="minorHAnsi"/>
          <w:sz w:val="24"/>
          <w:szCs w:val="24"/>
        </w:rPr>
        <w:t xml:space="preserve"> </w:t>
      </w:r>
      <w:r w:rsidR="00F10B62" w:rsidRPr="0021559E">
        <w:rPr>
          <w:rFonts w:cstheme="minorHAnsi"/>
          <w:sz w:val="24"/>
          <w:szCs w:val="24"/>
        </w:rPr>
        <w:t>The meth</w:t>
      </w:r>
      <w:r w:rsidR="00541CB9" w:rsidRPr="0021559E">
        <w:rPr>
          <w:rFonts w:cstheme="minorHAnsi"/>
          <w:sz w:val="24"/>
          <w:szCs w:val="24"/>
        </w:rPr>
        <w:t xml:space="preserve">odology was </w:t>
      </w:r>
      <w:r w:rsidR="00D9542C" w:rsidRPr="0021559E">
        <w:rPr>
          <w:rFonts w:cstheme="minorHAnsi"/>
          <w:sz w:val="24"/>
          <w:szCs w:val="24"/>
        </w:rPr>
        <w:t>used</w:t>
      </w:r>
      <w:r w:rsidR="00541CB9" w:rsidRPr="0021559E">
        <w:rPr>
          <w:rFonts w:cstheme="minorHAnsi"/>
          <w:sz w:val="24"/>
          <w:szCs w:val="24"/>
        </w:rPr>
        <w:t xml:space="preserve"> to conduct both quantitative and qualitative research, and its main advantage is that, once established, </w:t>
      </w:r>
      <w:r w:rsidR="00D9542C" w:rsidRPr="0021559E">
        <w:rPr>
          <w:rFonts w:cstheme="minorHAnsi"/>
          <w:sz w:val="24"/>
          <w:szCs w:val="24"/>
        </w:rPr>
        <w:t>could</w:t>
      </w:r>
      <w:r w:rsidR="00541CB9" w:rsidRPr="0021559E">
        <w:rPr>
          <w:rFonts w:cstheme="minorHAnsi"/>
          <w:sz w:val="24"/>
          <w:szCs w:val="24"/>
        </w:rPr>
        <w:t xml:space="preserve"> be used for future measurements </w:t>
      </w:r>
      <w:r w:rsidR="00D9542C" w:rsidRPr="0021559E">
        <w:rPr>
          <w:rFonts w:cstheme="minorHAnsi"/>
          <w:sz w:val="24"/>
          <w:szCs w:val="24"/>
        </w:rPr>
        <w:t>en</w:t>
      </w:r>
      <w:r w:rsidR="00860B9D" w:rsidRPr="0021559E">
        <w:rPr>
          <w:rFonts w:cstheme="minorHAnsi"/>
          <w:sz w:val="24"/>
          <w:szCs w:val="24"/>
        </w:rPr>
        <w:t>s</w:t>
      </w:r>
      <w:r w:rsidR="00D9542C" w:rsidRPr="0021559E">
        <w:rPr>
          <w:rFonts w:cstheme="minorHAnsi"/>
          <w:sz w:val="24"/>
          <w:szCs w:val="24"/>
        </w:rPr>
        <w:t>u</w:t>
      </w:r>
      <w:r w:rsidR="00860B9D" w:rsidRPr="0021559E">
        <w:rPr>
          <w:rFonts w:cstheme="minorHAnsi"/>
          <w:sz w:val="24"/>
          <w:szCs w:val="24"/>
        </w:rPr>
        <w:t>ring</w:t>
      </w:r>
      <w:r w:rsidR="00541CB9" w:rsidRPr="0021559E">
        <w:rPr>
          <w:rFonts w:cstheme="minorHAnsi"/>
          <w:sz w:val="24"/>
          <w:szCs w:val="24"/>
        </w:rPr>
        <w:t xml:space="preserve"> the compatibility of study dates with </w:t>
      </w:r>
      <w:r w:rsidR="00DA3B66" w:rsidRPr="0021559E">
        <w:rPr>
          <w:rFonts w:cstheme="minorHAnsi"/>
          <w:sz w:val="24"/>
          <w:szCs w:val="24"/>
        </w:rPr>
        <w:t xml:space="preserve">any study of this kind made in Europe. Thus, the present study can be considered a </w:t>
      </w:r>
      <w:r w:rsidR="00DA3B66" w:rsidRPr="0021559E">
        <w:rPr>
          <w:rFonts w:cstheme="minorHAnsi"/>
          <w:b/>
          <w:sz w:val="24"/>
          <w:szCs w:val="24"/>
        </w:rPr>
        <w:t>zero-based measurement</w:t>
      </w:r>
      <w:r w:rsidR="00DA3B66" w:rsidRPr="0021559E">
        <w:rPr>
          <w:rFonts w:cstheme="minorHAnsi"/>
          <w:sz w:val="24"/>
          <w:szCs w:val="24"/>
        </w:rPr>
        <w:t xml:space="preserve">, </w:t>
      </w:r>
      <w:r w:rsidR="00D9542C" w:rsidRPr="0021559E">
        <w:rPr>
          <w:rFonts w:cstheme="minorHAnsi"/>
          <w:sz w:val="24"/>
          <w:szCs w:val="24"/>
        </w:rPr>
        <w:t xml:space="preserve">and </w:t>
      </w:r>
      <w:r w:rsidR="00DA3B66" w:rsidRPr="0021559E">
        <w:rPr>
          <w:rFonts w:cstheme="minorHAnsi"/>
          <w:sz w:val="24"/>
          <w:szCs w:val="24"/>
        </w:rPr>
        <w:t>subsequent measurements will determine if the amount of administrative costs increased or decreased and by how much, as a percentage value.</w:t>
      </w:r>
      <w:r w:rsidR="00541CB9" w:rsidRPr="0021559E">
        <w:rPr>
          <w:rFonts w:cstheme="minorHAnsi"/>
          <w:sz w:val="24"/>
          <w:szCs w:val="24"/>
        </w:rPr>
        <w:t xml:space="preserve"> </w:t>
      </w:r>
    </w:p>
    <w:p w:rsidR="00D3437C" w:rsidRPr="0021559E" w:rsidRDefault="00D3437C" w:rsidP="002D5D6D">
      <w:pPr>
        <w:autoSpaceDE w:val="0"/>
        <w:autoSpaceDN w:val="0"/>
        <w:adjustRightInd w:val="0"/>
        <w:spacing w:before="120" w:after="120"/>
        <w:ind w:firstLine="709"/>
        <w:jc w:val="both"/>
        <w:rPr>
          <w:rFonts w:cstheme="minorHAnsi"/>
          <w:sz w:val="24"/>
          <w:szCs w:val="24"/>
        </w:rPr>
      </w:pPr>
      <w:r w:rsidRPr="0021559E">
        <w:rPr>
          <w:rFonts w:cstheme="minorHAnsi"/>
          <w:sz w:val="24"/>
          <w:szCs w:val="24"/>
        </w:rPr>
        <w:t xml:space="preserve">The first part of the evaluation focused on </w:t>
      </w:r>
      <w:r w:rsidRPr="0021559E">
        <w:rPr>
          <w:rFonts w:cstheme="minorHAnsi"/>
          <w:b/>
          <w:sz w:val="24"/>
          <w:szCs w:val="24"/>
        </w:rPr>
        <w:t xml:space="preserve">identifying </w:t>
      </w:r>
      <w:r w:rsidR="00C75194" w:rsidRPr="0021559E">
        <w:rPr>
          <w:rFonts w:cstheme="minorHAnsi"/>
          <w:b/>
          <w:sz w:val="24"/>
          <w:szCs w:val="24"/>
        </w:rPr>
        <w:t xml:space="preserve">information </w:t>
      </w:r>
      <w:r w:rsidRPr="0021559E">
        <w:rPr>
          <w:rFonts w:cstheme="minorHAnsi"/>
          <w:b/>
          <w:sz w:val="24"/>
          <w:szCs w:val="24"/>
        </w:rPr>
        <w:t>obligation</w:t>
      </w:r>
      <w:r w:rsidR="001760AA" w:rsidRPr="0021559E">
        <w:rPr>
          <w:rFonts w:cstheme="minorHAnsi"/>
          <w:b/>
          <w:sz w:val="24"/>
          <w:szCs w:val="24"/>
        </w:rPr>
        <w:t>s</w:t>
      </w:r>
      <w:r w:rsidR="00C75194" w:rsidRPr="0021559E">
        <w:rPr>
          <w:rFonts w:cstheme="minorHAnsi"/>
          <w:sz w:val="24"/>
          <w:szCs w:val="24"/>
        </w:rPr>
        <w:t xml:space="preserve"> </w:t>
      </w:r>
      <w:r w:rsidRPr="0021559E">
        <w:rPr>
          <w:rFonts w:cstheme="minorHAnsi"/>
          <w:sz w:val="24"/>
          <w:szCs w:val="24"/>
        </w:rPr>
        <w:t xml:space="preserve">of </w:t>
      </w:r>
      <w:r w:rsidR="00173700" w:rsidRPr="0021559E">
        <w:rPr>
          <w:rFonts w:cstheme="minorHAnsi"/>
          <w:sz w:val="24"/>
          <w:szCs w:val="24"/>
        </w:rPr>
        <w:t xml:space="preserve">beneficiaries of </w:t>
      </w:r>
      <w:r w:rsidRPr="0021559E">
        <w:rPr>
          <w:rFonts w:cstheme="minorHAnsi"/>
          <w:sz w:val="24"/>
          <w:szCs w:val="24"/>
        </w:rPr>
        <w:t xml:space="preserve">structural instruments </w:t>
      </w:r>
      <w:r w:rsidR="00173700" w:rsidRPr="0021559E">
        <w:rPr>
          <w:rFonts w:cstheme="minorHAnsi"/>
          <w:sz w:val="24"/>
          <w:szCs w:val="24"/>
        </w:rPr>
        <w:t>and</w:t>
      </w:r>
      <w:r w:rsidR="001760AA" w:rsidRPr="0021559E">
        <w:rPr>
          <w:rFonts w:cstheme="minorHAnsi"/>
          <w:sz w:val="24"/>
          <w:szCs w:val="24"/>
        </w:rPr>
        <w:t xml:space="preserve"> the common agricultural policy for 2007-2013 and </w:t>
      </w:r>
      <w:r w:rsidR="00173700" w:rsidRPr="0021559E">
        <w:rPr>
          <w:rFonts w:cstheme="minorHAnsi"/>
          <w:sz w:val="24"/>
          <w:szCs w:val="24"/>
        </w:rPr>
        <w:t>of E</w:t>
      </w:r>
      <w:r w:rsidR="001760AA" w:rsidRPr="0021559E">
        <w:rPr>
          <w:rFonts w:cstheme="minorHAnsi"/>
          <w:sz w:val="24"/>
          <w:szCs w:val="24"/>
        </w:rPr>
        <w:t>uropean structural and investment funds for 2014-2020</w:t>
      </w:r>
      <w:r w:rsidR="00173700" w:rsidRPr="0021559E">
        <w:rPr>
          <w:rFonts w:cstheme="minorHAnsi"/>
          <w:sz w:val="24"/>
          <w:szCs w:val="24"/>
        </w:rPr>
        <w:t>,</w:t>
      </w:r>
      <w:r w:rsidR="001760AA" w:rsidRPr="0021559E">
        <w:rPr>
          <w:rFonts w:cstheme="minorHAnsi"/>
          <w:sz w:val="24"/>
          <w:szCs w:val="24"/>
        </w:rPr>
        <w:t xml:space="preserve"> due to the application of EU legislation </w:t>
      </w:r>
      <w:r w:rsidR="00173700" w:rsidRPr="0021559E">
        <w:rPr>
          <w:rFonts w:cstheme="minorHAnsi"/>
          <w:sz w:val="24"/>
          <w:szCs w:val="24"/>
        </w:rPr>
        <w:t>at national level</w:t>
      </w:r>
      <w:r w:rsidR="001760AA" w:rsidRPr="0021559E">
        <w:rPr>
          <w:rFonts w:cstheme="minorHAnsi"/>
          <w:sz w:val="24"/>
          <w:szCs w:val="24"/>
        </w:rPr>
        <w:t xml:space="preserve">, </w:t>
      </w:r>
      <w:r w:rsidR="00173700" w:rsidRPr="0021559E">
        <w:rPr>
          <w:rFonts w:cstheme="minorHAnsi"/>
          <w:sz w:val="24"/>
          <w:szCs w:val="24"/>
        </w:rPr>
        <w:t xml:space="preserve">and also </w:t>
      </w:r>
      <w:r w:rsidR="00173700" w:rsidRPr="0021559E">
        <w:rPr>
          <w:rFonts w:cstheme="minorHAnsi"/>
          <w:b/>
          <w:sz w:val="24"/>
          <w:szCs w:val="24"/>
        </w:rPr>
        <w:t xml:space="preserve">identifying </w:t>
      </w:r>
      <w:r w:rsidR="001760AA" w:rsidRPr="0021559E">
        <w:rPr>
          <w:rFonts w:cstheme="minorHAnsi"/>
          <w:b/>
          <w:sz w:val="24"/>
          <w:szCs w:val="24"/>
        </w:rPr>
        <w:t>administrative activities</w:t>
      </w:r>
      <w:r w:rsidR="001760AA" w:rsidRPr="0021559E">
        <w:rPr>
          <w:rFonts w:cstheme="minorHAnsi"/>
          <w:sz w:val="24"/>
          <w:szCs w:val="24"/>
        </w:rPr>
        <w:t xml:space="preserve"> </w:t>
      </w:r>
      <w:r w:rsidR="00335CDC" w:rsidRPr="0021559E">
        <w:rPr>
          <w:rFonts w:cstheme="minorHAnsi"/>
          <w:sz w:val="24"/>
          <w:szCs w:val="24"/>
        </w:rPr>
        <w:t>undertaken to meet the obligations.</w:t>
      </w:r>
      <w:r w:rsidR="001760AA" w:rsidRPr="0021559E">
        <w:rPr>
          <w:rFonts w:cstheme="minorHAnsi"/>
          <w:sz w:val="24"/>
          <w:szCs w:val="24"/>
        </w:rPr>
        <w:t xml:space="preserve"> </w:t>
      </w:r>
    </w:p>
    <w:p w:rsidR="00ED1752" w:rsidRPr="0021559E" w:rsidRDefault="00C75194" w:rsidP="002D5D6D">
      <w:pPr>
        <w:autoSpaceDE w:val="0"/>
        <w:autoSpaceDN w:val="0"/>
        <w:adjustRightInd w:val="0"/>
        <w:spacing w:before="120" w:after="120"/>
        <w:ind w:firstLine="709"/>
        <w:jc w:val="both"/>
        <w:rPr>
          <w:rFonts w:cstheme="minorHAnsi"/>
          <w:sz w:val="24"/>
          <w:szCs w:val="24"/>
        </w:rPr>
      </w:pPr>
      <w:r w:rsidRPr="0021559E">
        <w:rPr>
          <w:rFonts w:cstheme="minorHAnsi"/>
          <w:sz w:val="24"/>
          <w:szCs w:val="24"/>
        </w:rPr>
        <w:t xml:space="preserve">A first step </w:t>
      </w:r>
      <w:r w:rsidR="00173700" w:rsidRPr="0021559E">
        <w:rPr>
          <w:rFonts w:cstheme="minorHAnsi"/>
          <w:sz w:val="24"/>
          <w:szCs w:val="24"/>
        </w:rPr>
        <w:t xml:space="preserve">consisted in </w:t>
      </w:r>
      <w:r w:rsidR="00173700" w:rsidRPr="0021559E">
        <w:rPr>
          <w:rFonts w:cstheme="minorHAnsi"/>
          <w:b/>
          <w:sz w:val="24"/>
          <w:szCs w:val="24"/>
        </w:rPr>
        <w:t>identifying</w:t>
      </w:r>
      <w:r w:rsidRPr="0021559E">
        <w:rPr>
          <w:rFonts w:cstheme="minorHAnsi"/>
          <w:b/>
          <w:sz w:val="24"/>
          <w:szCs w:val="24"/>
        </w:rPr>
        <w:t xml:space="preserve"> the relevant European legislation</w:t>
      </w:r>
      <w:r w:rsidRPr="0021559E">
        <w:rPr>
          <w:rFonts w:cstheme="minorHAnsi"/>
          <w:sz w:val="24"/>
          <w:szCs w:val="24"/>
        </w:rPr>
        <w:t xml:space="preserve"> (European regulations </w:t>
      </w:r>
      <w:r w:rsidR="00173700" w:rsidRPr="0021559E">
        <w:rPr>
          <w:rFonts w:cstheme="minorHAnsi"/>
          <w:sz w:val="24"/>
          <w:szCs w:val="24"/>
        </w:rPr>
        <w:t xml:space="preserve">regarding </w:t>
      </w:r>
      <w:r w:rsidRPr="0021559E">
        <w:rPr>
          <w:rFonts w:cstheme="minorHAnsi"/>
          <w:sz w:val="24"/>
          <w:szCs w:val="24"/>
        </w:rPr>
        <w:t xml:space="preserve">the management of EU financial assistance programs – </w:t>
      </w:r>
      <w:r w:rsidR="00173700" w:rsidRPr="0021559E">
        <w:rPr>
          <w:rFonts w:cstheme="minorHAnsi"/>
          <w:sz w:val="24"/>
          <w:szCs w:val="24"/>
        </w:rPr>
        <w:t>ESF</w:t>
      </w:r>
      <w:r w:rsidRPr="0021559E">
        <w:rPr>
          <w:rFonts w:cstheme="minorHAnsi"/>
          <w:sz w:val="24"/>
          <w:szCs w:val="24"/>
        </w:rPr>
        <w:t xml:space="preserve">, </w:t>
      </w:r>
      <w:r w:rsidR="00173700" w:rsidRPr="0021559E">
        <w:rPr>
          <w:rFonts w:cstheme="minorHAnsi"/>
          <w:sz w:val="24"/>
          <w:szCs w:val="24"/>
        </w:rPr>
        <w:t xml:space="preserve">ERDF, EAFRD </w:t>
      </w:r>
      <w:r w:rsidRPr="0021559E">
        <w:rPr>
          <w:rFonts w:cstheme="minorHAnsi"/>
          <w:sz w:val="24"/>
          <w:szCs w:val="24"/>
        </w:rPr>
        <w:t xml:space="preserve">and EFF) and national regulations implementing these regulations. </w:t>
      </w:r>
      <w:r w:rsidR="00173700" w:rsidRPr="0021559E">
        <w:rPr>
          <w:rFonts w:cstheme="minorHAnsi"/>
          <w:sz w:val="24"/>
          <w:szCs w:val="24"/>
        </w:rPr>
        <w:t xml:space="preserve">44 general or specific funds regulations were identified </w:t>
      </w:r>
      <w:r w:rsidR="00ED1752" w:rsidRPr="0021559E">
        <w:rPr>
          <w:rFonts w:cstheme="minorHAnsi"/>
          <w:sz w:val="24"/>
          <w:szCs w:val="24"/>
        </w:rPr>
        <w:t>corresponding to</w:t>
      </w:r>
      <w:r w:rsidR="004C5B91" w:rsidRPr="0021559E">
        <w:rPr>
          <w:rFonts w:cstheme="minorHAnsi"/>
          <w:sz w:val="24"/>
          <w:szCs w:val="24"/>
        </w:rPr>
        <w:t xml:space="preserve"> 2007-2013, plus 12 acts of domestic origin. </w:t>
      </w:r>
    </w:p>
    <w:p w:rsidR="001F261C" w:rsidRPr="0021559E" w:rsidRDefault="00ED1752" w:rsidP="002D5D6D">
      <w:pPr>
        <w:autoSpaceDE w:val="0"/>
        <w:autoSpaceDN w:val="0"/>
        <w:adjustRightInd w:val="0"/>
        <w:spacing w:before="120" w:after="120"/>
        <w:ind w:firstLine="709"/>
        <w:jc w:val="both"/>
        <w:rPr>
          <w:sz w:val="24"/>
          <w:szCs w:val="24"/>
        </w:rPr>
      </w:pPr>
      <w:r w:rsidRPr="0021559E">
        <w:rPr>
          <w:rFonts w:cstheme="minorHAnsi"/>
          <w:sz w:val="24"/>
          <w:szCs w:val="24"/>
        </w:rPr>
        <w:lastRenderedPageBreak/>
        <w:t xml:space="preserve">Also, changes that are already set for European regulations regarding ESIF implementation </w:t>
      </w:r>
      <w:r w:rsidR="001F261C" w:rsidRPr="0021559E">
        <w:rPr>
          <w:rFonts w:cstheme="minorHAnsi"/>
          <w:sz w:val="24"/>
          <w:szCs w:val="24"/>
        </w:rPr>
        <w:t>were identified</w:t>
      </w:r>
      <w:r w:rsidRPr="0021559E">
        <w:rPr>
          <w:rFonts w:cstheme="minorHAnsi"/>
          <w:sz w:val="24"/>
          <w:szCs w:val="24"/>
        </w:rPr>
        <w:t>. In this respect,</w:t>
      </w:r>
      <w:r w:rsidR="006306FD" w:rsidRPr="0021559E">
        <w:rPr>
          <w:rFonts w:cstheme="minorHAnsi"/>
          <w:sz w:val="24"/>
          <w:szCs w:val="24"/>
        </w:rPr>
        <w:t xml:space="preserve"> 11 regulations that are part of the legal framework of the new programming period</w:t>
      </w:r>
      <w:r w:rsidRPr="0021559E">
        <w:rPr>
          <w:rFonts w:cstheme="minorHAnsi"/>
          <w:sz w:val="24"/>
          <w:szCs w:val="24"/>
        </w:rPr>
        <w:t xml:space="preserve"> were analyzed</w:t>
      </w:r>
      <w:r w:rsidR="006306FD" w:rsidRPr="0021559E">
        <w:rPr>
          <w:rFonts w:cstheme="minorHAnsi"/>
          <w:sz w:val="24"/>
          <w:szCs w:val="24"/>
        </w:rPr>
        <w:t>.</w:t>
      </w:r>
    </w:p>
    <w:p w:rsidR="00ED1752" w:rsidRPr="0021559E" w:rsidRDefault="008C3227" w:rsidP="002D5D6D">
      <w:pPr>
        <w:pStyle w:val="ListParagraph"/>
        <w:spacing w:before="120" w:after="120"/>
        <w:ind w:left="0" w:firstLine="709"/>
        <w:jc w:val="both"/>
        <w:rPr>
          <w:sz w:val="24"/>
          <w:szCs w:val="24"/>
        </w:rPr>
      </w:pPr>
      <w:r w:rsidRPr="0021559E">
        <w:rPr>
          <w:sz w:val="24"/>
          <w:szCs w:val="24"/>
        </w:rPr>
        <w:t xml:space="preserve">Analyzing </w:t>
      </w:r>
      <w:r w:rsidR="00ED1752" w:rsidRPr="0021559E">
        <w:rPr>
          <w:sz w:val="24"/>
          <w:szCs w:val="24"/>
        </w:rPr>
        <w:t>information</w:t>
      </w:r>
      <w:r w:rsidRPr="0021559E">
        <w:rPr>
          <w:sz w:val="24"/>
          <w:szCs w:val="24"/>
        </w:rPr>
        <w:t xml:space="preserve"> obligations contained in European regulations and national legislation, it was concluded that </w:t>
      </w:r>
      <w:r w:rsidR="00ED1752" w:rsidRPr="0021559E">
        <w:rPr>
          <w:sz w:val="24"/>
          <w:szCs w:val="24"/>
        </w:rPr>
        <w:t xml:space="preserve">they </w:t>
      </w:r>
      <w:r w:rsidRPr="0021559E">
        <w:rPr>
          <w:sz w:val="24"/>
          <w:szCs w:val="24"/>
        </w:rPr>
        <w:t>have a high application degree and do</w:t>
      </w:r>
      <w:r w:rsidR="00DA752D" w:rsidRPr="0021559E">
        <w:rPr>
          <w:sz w:val="24"/>
          <w:szCs w:val="24"/>
        </w:rPr>
        <w:t xml:space="preserve"> not</w:t>
      </w:r>
      <w:r w:rsidRPr="0021559E">
        <w:rPr>
          <w:sz w:val="24"/>
          <w:szCs w:val="24"/>
        </w:rPr>
        <w:t xml:space="preserve"> have </w:t>
      </w:r>
      <w:r w:rsidR="00DA752D" w:rsidRPr="0021559E">
        <w:rPr>
          <w:sz w:val="24"/>
          <w:szCs w:val="24"/>
        </w:rPr>
        <w:t xml:space="preserve">the </w:t>
      </w:r>
      <w:r w:rsidRPr="0021559E">
        <w:rPr>
          <w:sz w:val="24"/>
          <w:szCs w:val="24"/>
        </w:rPr>
        <w:t xml:space="preserve">necessary specificity needed to </w:t>
      </w:r>
      <w:r w:rsidR="00ED1752" w:rsidRPr="0021559E">
        <w:rPr>
          <w:sz w:val="24"/>
          <w:szCs w:val="24"/>
        </w:rPr>
        <w:t>fundament</w:t>
      </w:r>
      <w:r w:rsidRPr="0021559E">
        <w:rPr>
          <w:sz w:val="24"/>
          <w:szCs w:val="24"/>
        </w:rPr>
        <w:t xml:space="preserve"> interviews conducted according to the </w:t>
      </w:r>
      <w:r w:rsidR="00ED1752" w:rsidRPr="0021559E">
        <w:rPr>
          <w:sz w:val="24"/>
          <w:szCs w:val="24"/>
        </w:rPr>
        <w:t xml:space="preserve">SCM </w:t>
      </w:r>
      <w:r w:rsidRPr="0021559E">
        <w:rPr>
          <w:sz w:val="24"/>
          <w:szCs w:val="24"/>
        </w:rPr>
        <w:t xml:space="preserve">methodology. Therefore, </w:t>
      </w:r>
      <w:r w:rsidR="00ED1752" w:rsidRPr="0021559E">
        <w:rPr>
          <w:sz w:val="24"/>
          <w:szCs w:val="24"/>
        </w:rPr>
        <w:t xml:space="preserve">the </w:t>
      </w:r>
      <w:r w:rsidRPr="0021559E">
        <w:rPr>
          <w:sz w:val="24"/>
          <w:szCs w:val="24"/>
        </w:rPr>
        <w:t>research has been exten</w:t>
      </w:r>
      <w:r w:rsidR="00ED1752" w:rsidRPr="0021559E">
        <w:rPr>
          <w:sz w:val="24"/>
          <w:szCs w:val="24"/>
        </w:rPr>
        <w:t>ded</w:t>
      </w:r>
      <w:r w:rsidRPr="0021559E">
        <w:rPr>
          <w:sz w:val="24"/>
          <w:szCs w:val="24"/>
        </w:rPr>
        <w:t xml:space="preserve"> </w:t>
      </w:r>
      <w:r w:rsidR="00ED1752" w:rsidRPr="0021559E">
        <w:rPr>
          <w:sz w:val="24"/>
          <w:szCs w:val="24"/>
        </w:rPr>
        <w:t xml:space="preserve">to </w:t>
      </w:r>
      <w:r w:rsidR="00D3715D" w:rsidRPr="0021559E">
        <w:rPr>
          <w:sz w:val="24"/>
          <w:szCs w:val="24"/>
        </w:rPr>
        <w:t xml:space="preserve">the </w:t>
      </w:r>
      <w:r w:rsidR="00D3715D" w:rsidRPr="0021559E">
        <w:rPr>
          <w:b/>
          <w:sz w:val="24"/>
          <w:szCs w:val="24"/>
        </w:rPr>
        <w:t>applicant guidelines</w:t>
      </w:r>
      <w:r w:rsidR="00ED1752" w:rsidRPr="0021559E">
        <w:rPr>
          <w:sz w:val="24"/>
          <w:szCs w:val="24"/>
        </w:rPr>
        <w:t xml:space="preserve"> corresponding to</w:t>
      </w:r>
      <w:r w:rsidR="00D3715D" w:rsidRPr="0021559E">
        <w:rPr>
          <w:sz w:val="24"/>
          <w:szCs w:val="24"/>
        </w:rPr>
        <w:t xml:space="preserve"> the last call for projects/projects ideas </w:t>
      </w:r>
      <w:r w:rsidR="00ED1752" w:rsidRPr="0021559E">
        <w:rPr>
          <w:sz w:val="24"/>
          <w:szCs w:val="24"/>
        </w:rPr>
        <w:t>for</w:t>
      </w:r>
      <w:r w:rsidR="00D3715D" w:rsidRPr="0021559E">
        <w:rPr>
          <w:sz w:val="24"/>
          <w:szCs w:val="24"/>
        </w:rPr>
        <w:t xml:space="preserve"> each </w:t>
      </w:r>
      <w:r w:rsidR="00ED1752" w:rsidRPr="0021559E">
        <w:rPr>
          <w:sz w:val="24"/>
          <w:szCs w:val="24"/>
        </w:rPr>
        <w:t xml:space="preserve">individual </w:t>
      </w:r>
      <w:r w:rsidR="00D3715D" w:rsidRPr="0021559E">
        <w:rPr>
          <w:sz w:val="24"/>
          <w:szCs w:val="24"/>
        </w:rPr>
        <w:t xml:space="preserve">operation or </w:t>
      </w:r>
      <w:r w:rsidR="00ED1752" w:rsidRPr="0021559E">
        <w:rPr>
          <w:sz w:val="24"/>
          <w:szCs w:val="24"/>
        </w:rPr>
        <w:t>call</w:t>
      </w:r>
      <w:r w:rsidR="00D3715D" w:rsidRPr="0021559E">
        <w:rPr>
          <w:sz w:val="24"/>
          <w:szCs w:val="24"/>
        </w:rPr>
        <w:t xml:space="preserve">, for each operational </w:t>
      </w:r>
      <w:proofErr w:type="spellStart"/>
      <w:r w:rsidR="00D3715D" w:rsidRPr="0021559E">
        <w:rPr>
          <w:sz w:val="24"/>
          <w:szCs w:val="24"/>
        </w:rPr>
        <w:t>programme</w:t>
      </w:r>
      <w:proofErr w:type="spellEnd"/>
      <w:r w:rsidR="00D3715D" w:rsidRPr="0021559E">
        <w:rPr>
          <w:sz w:val="24"/>
          <w:szCs w:val="24"/>
        </w:rPr>
        <w:t xml:space="preserve">, and for manuals and guidelines published by the Management Authority. </w:t>
      </w:r>
    </w:p>
    <w:p w:rsidR="006306FD" w:rsidRPr="0021559E" w:rsidRDefault="00D3715D" w:rsidP="00DA752D">
      <w:pPr>
        <w:autoSpaceDE w:val="0"/>
        <w:autoSpaceDN w:val="0"/>
        <w:adjustRightInd w:val="0"/>
        <w:spacing w:before="120" w:after="120"/>
        <w:ind w:firstLine="709"/>
        <w:jc w:val="both"/>
        <w:rPr>
          <w:rFonts w:cstheme="minorHAnsi"/>
          <w:sz w:val="24"/>
          <w:szCs w:val="24"/>
        </w:rPr>
      </w:pPr>
      <w:r w:rsidRPr="0021559E">
        <w:rPr>
          <w:rFonts w:cstheme="minorHAnsi"/>
          <w:sz w:val="24"/>
          <w:szCs w:val="24"/>
        </w:rPr>
        <w:t xml:space="preserve">Altogether </w:t>
      </w:r>
      <w:r w:rsidR="00813836" w:rsidRPr="0021559E">
        <w:rPr>
          <w:rFonts w:cstheme="minorHAnsi"/>
          <w:sz w:val="24"/>
          <w:szCs w:val="24"/>
        </w:rPr>
        <w:t>approx.</w:t>
      </w:r>
      <w:r w:rsidR="00DA752D" w:rsidRPr="0021559E">
        <w:rPr>
          <w:rFonts w:cstheme="minorHAnsi"/>
          <w:sz w:val="24"/>
          <w:szCs w:val="24"/>
        </w:rPr>
        <w:t xml:space="preserve"> </w:t>
      </w:r>
      <w:r w:rsidR="00ED1752" w:rsidRPr="0021559E">
        <w:rPr>
          <w:rFonts w:cstheme="minorHAnsi"/>
          <w:sz w:val="24"/>
          <w:szCs w:val="24"/>
        </w:rPr>
        <w:t>120 guidelines, plus instructions or corrigenda</w:t>
      </w:r>
      <w:r w:rsidR="00813836" w:rsidRPr="0021559E">
        <w:rPr>
          <w:rFonts w:cstheme="minorHAnsi"/>
          <w:sz w:val="24"/>
          <w:szCs w:val="24"/>
        </w:rPr>
        <w:t>,</w:t>
      </w:r>
      <w:r w:rsidR="00ED1752" w:rsidRPr="0021559E">
        <w:rPr>
          <w:rFonts w:cstheme="minorHAnsi"/>
          <w:sz w:val="24"/>
          <w:szCs w:val="24"/>
        </w:rPr>
        <w:t xml:space="preserve"> </w:t>
      </w:r>
      <w:r w:rsidR="00DA752D" w:rsidRPr="0021559E">
        <w:rPr>
          <w:rFonts w:cstheme="minorHAnsi"/>
          <w:sz w:val="24"/>
          <w:szCs w:val="24"/>
        </w:rPr>
        <w:t>corresponding to</w:t>
      </w:r>
      <w:r w:rsidR="00ED1752" w:rsidRPr="0021559E">
        <w:rPr>
          <w:rFonts w:cstheme="minorHAnsi"/>
          <w:sz w:val="24"/>
          <w:szCs w:val="24"/>
        </w:rPr>
        <w:t xml:space="preserve"> </w:t>
      </w:r>
      <w:r w:rsidR="00813836" w:rsidRPr="0021559E">
        <w:rPr>
          <w:rFonts w:cstheme="minorHAnsi"/>
          <w:sz w:val="24"/>
          <w:szCs w:val="24"/>
        </w:rPr>
        <w:t xml:space="preserve">an </w:t>
      </w:r>
      <w:r w:rsidR="00ED1752" w:rsidRPr="0021559E">
        <w:rPr>
          <w:rFonts w:cstheme="minorHAnsi"/>
          <w:sz w:val="24"/>
          <w:szCs w:val="24"/>
        </w:rPr>
        <w:t xml:space="preserve">equivalent number of </w:t>
      </w:r>
      <w:r w:rsidR="00813836" w:rsidRPr="0021559E">
        <w:rPr>
          <w:rFonts w:cstheme="minorHAnsi"/>
          <w:sz w:val="24"/>
          <w:szCs w:val="24"/>
        </w:rPr>
        <w:t xml:space="preserve">analyzed </w:t>
      </w:r>
      <w:r w:rsidR="00ED1752" w:rsidRPr="0021559E">
        <w:rPr>
          <w:rFonts w:cstheme="minorHAnsi"/>
          <w:sz w:val="24"/>
          <w:szCs w:val="24"/>
        </w:rPr>
        <w:t>MID, operations or measures</w:t>
      </w:r>
      <w:r w:rsidR="00813836" w:rsidRPr="0021559E">
        <w:rPr>
          <w:rFonts w:cstheme="minorHAnsi"/>
          <w:sz w:val="24"/>
          <w:szCs w:val="24"/>
        </w:rPr>
        <w:t>,</w:t>
      </w:r>
      <w:r w:rsidR="00ED1752" w:rsidRPr="0021559E">
        <w:rPr>
          <w:rFonts w:cstheme="minorHAnsi"/>
          <w:sz w:val="24"/>
          <w:szCs w:val="24"/>
        </w:rPr>
        <w:t xml:space="preserve"> </w:t>
      </w:r>
      <w:r w:rsidR="00813836" w:rsidRPr="0021559E">
        <w:rPr>
          <w:rFonts w:cstheme="minorHAnsi"/>
          <w:sz w:val="24"/>
          <w:szCs w:val="24"/>
        </w:rPr>
        <w:t>were identified and examined.</w:t>
      </w:r>
    </w:p>
    <w:p w:rsidR="00CD766D" w:rsidRPr="0021559E" w:rsidRDefault="00813836" w:rsidP="00DA752D">
      <w:pPr>
        <w:autoSpaceDE w:val="0"/>
        <w:autoSpaceDN w:val="0"/>
        <w:adjustRightInd w:val="0"/>
        <w:spacing w:before="120" w:after="120"/>
        <w:ind w:firstLine="709"/>
        <w:jc w:val="both"/>
        <w:rPr>
          <w:sz w:val="24"/>
          <w:szCs w:val="24"/>
        </w:rPr>
      </w:pPr>
      <w:r w:rsidRPr="0021559E">
        <w:rPr>
          <w:rFonts w:cstheme="minorHAnsi"/>
          <w:sz w:val="24"/>
          <w:szCs w:val="24"/>
        </w:rPr>
        <w:t xml:space="preserve">The </w:t>
      </w:r>
      <w:r w:rsidR="00CD766D" w:rsidRPr="0021559E">
        <w:rPr>
          <w:rFonts w:cstheme="minorHAnsi"/>
          <w:sz w:val="24"/>
          <w:szCs w:val="24"/>
        </w:rPr>
        <w:t xml:space="preserve">situation </w:t>
      </w:r>
      <w:r w:rsidRPr="0021559E">
        <w:rPr>
          <w:rFonts w:cstheme="minorHAnsi"/>
          <w:sz w:val="24"/>
          <w:szCs w:val="24"/>
        </w:rPr>
        <w:t xml:space="preserve">of analyzed documents </w:t>
      </w:r>
      <w:r w:rsidR="00CD766D" w:rsidRPr="0021559E">
        <w:rPr>
          <w:rFonts w:cstheme="minorHAnsi"/>
          <w:sz w:val="24"/>
          <w:szCs w:val="24"/>
        </w:rPr>
        <w:t xml:space="preserve">on operational </w:t>
      </w:r>
      <w:proofErr w:type="spellStart"/>
      <w:r w:rsidR="00CD766D" w:rsidRPr="0021559E">
        <w:rPr>
          <w:rFonts w:cstheme="minorHAnsi"/>
          <w:sz w:val="24"/>
          <w:szCs w:val="24"/>
        </w:rPr>
        <w:t>programme</w:t>
      </w:r>
      <w:r w:rsidRPr="0021559E">
        <w:rPr>
          <w:rFonts w:cstheme="minorHAnsi"/>
          <w:sz w:val="24"/>
          <w:szCs w:val="24"/>
        </w:rPr>
        <w:t>s</w:t>
      </w:r>
      <w:proofErr w:type="spellEnd"/>
      <w:r w:rsidR="00CD766D" w:rsidRPr="0021559E">
        <w:rPr>
          <w:rFonts w:cstheme="minorHAnsi"/>
          <w:sz w:val="24"/>
          <w:szCs w:val="24"/>
        </w:rPr>
        <w:t xml:space="preserve"> is as follows: 22 for SOPIEC, 1 for SOPT (common guide for all MID), 2 guides for SOPE, 6 guides for OR</w:t>
      </w:r>
      <w:r w:rsidRPr="0021559E">
        <w:rPr>
          <w:rFonts w:cstheme="minorHAnsi"/>
          <w:sz w:val="24"/>
          <w:szCs w:val="24"/>
        </w:rPr>
        <w:t>P</w:t>
      </w:r>
      <w:r w:rsidR="00CD766D" w:rsidRPr="0021559E">
        <w:rPr>
          <w:rFonts w:cstheme="minorHAnsi"/>
          <w:sz w:val="24"/>
          <w:szCs w:val="24"/>
        </w:rPr>
        <w:t>, 38</w:t>
      </w:r>
      <w:r w:rsidR="00CD766D" w:rsidRPr="0021559E">
        <w:rPr>
          <w:sz w:val="24"/>
          <w:szCs w:val="24"/>
        </w:rPr>
        <w:t xml:space="preserve"> guides for SOPHR</w:t>
      </w:r>
      <w:r w:rsidRPr="0021559E">
        <w:rPr>
          <w:sz w:val="24"/>
          <w:szCs w:val="24"/>
        </w:rPr>
        <w:t>D</w:t>
      </w:r>
      <w:r w:rsidR="00CD766D" w:rsidRPr="0021559E">
        <w:rPr>
          <w:sz w:val="24"/>
          <w:szCs w:val="24"/>
        </w:rPr>
        <w:t xml:space="preserve">, 4 guides for CBC, 17 guides for </w:t>
      </w:r>
      <w:r w:rsidRPr="0021559E">
        <w:rPr>
          <w:sz w:val="24"/>
          <w:szCs w:val="24"/>
        </w:rPr>
        <w:t>NPRD</w:t>
      </w:r>
      <w:r w:rsidR="00CD766D" w:rsidRPr="0021559E">
        <w:rPr>
          <w:sz w:val="24"/>
          <w:szCs w:val="24"/>
        </w:rPr>
        <w:t xml:space="preserve"> and 24 guides for </w:t>
      </w:r>
      <w:r w:rsidRPr="0021559E">
        <w:rPr>
          <w:sz w:val="24"/>
          <w:szCs w:val="24"/>
        </w:rPr>
        <w:t>OPF</w:t>
      </w:r>
      <w:r w:rsidR="00CD766D" w:rsidRPr="0021559E">
        <w:rPr>
          <w:sz w:val="24"/>
          <w:szCs w:val="24"/>
        </w:rPr>
        <w:t>.</w:t>
      </w:r>
    </w:p>
    <w:p w:rsidR="00CD766D" w:rsidRPr="0021559E" w:rsidRDefault="00DA752D" w:rsidP="002D5D6D">
      <w:pPr>
        <w:pStyle w:val="ListParagraph"/>
        <w:spacing w:before="120" w:after="120"/>
        <w:ind w:left="0" w:firstLine="709"/>
        <w:jc w:val="both"/>
        <w:rPr>
          <w:sz w:val="24"/>
          <w:szCs w:val="24"/>
        </w:rPr>
      </w:pPr>
      <w:r w:rsidRPr="0021559E">
        <w:rPr>
          <w:sz w:val="24"/>
          <w:szCs w:val="24"/>
        </w:rPr>
        <w:t>C</w:t>
      </w:r>
      <w:r w:rsidR="00867889" w:rsidRPr="0021559E">
        <w:rPr>
          <w:sz w:val="24"/>
          <w:szCs w:val="24"/>
        </w:rPr>
        <w:t>oncrete information obligation</w:t>
      </w:r>
      <w:r w:rsidR="00D230D5" w:rsidRPr="0021559E">
        <w:rPr>
          <w:sz w:val="24"/>
          <w:szCs w:val="24"/>
        </w:rPr>
        <w:t>s</w:t>
      </w:r>
      <w:r w:rsidR="00867889" w:rsidRPr="0021559E">
        <w:rPr>
          <w:sz w:val="24"/>
          <w:szCs w:val="24"/>
        </w:rPr>
        <w:t xml:space="preserve"> of beneficiaries</w:t>
      </w:r>
      <w:r w:rsidR="00813836" w:rsidRPr="0021559E">
        <w:rPr>
          <w:sz w:val="24"/>
          <w:szCs w:val="24"/>
        </w:rPr>
        <w:t xml:space="preserve"> were extracted</w:t>
      </w:r>
      <w:r w:rsidR="00D230D5" w:rsidRPr="0021559E">
        <w:rPr>
          <w:sz w:val="24"/>
          <w:szCs w:val="24"/>
        </w:rPr>
        <w:t xml:space="preserve"> </w:t>
      </w:r>
      <w:r w:rsidRPr="0021559E">
        <w:rPr>
          <w:sz w:val="24"/>
          <w:szCs w:val="24"/>
        </w:rPr>
        <w:t xml:space="preserve">from reviewed documents, </w:t>
      </w:r>
      <w:r w:rsidR="00D230D5" w:rsidRPr="0021559E">
        <w:rPr>
          <w:sz w:val="24"/>
          <w:szCs w:val="24"/>
        </w:rPr>
        <w:t>and classified</w:t>
      </w:r>
      <w:r w:rsidR="00867889" w:rsidRPr="0021559E">
        <w:rPr>
          <w:sz w:val="24"/>
          <w:szCs w:val="24"/>
        </w:rPr>
        <w:t xml:space="preserve"> </w:t>
      </w:r>
      <w:r w:rsidRPr="0021559E">
        <w:rPr>
          <w:sz w:val="24"/>
          <w:szCs w:val="24"/>
        </w:rPr>
        <w:t xml:space="preserve">over the </w:t>
      </w:r>
      <w:r w:rsidR="00D230D5" w:rsidRPr="0021559E">
        <w:rPr>
          <w:sz w:val="24"/>
          <w:szCs w:val="24"/>
        </w:rPr>
        <w:t>following</w:t>
      </w:r>
      <w:r w:rsidR="00867889" w:rsidRPr="0021559E">
        <w:rPr>
          <w:sz w:val="24"/>
          <w:szCs w:val="24"/>
        </w:rPr>
        <w:t xml:space="preserve"> stages of project implementation:</w:t>
      </w:r>
    </w:p>
    <w:p w:rsidR="00867889" w:rsidRPr="0021559E" w:rsidRDefault="00867889" w:rsidP="002D5D6D">
      <w:pPr>
        <w:pStyle w:val="ListParagraph"/>
        <w:numPr>
          <w:ilvl w:val="0"/>
          <w:numId w:val="24"/>
        </w:numPr>
        <w:spacing w:before="120" w:after="120"/>
        <w:jc w:val="both"/>
        <w:rPr>
          <w:sz w:val="24"/>
          <w:szCs w:val="24"/>
        </w:rPr>
      </w:pPr>
      <w:r w:rsidRPr="0021559E">
        <w:rPr>
          <w:sz w:val="24"/>
          <w:szCs w:val="24"/>
        </w:rPr>
        <w:t xml:space="preserve">Developing and submitting </w:t>
      </w:r>
      <w:r w:rsidR="00D230D5" w:rsidRPr="0021559E">
        <w:rPr>
          <w:sz w:val="24"/>
          <w:szCs w:val="24"/>
        </w:rPr>
        <w:t>financing requests</w:t>
      </w:r>
    </w:p>
    <w:p w:rsidR="00867889" w:rsidRPr="0021559E" w:rsidRDefault="00867889" w:rsidP="002D5D6D">
      <w:pPr>
        <w:pStyle w:val="ListParagraph"/>
        <w:numPr>
          <w:ilvl w:val="0"/>
          <w:numId w:val="24"/>
        </w:numPr>
        <w:spacing w:before="120" w:after="120"/>
        <w:jc w:val="both"/>
        <w:rPr>
          <w:sz w:val="24"/>
          <w:szCs w:val="24"/>
        </w:rPr>
      </w:pPr>
      <w:r w:rsidRPr="0021559E">
        <w:rPr>
          <w:sz w:val="24"/>
          <w:szCs w:val="24"/>
        </w:rPr>
        <w:t>Signing the financing contract</w:t>
      </w:r>
    </w:p>
    <w:p w:rsidR="00867889" w:rsidRPr="0021559E" w:rsidRDefault="00713A69" w:rsidP="002D5D6D">
      <w:pPr>
        <w:pStyle w:val="ListParagraph"/>
        <w:numPr>
          <w:ilvl w:val="0"/>
          <w:numId w:val="24"/>
        </w:numPr>
        <w:spacing w:before="120" w:after="120"/>
        <w:jc w:val="both"/>
        <w:rPr>
          <w:sz w:val="24"/>
          <w:szCs w:val="24"/>
        </w:rPr>
      </w:pPr>
      <w:r w:rsidRPr="0021559E">
        <w:rPr>
          <w:sz w:val="24"/>
          <w:szCs w:val="24"/>
        </w:rPr>
        <w:t>Pre – financing application</w:t>
      </w:r>
    </w:p>
    <w:p w:rsidR="00713A69" w:rsidRPr="0021559E" w:rsidRDefault="00713A69" w:rsidP="002D5D6D">
      <w:pPr>
        <w:pStyle w:val="ListParagraph"/>
        <w:numPr>
          <w:ilvl w:val="0"/>
          <w:numId w:val="24"/>
        </w:numPr>
        <w:spacing w:before="120" w:after="120"/>
        <w:jc w:val="both"/>
        <w:rPr>
          <w:sz w:val="24"/>
          <w:szCs w:val="24"/>
        </w:rPr>
      </w:pPr>
      <w:r w:rsidRPr="0021559E">
        <w:rPr>
          <w:sz w:val="24"/>
          <w:szCs w:val="24"/>
        </w:rPr>
        <w:t>Payment request</w:t>
      </w:r>
    </w:p>
    <w:p w:rsidR="00713A69" w:rsidRPr="0021559E" w:rsidRDefault="00713A69" w:rsidP="002D5D6D">
      <w:pPr>
        <w:pStyle w:val="ListParagraph"/>
        <w:numPr>
          <w:ilvl w:val="0"/>
          <w:numId w:val="24"/>
        </w:numPr>
        <w:spacing w:before="120" w:after="120"/>
        <w:jc w:val="both"/>
        <w:rPr>
          <w:sz w:val="24"/>
          <w:szCs w:val="24"/>
        </w:rPr>
      </w:pPr>
      <w:r w:rsidRPr="0021559E">
        <w:rPr>
          <w:sz w:val="24"/>
          <w:szCs w:val="24"/>
        </w:rPr>
        <w:t>Reimbursement application</w:t>
      </w:r>
    </w:p>
    <w:p w:rsidR="00713A69" w:rsidRPr="0021559E" w:rsidRDefault="00713A69" w:rsidP="002D5D6D">
      <w:pPr>
        <w:pStyle w:val="ListParagraph"/>
        <w:numPr>
          <w:ilvl w:val="0"/>
          <w:numId w:val="24"/>
        </w:numPr>
        <w:spacing w:before="120" w:after="120"/>
        <w:jc w:val="both"/>
        <w:rPr>
          <w:sz w:val="24"/>
          <w:szCs w:val="24"/>
        </w:rPr>
      </w:pPr>
      <w:r w:rsidRPr="0021559E">
        <w:rPr>
          <w:sz w:val="24"/>
          <w:szCs w:val="24"/>
        </w:rPr>
        <w:t>Implementation</w:t>
      </w:r>
    </w:p>
    <w:p w:rsidR="00713A69" w:rsidRPr="0021559E" w:rsidRDefault="00D230D5" w:rsidP="002D5D6D">
      <w:pPr>
        <w:pStyle w:val="ListParagraph"/>
        <w:numPr>
          <w:ilvl w:val="0"/>
          <w:numId w:val="24"/>
        </w:numPr>
        <w:spacing w:before="120" w:after="120"/>
        <w:jc w:val="both"/>
        <w:rPr>
          <w:sz w:val="24"/>
          <w:szCs w:val="24"/>
        </w:rPr>
      </w:pPr>
      <w:r w:rsidRPr="0021559E">
        <w:rPr>
          <w:sz w:val="24"/>
          <w:szCs w:val="24"/>
        </w:rPr>
        <w:t>Developing and submitting p</w:t>
      </w:r>
      <w:r w:rsidR="00713A69" w:rsidRPr="0021559E">
        <w:rPr>
          <w:sz w:val="24"/>
          <w:szCs w:val="24"/>
        </w:rPr>
        <w:t xml:space="preserve">rogress reports </w:t>
      </w:r>
    </w:p>
    <w:p w:rsidR="00713A69" w:rsidRPr="0021559E" w:rsidRDefault="00713A69" w:rsidP="002D5D6D">
      <w:pPr>
        <w:pStyle w:val="ListParagraph"/>
        <w:numPr>
          <w:ilvl w:val="0"/>
          <w:numId w:val="24"/>
        </w:numPr>
        <w:spacing w:before="120" w:after="120"/>
        <w:jc w:val="both"/>
        <w:rPr>
          <w:sz w:val="24"/>
          <w:szCs w:val="24"/>
        </w:rPr>
      </w:pPr>
      <w:r w:rsidRPr="0021559E">
        <w:rPr>
          <w:sz w:val="24"/>
          <w:szCs w:val="24"/>
        </w:rPr>
        <w:t>Monitoring, control and audit</w:t>
      </w:r>
    </w:p>
    <w:p w:rsidR="00713A69" w:rsidRPr="0021559E" w:rsidRDefault="00713A69" w:rsidP="002D5D6D">
      <w:pPr>
        <w:pStyle w:val="ListParagraph"/>
        <w:numPr>
          <w:ilvl w:val="0"/>
          <w:numId w:val="24"/>
        </w:numPr>
        <w:spacing w:before="120" w:after="120"/>
        <w:jc w:val="both"/>
        <w:rPr>
          <w:sz w:val="24"/>
          <w:szCs w:val="24"/>
        </w:rPr>
      </w:pPr>
      <w:r w:rsidRPr="0021559E">
        <w:rPr>
          <w:sz w:val="24"/>
          <w:szCs w:val="24"/>
        </w:rPr>
        <w:t>Information and publicity.</w:t>
      </w:r>
    </w:p>
    <w:p w:rsidR="008C3227" w:rsidRPr="0021559E" w:rsidRDefault="008C3227" w:rsidP="002D5D6D">
      <w:pPr>
        <w:pStyle w:val="ListParagraph"/>
        <w:spacing w:before="120" w:after="120"/>
        <w:ind w:left="0" w:firstLine="709"/>
        <w:jc w:val="both"/>
        <w:rPr>
          <w:sz w:val="24"/>
          <w:szCs w:val="24"/>
        </w:rPr>
      </w:pPr>
    </w:p>
    <w:p w:rsidR="00713A69" w:rsidRPr="0021559E" w:rsidRDefault="00713A69" w:rsidP="00DA752D">
      <w:pPr>
        <w:autoSpaceDE w:val="0"/>
        <w:autoSpaceDN w:val="0"/>
        <w:adjustRightInd w:val="0"/>
        <w:spacing w:before="120" w:after="120"/>
        <w:ind w:firstLine="709"/>
        <w:jc w:val="both"/>
        <w:rPr>
          <w:sz w:val="24"/>
          <w:szCs w:val="24"/>
        </w:rPr>
      </w:pPr>
      <w:r w:rsidRPr="0021559E">
        <w:rPr>
          <w:sz w:val="24"/>
          <w:szCs w:val="24"/>
        </w:rPr>
        <w:t xml:space="preserve">Besides </w:t>
      </w:r>
      <w:r w:rsidR="00D230D5" w:rsidRPr="0021559E">
        <w:rPr>
          <w:sz w:val="24"/>
          <w:szCs w:val="24"/>
        </w:rPr>
        <w:t xml:space="preserve">standardized </w:t>
      </w:r>
      <w:r w:rsidRPr="0021559E">
        <w:rPr>
          <w:sz w:val="24"/>
          <w:szCs w:val="24"/>
        </w:rPr>
        <w:t xml:space="preserve">administrative activities, </w:t>
      </w:r>
      <w:r w:rsidR="00D230D5" w:rsidRPr="0021559E">
        <w:rPr>
          <w:sz w:val="24"/>
          <w:szCs w:val="24"/>
        </w:rPr>
        <w:t xml:space="preserve">the </w:t>
      </w:r>
      <w:r w:rsidRPr="0021559E">
        <w:rPr>
          <w:sz w:val="24"/>
          <w:szCs w:val="24"/>
        </w:rPr>
        <w:t xml:space="preserve">SCM methodology </w:t>
      </w:r>
      <w:r w:rsidR="005010B1" w:rsidRPr="0021559E">
        <w:rPr>
          <w:sz w:val="24"/>
          <w:szCs w:val="24"/>
        </w:rPr>
        <w:t>recommends</w:t>
      </w:r>
      <w:r w:rsidRPr="0021559E">
        <w:rPr>
          <w:sz w:val="24"/>
          <w:szCs w:val="24"/>
        </w:rPr>
        <w:t xml:space="preserve"> using </w:t>
      </w:r>
      <w:r w:rsidR="00D230D5" w:rsidRPr="0021559E">
        <w:rPr>
          <w:sz w:val="24"/>
          <w:szCs w:val="24"/>
        </w:rPr>
        <w:t xml:space="preserve">the concept of </w:t>
      </w:r>
      <w:r w:rsidR="00D230D5" w:rsidRPr="0021559E">
        <w:rPr>
          <w:b/>
          <w:sz w:val="24"/>
          <w:szCs w:val="24"/>
        </w:rPr>
        <w:t>requested data</w:t>
      </w:r>
      <w:r w:rsidRPr="0021559E">
        <w:rPr>
          <w:sz w:val="24"/>
          <w:szCs w:val="24"/>
        </w:rPr>
        <w:t xml:space="preserve">, namely </w:t>
      </w:r>
      <w:r w:rsidR="00D230D5" w:rsidRPr="0021559E">
        <w:rPr>
          <w:sz w:val="24"/>
          <w:szCs w:val="24"/>
        </w:rPr>
        <w:t xml:space="preserve">the </w:t>
      </w:r>
      <w:r w:rsidRPr="0021559E">
        <w:rPr>
          <w:sz w:val="24"/>
          <w:szCs w:val="24"/>
        </w:rPr>
        <w:t xml:space="preserve">accurate unstandardized description of documents that beneficiaries must draw/copy/obtain and submit to the authorities. Given the large number of requested dates identified </w:t>
      </w:r>
      <w:r w:rsidR="005F0E63" w:rsidRPr="0021559E">
        <w:rPr>
          <w:sz w:val="24"/>
          <w:szCs w:val="24"/>
        </w:rPr>
        <w:t>– nearly 7</w:t>
      </w:r>
      <w:r w:rsidR="00DA752D" w:rsidRPr="0021559E">
        <w:rPr>
          <w:sz w:val="24"/>
          <w:szCs w:val="24"/>
        </w:rPr>
        <w:t>.</w:t>
      </w:r>
      <w:r w:rsidR="005F0E63" w:rsidRPr="0021559E">
        <w:rPr>
          <w:sz w:val="24"/>
          <w:szCs w:val="24"/>
        </w:rPr>
        <w:t xml:space="preserve">000 – </w:t>
      </w:r>
      <w:r w:rsidR="00D230D5" w:rsidRPr="0021559E">
        <w:rPr>
          <w:sz w:val="24"/>
          <w:szCs w:val="24"/>
        </w:rPr>
        <w:t>we</w:t>
      </w:r>
      <w:r w:rsidR="005F0E63" w:rsidRPr="0021559E">
        <w:rPr>
          <w:sz w:val="24"/>
          <w:szCs w:val="24"/>
        </w:rPr>
        <w:t xml:space="preserve"> considered appropriate and beneficial </w:t>
      </w:r>
      <w:r w:rsidR="00D230D5" w:rsidRPr="0021559E">
        <w:rPr>
          <w:sz w:val="24"/>
          <w:szCs w:val="24"/>
        </w:rPr>
        <w:t xml:space="preserve">to fundament our research </w:t>
      </w:r>
      <w:r w:rsidR="005F0E63" w:rsidRPr="0021559E">
        <w:rPr>
          <w:sz w:val="24"/>
          <w:szCs w:val="24"/>
        </w:rPr>
        <w:t xml:space="preserve">on these elements, </w:t>
      </w:r>
      <w:r w:rsidR="00D230D5" w:rsidRPr="0021559E">
        <w:rPr>
          <w:sz w:val="24"/>
          <w:szCs w:val="24"/>
        </w:rPr>
        <w:t xml:space="preserve">more specifically building the </w:t>
      </w:r>
      <w:r w:rsidR="005010B1" w:rsidRPr="0021559E">
        <w:rPr>
          <w:sz w:val="24"/>
          <w:szCs w:val="24"/>
        </w:rPr>
        <w:t>questionnaires</w:t>
      </w:r>
      <w:r w:rsidR="00D230D5" w:rsidRPr="0021559E">
        <w:rPr>
          <w:sz w:val="24"/>
          <w:szCs w:val="24"/>
        </w:rPr>
        <w:t xml:space="preserve"> on requested data. </w:t>
      </w:r>
      <w:r w:rsidR="005F0E63" w:rsidRPr="0021559E">
        <w:rPr>
          <w:sz w:val="24"/>
          <w:szCs w:val="24"/>
        </w:rPr>
        <w:t xml:space="preserve"> </w:t>
      </w:r>
      <w:r w:rsidRPr="0021559E">
        <w:rPr>
          <w:sz w:val="24"/>
          <w:szCs w:val="24"/>
        </w:rPr>
        <w:t xml:space="preserve">   </w:t>
      </w:r>
    </w:p>
    <w:p w:rsidR="005F0E63" w:rsidRPr="0021559E" w:rsidRDefault="005F0E63" w:rsidP="00DA752D">
      <w:pPr>
        <w:autoSpaceDE w:val="0"/>
        <w:autoSpaceDN w:val="0"/>
        <w:adjustRightInd w:val="0"/>
        <w:spacing w:before="120" w:after="120"/>
        <w:ind w:firstLine="709"/>
        <w:jc w:val="both"/>
        <w:rPr>
          <w:sz w:val="24"/>
          <w:szCs w:val="24"/>
        </w:rPr>
      </w:pPr>
      <w:r w:rsidRPr="0021559E">
        <w:rPr>
          <w:sz w:val="24"/>
          <w:szCs w:val="24"/>
        </w:rPr>
        <w:t>The target group of the assessment is represented by projects beneficiaries in the privat</w:t>
      </w:r>
      <w:r w:rsidR="00C90FAB" w:rsidRPr="0021559E">
        <w:rPr>
          <w:sz w:val="24"/>
          <w:szCs w:val="24"/>
        </w:rPr>
        <w:t xml:space="preserve">e sector, private legal persons, </w:t>
      </w:r>
      <w:r w:rsidRPr="0021559E">
        <w:rPr>
          <w:sz w:val="24"/>
          <w:szCs w:val="24"/>
        </w:rPr>
        <w:t xml:space="preserve">non-governmental organizations (NGOs), given the </w:t>
      </w:r>
      <w:r w:rsidR="00DA752D" w:rsidRPr="0021559E">
        <w:rPr>
          <w:sz w:val="24"/>
          <w:szCs w:val="24"/>
        </w:rPr>
        <w:t>national</w:t>
      </w:r>
      <w:r w:rsidR="000205C6" w:rsidRPr="0021559E">
        <w:rPr>
          <w:sz w:val="24"/>
          <w:szCs w:val="24"/>
        </w:rPr>
        <w:t xml:space="preserve"> and European growing </w:t>
      </w:r>
      <w:r w:rsidRPr="0021559E">
        <w:rPr>
          <w:sz w:val="24"/>
          <w:szCs w:val="24"/>
        </w:rPr>
        <w:t>interest</w:t>
      </w:r>
      <w:r w:rsidR="000205C6" w:rsidRPr="0021559E">
        <w:rPr>
          <w:sz w:val="24"/>
          <w:szCs w:val="24"/>
        </w:rPr>
        <w:t xml:space="preserve"> for reducing administrative burdens borne by </w:t>
      </w:r>
      <w:r w:rsidR="00C90FAB" w:rsidRPr="0021559E">
        <w:rPr>
          <w:sz w:val="24"/>
          <w:szCs w:val="24"/>
        </w:rPr>
        <w:t xml:space="preserve">the </w:t>
      </w:r>
      <w:r w:rsidR="000205C6" w:rsidRPr="0021559E">
        <w:rPr>
          <w:sz w:val="24"/>
          <w:szCs w:val="24"/>
        </w:rPr>
        <w:t xml:space="preserve">private sector, on the assumption that any consumed resource by companies for administrative activities is a “stolen” resource from </w:t>
      </w:r>
      <w:r w:rsidR="00C90FAB" w:rsidRPr="0021559E">
        <w:rPr>
          <w:sz w:val="24"/>
          <w:szCs w:val="24"/>
        </w:rPr>
        <w:t xml:space="preserve">the </w:t>
      </w:r>
      <w:r w:rsidR="000205C6" w:rsidRPr="0021559E">
        <w:rPr>
          <w:sz w:val="24"/>
          <w:szCs w:val="24"/>
        </w:rPr>
        <w:t xml:space="preserve">production process, which could bring added value and competitiveness. The methodology considered </w:t>
      </w:r>
      <w:r w:rsidR="00C90FAB" w:rsidRPr="0021559E">
        <w:rPr>
          <w:sz w:val="24"/>
          <w:szCs w:val="24"/>
        </w:rPr>
        <w:t xml:space="preserve">only </w:t>
      </w:r>
      <w:r w:rsidR="000205C6" w:rsidRPr="0021559E">
        <w:rPr>
          <w:sz w:val="24"/>
          <w:szCs w:val="24"/>
        </w:rPr>
        <w:t xml:space="preserve">private beneficiaries, stating that </w:t>
      </w:r>
      <w:r w:rsidR="00C90FAB" w:rsidRPr="0021559E">
        <w:rPr>
          <w:b/>
          <w:sz w:val="24"/>
          <w:szCs w:val="24"/>
        </w:rPr>
        <w:t xml:space="preserve">the </w:t>
      </w:r>
      <w:r w:rsidR="000205C6" w:rsidRPr="0021559E">
        <w:rPr>
          <w:b/>
          <w:sz w:val="24"/>
          <w:szCs w:val="24"/>
        </w:rPr>
        <w:lastRenderedPageBreak/>
        <w:t>research was conducted only on beneficiaries</w:t>
      </w:r>
      <w:r w:rsidR="000205C6" w:rsidRPr="0021559E">
        <w:rPr>
          <w:sz w:val="24"/>
          <w:szCs w:val="24"/>
        </w:rPr>
        <w:t>, not on applicants</w:t>
      </w:r>
      <w:r w:rsidR="00C90FAB" w:rsidRPr="0021559E">
        <w:rPr>
          <w:sz w:val="24"/>
          <w:szCs w:val="24"/>
        </w:rPr>
        <w:t>,</w:t>
      </w:r>
      <w:r w:rsidR="000205C6" w:rsidRPr="0021559E">
        <w:rPr>
          <w:sz w:val="24"/>
          <w:szCs w:val="24"/>
        </w:rPr>
        <w:t xml:space="preserve"> </w:t>
      </w:r>
      <w:r w:rsidR="00C90FAB" w:rsidRPr="0021559E">
        <w:rPr>
          <w:sz w:val="24"/>
          <w:szCs w:val="24"/>
        </w:rPr>
        <w:t>whose</w:t>
      </w:r>
      <w:r w:rsidR="000205C6" w:rsidRPr="0021559E">
        <w:rPr>
          <w:sz w:val="24"/>
          <w:szCs w:val="24"/>
        </w:rPr>
        <w:t xml:space="preserve"> projects </w:t>
      </w:r>
      <w:r w:rsidR="00C90FAB" w:rsidRPr="0021559E">
        <w:rPr>
          <w:sz w:val="24"/>
          <w:szCs w:val="24"/>
        </w:rPr>
        <w:t>were on the</w:t>
      </w:r>
      <w:r w:rsidR="000205C6" w:rsidRPr="0021559E">
        <w:rPr>
          <w:sz w:val="24"/>
          <w:szCs w:val="24"/>
        </w:rPr>
        <w:t xml:space="preserve"> reserve list or were rejected.  </w:t>
      </w:r>
      <w:r w:rsidRPr="0021559E">
        <w:rPr>
          <w:sz w:val="24"/>
          <w:szCs w:val="24"/>
        </w:rPr>
        <w:t xml:space="preserve">  </w:t>
      </w:r>
    </w:p>
    <w:p w:rsidR="000205C6" w:rsidRPr="0021559E" w:rsidRDefault="000205C6" w:rsidP="002D5D6D">
      <w:pPr>
        <w:pStyle w:val="ListParagraph"/>
        <w:spacing w:before="120" w:after="120"/>
        <w:ind w:left="0" w:firstLine="709"/>
        <w:jc w:val="both"/>
        <w:rPr>
          <w:sz w:val="24"/>
          <w:szCs w:val="24"/>
        </w:rPr>
      </w:pPr>
      <w:r w:rsidRPr="0021559E">
        <w:rPr>
          <w:sz w:val="24"/>
          <w:szCs w:val="24"/>
        </w:rPr>
        <w:t xml:space="preserve">Among the target group thus defined, </w:t>
      </w:r>
      <w:r w:rsidR="00C90FAB" w:rsidRPr="0021559E">
        <w:rPr>
          <w:sz w:val="24"/>
          <w:szCs w:val="24"/>
        </w:rPr>
        <w:t>a sufficient number of beneficiaries were</w:t>
      </w:r>
      <w:r w:rsidRPr="0021559E">
        <w:rPr>
          <w:sz w:val="24"/>
          <w:szCs w:val="24"/>
        </w:rPr>
        <w:t xml:space="preserve"> selected, based on selecting and sampling criteria, on which the research was conducted.</w:t>
      </w:r>
    </w:p>
    <w:p w:rsidR="00EA7972" w:rsidRPr="0021559E" w:rsidRDefault="000205C6" w:rsidP="002D5D6D">
      <w:pPr>
        <w:pStyle w:val="ListParagraph"/>
        <w:spacing w:before="120" w:after="120"/>
        <w:ind w:left="0" w:firstLine="709"/>
        <w:jc w:val="both"/>
        <w:rPr>
          <w:sz w:val="24"/>
          <w:szCs w:val="24"/>
        </w:rPr>
      </w:pPr>
      <w:r w:rsidRPr="0021559E">
        <w:rPr>
          <w:sz w:val="24"/>
          <w:szCs w:val="24"/>
        </w:rPr>
        <w:t xml:space="preserve">As sampling method, </w:t>
      </w:r>
      <w:r w:rsidR="00EA7972" w:rsidRPr="0021559E">
        <w:rPr>
          <w:sz w:val="24"/>
          <w:szCs w:val="24"/>
        </w:rPr>
        <w:t>those beneficiaries who meet (preferably simultaneously) two important conditions</w:t>
      </w:r>
      <w:r w:rsidR="00C90FAB" w:rsidRPr="0021559E">
        <w:rPr>
          <w:sz w:val="24"/>
          <w:szCs w:val="24"/>
        </w:rPr>
        <w:t xml:space="preserve"> were selected for interviews</w:t>
      </w:r>
      <w:r w:rsidR="00EA7972" w:rsidRPr="0021559E">
        <w:rPr>
          <w:sz w:val="24"/>
          <w:szCs w:val="24"/>
        </w:rPr>
        <w:t>:</w:t>
      </w:r>
    </w:p>
    <w:p w:rsidR="005F0E63" w:rsidRPr="0021559E" w:rsidRDefault="00C90FAB" w:rsidP="002D5D6D">
      <w:pPr>
        <w:pStyle w:val="ListParagraph"/>
        <w:numPr>
          <w:ilvl w:val="0"/>
          <w:numId w:val="25"/>
        </w:numPr>
        <w:spacing w:before="120" w:after="120"/>
        <w:ind w:left="709" w:hanging="283"/>
        <w:jc w:val="both"/>
        <w:rPr>
          <w:sz w:val="24"/>
          <w:szCs w:val="24"/>
        </w:rPr>
      </w:pPr>
      <w:r w:rsidRPr="0021559E">
        <w:rPr>
          <w:sz w:val="24"/>
          <w:szCs w:val="24"/>
        </w:rPr>
        <w:t>They h</w:t>
      </w:r>
      <w:r w:rsidR="00EA7972" w:rsidRPr="0021559E">
        <w:rPr>
          <w:sz w:val="24"/>
          <w:szCs w:val="24"/>
        </w:rPr>
        <w:t>ave completed project implementation and can provide information regarding all implementation phases (see figure below), involving different sets of activities and required data.</w:t>
      </w:r>
    </w:p>
    <w:p w:rsidR="000205C6" w:rsidRPr="0021559E" w:rsidRDefault="000205C6" w:rsidP="00DA752D">
      <w:pPr>
        <w:spacing w:before="120" w:after="120"/>
        <w:jc w:val="both"/>
        <w:rPr>
          <w:sz w:val="24"/>
        </w:rPr>
      </w:pPr>
    </w:p>
    <w:p w:rsidR="0038542D" w:rsidRPr="0021559E" w:rsidRDefault="0038542D" w:rsidP="002D5D6D">
      <w:pPr>
        <w:pStyle w:val="ListParagraph"/>
        <w:spacing w:before="120" w:after="120"/>
        <w:rPr>
          <w:rFonts w:cstheme="minorHAnsi"/>
          <w:sz w:val="24"/>
          <w:szCs w:val="24"/>
        </w:rPr>
      </w:pPr>
      <w:r w:rsidRPr="0021559E">
        <w:rPr>
          <w:rFonts w:cstheme="minorHAnsi"/>
          <w:noProof/>
          <w:sz w:val="24"/>
          <w:szCs w:val="24"/>
          <w:lang w:val="ro-RO" w:eastAsia="ro-RO"/>
        </w:rPr>
        <w:drawing>
          <wp:inline distT="0" distB="0" distL="0" distR="0" wp14:anchorId="275FEEF9" wp14:editId="265F8134">
            <wp:extent cx="5784112" cy="1169581"/>
            <wp:effectExtent l="57150" t="0" r="762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8542D" w:rsidRPr="0021559E" w:rsidRDefault="00EA7972" w:rsidP="002D5D6D">
      <w:pPr>
        <w:pStyle w:val="ListParagraph"/>
        <w:spacing w:before="120" w:after="120"/>
        <w:rPr>
          <w:rFonts w:cstheme="minorHAnsi"/>
          <w:b/>
          <w:sz w:val="24"/>
          <w:szCs w:val="24"/>
        </w:rPr>
      </w:pPr>
      <w:proofErr w:type="gramStart"/>
      <w:r w:rsidRPr="0021559E">
        <w:rPr>
          <w:rFonts w:cstheme="minorHAnsi"/>
          <w:b/>
          <w:sz w:val="24"/>
          <w:szCs w:val="24"/>
        </w:rPr>
        <w:t>and</w:t>
      </w:r>
      <w:proofErr w:type="gramEnd"/>
      <w:r w:rsidR="0038542D" w:rsidRPr="0021559E">
        <w:rPr>
          <w:rFonts w:cstheme="minorHAnsi"/>
          <w:b/>
          <w:sz w:val="24"/>
          <w:szCs w:val="24"/>
        </w:rPr>
        <w:t xml:space="preserve"> </w:t>
      </w:r>
    </w:p>
    <w:p w:rsidR="00C90FAB" w:rsidRPr="0021559E" w:rsidRDefault="00C90FAB" w:rsidP="002D5D6D">
      <w:pPr>
        <w:pStyle w:val="ListParagraph"/>
        <w:spacing w:before="120" w:after="120"/>
        <w:rPr>
          <w:rFonts w:cstheme="minorHAnsi"/>
          <w:b/>
          <w:sz w:val="24"/>
          <w:szCs w:val="24"/>
        </w:rPr>
      </w:pPr>
    </w:p>
    <w:p w:rsidR="00EA7972" w:rsidRPr="0021559E" w:rsidRDefault="00EA7972" w:rsidP="00DA752D">
      <w:pPr>
        <w:pStyle w:val="ListParagraph"/>
        <w:numPr>
          <w:ilvl w:val="0"/>
          <w:numId w:val="25"/>
        </w:numPr>
        <w:spacing w:before="120" w:after="120"/>
        <w:ind w:left="709" w:hanging="283"/>
        <w:jc w:val="both"/>
        <w:rPr>
          <w:rFonts w:cstheme="minorHAnsi"/>
          <w:sz w:val="24"/>
          <w:szCs w:val="24"/>
        </w:rPr>
      </w:pPr>
      <w:r w:rsidRPr="0021559E">
        <w:rPr>
          <w:rFonts w:cstheme="minorHAnsi"/>
          <w:sz w:val="24"/>
          <w:szCs w:val="24"/>
        </w:rPr>
        <w:t xml:space="preserve">They responded to </w:t>
      </w:r>
      <w:r w:rsidR="00C90FAB" w:rsidRPr="0021559E">
        <w:rPr>
          <w:rFonts w:cstheme="minorHAnsi"/>
          <w:sz w:val="24"/>
          <w:szCs w:val="24"/>
        </w:rPr>
        <w:t xml:space="preserve">the </w:t>
      </w:r>
      <w:r w:rsidRPr="0021559E">
        <w:rPr>
          <w:rFonts w:cstheme="minorHAnsi"/>
          <w:sz w:val="24"/>
          <w:szCs w:val="24"/>
        </w:rPr>
        <w:t xml:space="preserve">last </w:t>
      </w:r>
      <w:r w:rsidR="00C90FAB" w:rsidRPr="0021559E">
        <w:rPr>
          <w:rFonts w:cstheme="minorHAnsi"/>
          <w:sz w:val="24"/>
          <w:szCs w:val="24"/>
        </w:rPr>
        <w:t xml:space="preserve">published </w:t>
      </w:r>
      <w:r w:rsidRPr="0021559E">
        <w:rPr>
          <w:rFonts w:cstheme="minorHAnsi"/>
          <w:sz w:val="24"/>
          <w:szCs w:val="24"/>
        </w:rPr>
        <w:t xml:space="preserve">call on each </w:t>
      </w:r>
      <w:r w:rsidR="00C90FAB" w:rsidRPr="0021559E">
        <w:rPr>
          <w:rFonts w:cstheme="minorHAnsi"/>
          <w:sz w:val="24"/>
          <w:szCs w:val="24"/>
        </w:rPr>
        <w:t>project proposal request</w:t>
      </w:r>
      <w:r w:rsidRPr="0021559E">
        <w:rPr>
          <w:rFonts w:cstheme="minorHAnsi"/>
          <w:sz w:val="24"/>
          <w:szCs w:val="24"/>
        </w:rPr>
        <w:t xml:space="preserve">. To answer to this latter condition, </w:t>
      </w:r>
      <w:r w:rsidR="00C90FAB" w:rsidRPr="0021559E">
        <w:rPr>
          <w:rFonts w:cstheme="minorHAnsi"/>
          <w:sz w:val="24"/>
          <w:szCs w:val="24"/>
        </w:rPr>
        <w:t>the</w:t>
      </w:r>
      <w:r w:rsidRPr="0021559E">
        <w:rPr>
          <w:rFonts w:cstheme="minorHAnsi"/>
          <w:sz w:val="24"/>
          <w:szCs w:val="24"/>
        </w:rPr>
        <w:t xml:space="preserve"> experts </w:t>
      </w:r>
      <w:r w:rsidR="00C90FAB" w:rsidRPr="0021559E">
        <w:rPr>
          <w:rFonts w:cstheme="minorHAnsi"/>
          <w:sz w:val="24"/>
          <w:szCs w:val="24"/>
        </w:rPr>
        <w:t xml:space="preserve">were </w:t>
      </w:r>
      <w:r w:rsidRPr="0021559E">
        <w:rPr>
          <w:rFonts w:cstheme="minorHAnsi"/>
          <w:sz w:val="24"/>
          <w:szCs w:val="24"/>
        </w:rPr>
        <w:t xml:space="preserve">guided by a comprehensive situation of the last calls published </w:t>
      </w:r>
      <w:r w:rsidR="00C90FAB" w:rsidRPr="0021559E">
        <w:rPr>
          <w:rFonts w:cstheme="minorHAnsi"/>
          <w:sz w:val="24"/>
          <w:szCs w:val="24"/>
        </w:rPr>
        <w:t>for</w:t>
      </w:r>
      <w:r w:rsidRPr="0021559E">
        <w:rPr>
          <w:rFonts w:cstheme="minorHAnsi"/>
          <w:sz w:val="24"/>
          <w:szCs w:val="24"/>
        </w:rPr>
        <w:t xml:space="preserve"> each Operational </w:t>
      </w:r>
      <w:proofErr w:type="spellStart"/>
      <w:r w:rsidRPr="0021559E">
        <w:rPr>
          <w:rFonts w:cstheme="minorHAnsi"/>
          <w:sz w:val="24"/>
          <w:szCs w:val="24"/>
        </w:rPr>
        <w:t>Programme</w:t>
      </w:r>
      <w:proofErr w:type="spellEnd"/>
      <w:r w:rsidRPr="0021559E">
        <w:rPr>
          <w:rFonts w:cstheme="minorHAnsi"/>
          <w:sz w:val="24"/>
          <w:szCs w:val="24"/>
        </w:rPr>
        <w:t xml:space="preserve"> (OP), Major Intervention Domain (MI</w:t>
      </w:r>
      <w:r w:rsidR="00C90FAB" w:rsidRPr="0021559E">
        <w:rPr>
          <w:rFonts w:cstheme="minorHAnsi"/>
          <w:sz w:val="24"/>
          <w:szCs w:val="24"/>
        </w:rPr>
        <w:t>D</w:t>
      </w:r>
      <w:r w:rsidRPr="0021559E">
        <w:rPr>
          <w:rFonts w:cstheme="minorHAnsi"/>
          <w:sz w:val="24"/>
          <w:szCs w:val="24"/>
        </w:rPr>
        <w:t xml:space="preserve">), request for proposals or indicative operation. </w:t>
      </w:r>
    </w:p>
    <w:p w:rsidR="0038542D" w:rsidRPr="0021559E" w:rsidRDefault="0038542D" w:rsidP="002D5D6D">
      <w:pPr>
        <w:pStyle w:val="ListParagraph"/>
        <w:spacing w:before="120" w:after="120"/>
        <w:rPr>
          <w:rFonts w:cstheme="minorHAnsi"/>
          <w:i/>
          <w:sz w:val="24"/>
          <w:szCs w:val="24"/>
        </w:rPr>
      </w:pPr>
    </w:p>
    <w:p w:rsidR="006C1B9D" w:rsidRPr="0021559E" w:rsidRDefault="006C1B9D" w:rsidP="00DA752D">
      <w:pPr>
        <w:spacing w:before="120" w:after="120"/>
        <w:ind w:firstLine="775"/>
        <w:jc w:val="both"/>
        <w:rPr>
          <w:sz w:val="24"/>
          <w:szCs w:val="24"/>
        </w:rPr>
      </w:pPr>
      <w:r w:rsidRPr="0021559E">
        <w:rPr>
          <w:sz w:val="24"/>
          <w:szCs w:val="24"/>
        </w:rPr>
        <w:t xml:space="preserve">In this research </w:t>
      </w:r>
      <w:r w:rsidR="00C90FAB" w:rsidRPr="0021559E">
        <w:rPr>
          <w:sz w:val="24"/>
          <w:szCs w:val="24"/>
        </w:rPr>
        <w:t xml:space="preserve">the </w:t>
      </w:r>
      <w:r w:rsidRPr="0021559E">
        <w:rPr>
          <w:sz w:val="24"/>
          <w:szCs w:val="24"/>
        </w:rPr>
        <w:t>sampling technique based on probability</w:t>
      </w:r>
      <w:r w:rsidR="00C90FAB" w:rsidRPr="0021559E">
        <w:rPr>
          <w:sz w:val="24"/>
          <w:szCs w:val="24"/>
        </w:rPr>
        <w:t xml:space="preserve"> was applied</w:t>
      </w:r>
      <w:r w:rsidRPr="0021559E">
        <w:rPr>
          <w:sz w:val="24"/>
          <w:szCs w:val="24"/>
        </w:rPr>
        <w:t xml:space="preserve">, namely the units </w:t>
      </w:r>
      <w:r w:rsidR="00C90FAB" w:rsidRPr="0021559E">
        <w:rPr>
          <w:sz w:val="24"/>
          <w:szCs w:val="24"/>
        </w:rPr>
        <w:t>were</w:t>
      </w:r>
      <w:r w:rsidRPr="0021559E">
        <w:rPr>
          <w:sz w:val="24"/>
          <w:szCs w:val="24"/>
        </w:rPr>
        <w:t xml:space="preserve"> randomly selected from the population by probabilistic methods. This </w:t>
      </w:r>
      <w:r w:rsidR="00C90FAB" w:rsidRPr="0021559E">
        <w:rPr>
          <w:sz w:val="24"/>
          <w:szCs w:val="24"/>
        </w:rPr>
        <w:t>element</w:t>
      </w:r>
      <w:r w:rsidRPr="0021559E">
        <w:rPr>
          <w:sz w:val="24"/>
          <w:szCs w:val="24"/>
        </w:rPr>
        <w:t xml:space="preserve"> has enabled achiev</w:t>
      </w:r>
      <w:r w:rsidR="00917C4E" w:rsidRPr="0021559E">
        <w:rPr>
          <w:sz w:val="24"/>
          <w:szCs w:val="24"/>
        </w:rPr>
        <w:t>ing</w:t>
      </w:r>
      <w:r w:rsidRPr="0021559E">
        <w:rPr>
          <w:sz w:val="24"/>
          <w:szCs w:val="24"/>
        </w:rPr>
        <w:t xml:space="preserve"> statistical deductions (generalizations) from </w:t>
      </w:r>
      <w:r w:rsidR="00917C4E" w:rsidRPr="0021559E">
        <w:rPr>
          <w:sz w:val="24"/>
          <w:szCs w:val="24"/>
        </w:rPr>
        <w:t xml:space="preserve">the </w:t>
      </w:r>
      <w:r w:rsidRPr="0021559E">
        <w:rPr>
          <w:sz w:val="24"/>
          <w:szCs w:val="24"/>
        </w:rPr>
        <w:t xml:space="preserve">studied sample to </w:t>
      </w:r>
      <w:r w:rsidR="00917C4E" w:rsidRPr="0021559E">
        <w:rPr>
          <w:sz w:val="24"/>
          <w:szCs w:val="24"/>
        </w:rPr>
        <w:t xml:space="preserve">the </w:t>
      </w:r>
      <w:r w:rsidRPr="0021559E">
        <w:rPr>
          <w:sz w:val="24"/>
          <w:szCs w:val="24"/>
        </w:rPr>
        <w:t>population of interest</w:t>
      </w:r>
      <w:r w:rsidR="00917C4E" w:rsidRPr="0021559E">
        <w:rPr>
          <w:sz w:val="24"/>
          <w:szCs w:val="24"/>
        </w:rPr>
        <w:t>,</w:t>
      </w:r>
      <w:r w:rsidRPr="0021559E">
        <w:rPr>
          <w:sz w:val="24"/>
          <w:szCs w:val="24"/>
        </w:rPr>
        <w:t xml:space="preserve"> namely </w:t>
      </w:r>
      <w:r w:rsidR="00917C4E" w:rsidRPr="0021559E">
        <w:rPr>
          <w:sz w:val="24"/>
          <w:szCs w:val="24"/>
        </w:rPr>
        <w:t>all</w:t>
      </w:r>
      <w:r w:rsidRPr="0021559E">
        <w:rPr>
          <w:sz w:val="24"/>
          <w:szCs w:val="24"/>
        </w:rPr>
        <w:t xml:space="preserve"> European funds beneficiaries.</w:t>
      </w:r>
    </w:p>
    <w:p w:rsidR="006C1B9D" w:rsidRPr="0021559E" w:rsidRDefault="00917C4E" w:rsidP="00DA752D">
      <w:pPr>
        <w:spacing w:before="120" w:after="120"/>
        <w:ind w:firstLine="775"/>
        <w:jc w:val="both"/>
        <w:rPr>
          <w:sz w:val="24"/>
          <w:szCs w:val="24"/>
        </w:rPr>
      </w:pPr>
      <w:r w:rsidRPr="0021559E">
        <w:rPr>
          <w:sz w:val="24"/>
          <w:szCs w:val="24"/>
        </w:rPr>
        <w:t xml:space="preserve">The </w:t>
      </w:r>
      <w:r w:rsidR="005550E5" w:rsidRPr="0021559E">
        <w:rPr>
          <w:sz w:val="24"/>
          <w:szCs w:val="24"/>
        </w:rPr>
        <w:t>sample</w:t>
      </w:r>
      <w:r w:rsidR="006C1B9D" w:rsidRPr="0021559E">
        <w:rPr>
          <w:sz w:val="24"/>
          <w:szCs w:val="24"/>
        </w:rPr>
        <w:t xml:space="preserve"> covered all O</w:t>
      </w:r>
      <w:r w:rsidR="00DA752D" w:rsidRPr="0021559E">
        <w:rPr>
          <w:sz w:val="24"/>
          <w:szCs w:val="24"/>
        </w:rPr>
        <w:t>Ps</w:t>
      </w:r>
      <w:r w:rsidRPr="0021559E">
        <w:rPr>
          <w:sz w:val="24"/>
          <w:szCs w:val="24"/>
        </w:rPr>
        <w:t>,</w:t>
      </w:r>
      <w:r w:rsidR="006C1B9D" w:rsidRPr="0021559E">
        <w:rPr>
          <w:sz w:val="24"/>
          <w:szCs w:val="24"/>
        </w:rPr>
        <w:t xml:space="preserve"> in proportion to the magnitude and importance of </w:t>
      </w:r>
      <w:r w:rsidRPr="0021559E">
        <w:rPr>
          <w:sz w:val="24"/>
          <w:szCs w:val="24"/>
        </w:rPr>
        <w:t>each</w:t>
      </w:r>
      <w:r w:rsidR="006C1B9D" w:rsidRPr="0021559E">
        <w:rPr>
          <w:sz w:val="24"/>
          <w:szCs w:val="24"/>
        </w:rPr>
        <w:t xml:space="preserve"> priority axis or </w:t>
      </w:r>
      <w:r w:rsidRPr="0021559E">
        <w:rPr>
          <w:sz w:val="24"/>
          <w:szCs w:val="24"/>
        </w:rPr>
        <w:t>each</w:t>
      </w:r>
      <w:r w:rsidR="006C1B9D" w:rsidRPr="0021559E">
        <w:rPr>
          <w:sz w:val="24"/>
          <w:szCs w:val="24"/>
        </w:rPr>
        <w:t xml:space="preserve"> MID in relation to </w:t>
      </w:r>
      <w:r w:rsidRPr="0021559E">
        <w:rPr>
          <w:sz w:val="24"/>
          <w:szCs w:val="24"/>
        </w:rPr>
        <w:t xml:space="preserve">the </w:t>
      </w:r>
      <w:r w:rsidR="006C1B9D" w:rsidRPr="0021559E">
        <w:rPr>
          <w:sz w:val="24"/>
          <w:szCs w:val="24"/>
        </w:rPr>
        <w:t xml:space="preserve">number of funded projects. Beneficiaries were chosen from each development area and from each Operational </w:t>
      </w:r>
      <w:proofErr w:type="spellStart"/>
      <w:r w:rsidR="006C1B9D" w:rsidRPr="0021559E">
        <w:rPr>
          <w:sz w:val="24"/>
          <w:szCs w:val="24"/>
        </w:rPr>
        <w:t>Programme</w:t>
      </w:r>
      <w:proofErr w:type="spellEnd"/>
      <w:r w:rsidR="006C1B9D" w:rsidRPr="0021559E">
        <w:rPr>
          <w:sz w:val="24"/>
          <w:szCs w:val="24"/>
        </w:rPr>
        <w:t xml:space="preserve">, </w:t>
      </w:r>
      <w:r w:rsidRPr="0021559E">
        <w:rPr>
          <w:sz w:val="24"/>
          <w:szCs w:val="24"/>
        </w:rPr>
        <w:t xml:space="preserve">leading to the </w:t>
      </w:r>
      <w:r w:rsidRPr="0021559E">
        <w:rPr>
          <w:b/>
          <w:sz w:val="24"/>
          <w:szCs w:val="24"/>
        </w:rPr>
        <w:t xml:space="preserve">identification of </w:t>
      </w:r>
      <w:r w:rsidR="00DA752D" w:rsidRPr="0021559E">
        <w:rPr>
          <w:b/>
          <w:sz w:val="24"/>
          <w:szCs w:val="24"/>
        </w:rPr>
        <w:t>11.683</w:t>
      </w:r>
      <w:r w:rsidR="006C1B9D" w:rsidRPr="0021559E">
        <w:rPr>
          <w:b/>
          <w:sz w:val="24"/>
          <w:szCs w:val="24"/>
        </w:rPr>
        <w:t xml:space="preserve"> private beneficiaries of European funds</w:t>
      </w:r>
      <w:r w:rsidR="006C1B9D" w:rsidRPr="0021559E">
        <w:rPr>
          <w:sz w:val="24"/>
          <w:szCs w:val="24"/>
        </w:rPr>
        <w:t>.</w:t>
      </w:r>
    </w:p>
    <w:p w:rsidR="0038542D" w:rsidRPr="0021559E" w:rsidRDefault="00BF50F1" w:rsidP="00DA752D">
      <w:pPr>
        <w:spacing w:before="120" w:after="120"/>
        <w:ind w:firstLine="775"/>
        <w:jc w:val="both"/>
        <w:rPr>
          <w:rFonts w:cs="Calibri"/>
          <w:sz w:val="24"/>
          <w:szCs w:val="24"/>
        </w:rPr>
      </w:pPr>
      <w:r w:rsidRPr="0021559E">
        <w:rPr>
          <w:rFonts w:cs="Calibri"/>
          <w:sz w:val="24"/>
          <w:szCs w:val="24"/>
        </w:rPr>
        <w:t xml:space="preserve">Information collection was based on standardized </w:t>
      </w:r>
      <w:r w:rsidR="00917C4E" w:rsidRPr="0021559E">
        <w:rPr>
          <w:rFonts w:cs="Calibri"/>
          <w:sz w:val="24"/>
          <w:szCs w:val="24"/>
        </w:rPr>
        <w:t xml:space="preserve">questionnaires </w:t>
      </w:r>
      <w:r w:rsidRPr="0021559E">
        <w:rPr>
          <w:rFonts w:cs="Calibri"/>
          <w:sz w:val="24"/>
          <w:szCs w:val="24"/>
        </w:rPr>
        <w:t xml:space="preserve">for each operational </w:t>
      </w:r>
      <w:proofErr w:type="spellStart"/>
      <w:r w:rsidRPr="0021559E">
        <w:rPr>
          <w:rFonts w:cs="Calibri"/>
          <w:sz w:val="24"/>
          <w:szCs w:val="24"/>
        </w:rPr>
        <w:t>programme</w:t>
      </w:r>
      <w:proofErr w:type="spellEnd"/>
      <w:r w:rsidRPr="0021559E">
        <w:rPr>
          <w:rFonts w:cs="Calibri"/>
          <w:sz w:val="24"/>
          <w:szCs w:val="24"/>
        </w:rPr>
        <w:t xml:space="preserve"> and for each information obligation, which formed the basis of interviews. The interviews with beneficiaries were aimed </w:t>
      </w:r>
      <w:r w:rsidR="00DA752D" w:rsidRPr="0021559E">
        <w:rPr>
          <w:rFonts w:cs="Calibri"/>
          <w:sz w:val="24"/>
          <w:szCs w:val="24"/>
        </w:rPr>
        <w:t>at</w:t>
      </w:r>
      <w:r w:rsidRPr="0021559E">
        <w:rPr>
          <w:rFonts w:cs="Calibri"/>
          <w:sz w:val="24"/>
          <w:szCs w:val="24"/>
        </w:rPr>
        <w:t xml:space="preserve"> collecting information on the expected/final amount of work and cost for preparing and submitting the </w:t>
      </w:r>
      <w:r w:rsidR="00EB1CC4" w:rsidRPr="0021559E">
        <w:rPr>
          <w:rFonts w:cs="Calibri"/>
          <w:sz w:val="24"/>
          <w:szCs w:val="24"/>
        </w:rPr>
        <w:t xml:space="preserve">funding request and for </w:t>
      </w:r>
      <w:r w:rsidR="00917C4E" w:rsidRPr="0021559E">
        <w:rPr>
          <w:rFonts w:cs="Calibri"/>
          <w:sz w:val="24"/>
          <w:szCs w:val="24"/>
        </w:rPr>
        <w:t xml:space="preserve">managing all financed activities. </w:t>
      </w:r>
      <w:r w:rsidR="00EB1CC4" w:rsidRPr="0021559E">
        <w:rPr>
          <w:rFonts w:cs="Calibri"/>
          <w:sz w:val="24"/>
          <w:szCs w:val="24"/>
        </w:rPr>
        <w:t>Also</w:t>
      </w:r>
      <w:r w:rsidR="00917C4E" w:rsidRPr="0021559E">
        <w:rPr>
          <w:rFonts w:cs="Calibri"/>
          <w:sz w:val="24"/>
          <w:szCs w:val="24"/>
        </w:rPr>
        <w:t>,</w:t>
      </w:r>
      <w:r w:rsidR="00EB1CC4" w:rsidRPr="0021559E">
        <w:rPr>
          <w:rFonts w:cs="Calibri"/>
          <w:sz w:val="24"/>
          <w:szCs w:val="24"/>
        </w:rPr>
        <w:t xml:space="preserve"> throughout the interviews</w:t>
      </w:r>
      <w:r w:rsidR="00917C4E" w:rsidRPr="0021559E">
        <w:rPr>
          <w:rFonts w:cs="Calibri"/>
          <w:sz w:val="24"/>
          <w:szCs w:val="24"/>
        </w:rPr>
        <w:t>,</w:t>
      </w:r>
      <w:r w:rsidR="00EB1CC4" w:rsidRPr="0021559E">
        <w:rPr>
          <w:rFonts w:cs="Calibri"/>
          <w:sz w:val="24"/>
          <w:szCs w:val="24"/>
        </w:rPr>
        <w:t xml:space="preserve"> suggestions, </w:t>
      </w:r>
      <w:r w:rsidR="005010B1" w:rsidRPr="0021559E">
        <w:rPr>
          <w:rFonts w:cs="Calibri"/>
          <w:sz w:val="24"/>
          <w:szCs w:val="24"/>
        </w:rPr>
        <w:t>recommendations</w:t>
      </w:r>
      <w:r w:rsidR="00917C4E" w:rsidRPr="0021559E">
        <w:rPr>
          <w:rFonts w:cs="Calibri"/>
          <w:sz w:val="24"/>
          <w:szCs w:val="24"/>
        </w:rPr>
        <w:t xml:space="preserve"> and </w:t>
      </w:r>
      <w:r w:rsidR="00EB1CC4" w:rsidRPr="0021559E">
        <w:rPr>
          <w:rFonts w:cs="Calibri"/>
          <w:sz w:val="24"/>
          <w:szCs w:val="24"/>
        </w:rPr>
        <w:t>comments on cutting bureaucracy associated with European funds for 2014-2020</w:t>
      </w:r>
      <w:r w:rsidR="00917C4E" w:rsidRPr="0021559E">
        <w:rPr>
          <w:rFonts w:cs="Calibri"/>
          <w:sz w:val="24"/>
          <w:szCs w:val="24"/>
        </w:rPr>
        <w:t xml:space="preserve"> were collected</w:t>
      </w:r>
      <w:r w:rsidR="00EB1CC4" w:rsidRPr="0021559E">
        <w:rPr>
          <w:rFonts w:cs="Calibri"/>
          <w:sz w:val="24"/>
          <w:szCs w:val="24"/>
        </w:rPr>
        <w:t xml:space="preserve">. The research was conducted over a period of 9 months (March – November 2014) and </w:t>
      </w:r>
      <w:r w:rsidR="00917C4E" w:rsidRPr="0021559E">
        <w:rPr>
          <w:rFonts w:cs="Calibri"/>
          <w:sz w:val="24"/>
          <w:szCs w:val="24"/>
        </w:rPr>
        <w:t xml:space="preserve">it </w:t>
      </w:r>
      <w:r w:rsidR="00EB1CC4" w:rsidRPr="0021559E">
        <w:rPr>
          <w:rFonts w:cs="Calibri"/>
          <w:sz w:val="24"/>
          <w:szCs w:val="24"/>
        </w:rPr>
        <w:t>involved 350 interviews with beneficiaries and experts</w:t>
      </w:r>
      <w:r w:rsidR="00917C4E" w:rsidRPr="0021559E">
        <w:rPr>
          <w:rFonts w:cs="Calibri"/>
          <w:sz w:val="24"/>
          <w:szCs w:val="24"/>
        </w:rPr>
        <w:t xml:space="preserve"> and </w:t>
      </w:r>
      <w:r w:rsidR="00EB1CC4" w:rsidRPr="0021559E">
        <w:rPr>
          <w:rFonts w:cs="Calibri"/>
          <w:sz w:val="24"/>
          <w:szCs w:val="24"/>
        </w:rPr>
        <w:t xml:space="preserve">18 focus groups and workshops. </w:t>
      </w:r>
    </w:p>
    <w:p w:rsidR="0038542D" w:rsidRPr="0021559E" w:rsidRDefault="0038542D" w:rsidP="002D5D6D">
      <w:pPr>
        <w:spacing w:before="120" w:after="120"/>
        <w:ind w:left="709"/>
        <w:jc w:val="both"/>
        <w:rPr>
          <w:sz w:val="24"/>
        </w:rPr>
      </w:pPr>
    </w:p>
    <w:p w:rsidR="0038542D" w:rsidRPr="0021559E" w:rsidRDefault="0038542D" w:rsidP="002D5D6D">
      <w:pPr>
        <w:autoSpaceDE w:val="0"/>
        <w:autoSpaceDN w:val="0"/>
        <w:adjustRightInd w:val="0"/>
        <w:spacing w:before="120" w:after="120"/>
        <w:ind w:firstLine="709"/>
        <w:jc w:val="both"/>
        <w:rPr>
          <w:rFonts w:cstheme="minorHAnsi"/>
          <w:sz w:val="24"/>
          <w:szCs w:val="24"/>
        </w:rPr>
      </w:pPr>
    </w:p>
    <w:p w:rsidR="0038542D" w:rsidRPr="0021559E" w:rsidRDefault="0038542D" w:rsidP="002D5D6D">
      <w:pPr>
        <w:spacing w:before="120" w:after="120"/>
        <w:ind w:firstLine="709"/>
        <w:jc w:val="both"/>
        <w:rPr>
          <w:rFonts w:cstheme="minorHAnsi"/>
          <w:bCs/>
          <w:sz w:val="24"/>
          <w:szCs w:val="24"/>
        </w:rPr>
      </w:pPr>
      <w:r w:rsidRPr="0021559E">
        <w:rPr>
          <w:rFonts w:cstheme="minorHAnsi"/>
          <w:sz w:val="24"/>
          <w:szCs w:val="24"/>
        </w:rPr>
        <w:t xml:space="preserve"> </w:t>
      </w:r>
    </w:p>
    <w:p w:rsidR="0038542D" w:rsidRPr="0021559E" w:rsidRDefault="0038542D" w:rsidP="002D5D6D">
      <w:pPr>
        <w:spacing w:before="120" w:after="120"/>
        <w:ind w:firstLine="709"/>
        <w:jc w:val="both"/>
        <w:rPr>
          <w:rFonts w:cstheme="minorHAnsi"/>
          <w:sz w:val="24"/>
          <w:szCs w:val="24"/>
        </w:rPr>
      </w:pPr>
      <w:r w:rsidRPr="0021559E">
        <w:rPr>
          <w:noProof/>
          <w:lang w:val="ro-RO" w:eastAsia="ro-RO"/>
        </w:rPr>
        <w:drawing>
          <wp:inline distT="0" distB="0" distL="0" distR="0" wp14:anchorId="38EC6AF4" wp14:editId="60CFDBEB">
            <wp:extent cx="5486400" cy="3115310"/>
            <wp:effectExtent l="0" t="0" r="57150" b="0"/>
            <wp:docPr id="291" name="Diagram 2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21559E">
        <w:rPr>
          <w:rFonts w:cstheme="minorHAnsi"/>
          <w:sz w:val="24"/>
          <w:szCs w:val="24"/>
        </w:rPr>
        <w:t xml:space="preserve"> </w:t>
      </w:r>
    </w:p>
    <w:p w:rsidR="00450963" w:rsidRPr="0021559E" w:rsidRDefault="00917C4E" w:rsidP="002D5D6D">
      <w:pPr>
        <w:spacing w:before="120" w:after="120"/>
        <w:ind w:firstLine="709"/>
        <w:jc w:val="both"/>
        <w:rPr>
          <w:rFonts w:cstheme="minorHAnsi"/>
          <w:sz w:val="24"/>
          <w:szCs w:val="24"/>
        </w:rPr>
      </w:pPr>
      <w:r w:rsidRPr="0021559E">
        <w:rPr>
          <w:rFonts w:cstheme="minorHAnsi"/>
          <w:sz w:val="24"/>
          <w:szCs w:val="24"/>
        </w:rPr>
        <w:t>The i</w:t>
      </w:r>
      <w:r w:rsidR="00450963" w:rsidRPr="0021559E">
        <w:rPr>
          <w:rFonts w:cstheme="minorHAnsi"/>
          <w:sz w:val="24"/>
          <w:szCs w:val="24"/>
        </w:rPr>
        <w:t xml:space="preserve">nterviewers used </w:t>
      </w:r>
      <w:r w:rsidRPr="0021559E">
        <w:rPr>
          <w:rFonts w:cstheme="minorHAnsi"/>
          <w:sz w:val="24"/>
          <w:szCs w:val="24"/>
        </w:rPr>
        <w:t xml:space="preserve">an </w:t>
      </w:r>
      <w:r w:rsidR="00450963" w:rsidRPr="0021559E">
        <w:rPr>
          <w:rFonts w:cstheme="minorHAnsi"/>
          <w:sz w:val="24"/>
          <w:szCs w:val="24"/>
        </w:rPr>
        <w:t>interview guide, and interviews were conducted as a direct dialogue between beneficiaries and interviewers. It pro</w:t>
      </w:r>
      <w:r w:rsidR="006A7809" w:rsidRPr="0021559E">
        <w:rPr>
          <w:rFonts w:cstheme="minorHAnsi"/>
          <w:sz w:val="24"/>
          <w:szCs w:val="24"/>
        </w:rPr>
        <w:t>ved</w:t>
      </w:r>
      <w:r w:rsidR="00450963" w:rsidRPr="0021559E">
        <w:rPr>
          <w:rFonts w:cstheme="minorHAnsi"/>
          <w:sz w:val="24"/>
          <w:szCs w:val="24"/>
        </w:rPr>
        <w:t xml:space="preserve"> to be very important that beneficiaries under</w:t>
      </w:r>
      <w:r w:rsidR="006A7809" w:rsidRPr="0021559E">
        <w:rPr>
          <w:rFonts w:cstheme="minorHAnsi"/>
          <w:sz w:val="24"/>
          <w:szCs w:val="24"/>
        </w:rPr>
        <w:t>stand the research approach and believe</w:t>
      </w:r>
      <w:r w:rsidR="00450963" w:rsidRPr="0021559E">
        <w:rPr>
          <w:rFonts w:cstheme="minorHAnsi"/>
          <w:sz w:val="24"/>
          <w:szCs w:val="24"/>
        </w:rPr>
        <w:t xml:space="preserve"> that the research results will reach the responsible authorities and simplification measures will be taken.</w:t>
      </w:r>
    </w:p>
    <w:p w:rsidR="00450963" w:rsidRPr="0021559E" w:rsidRDefault="00450963" w:rsidP="002D5D6D">
      <w:pPr>
        <w:spacing w:before="120" w:after="120"/>
        <w:ind w:firstLine="709"/>
        <w:jc w:val="both"/>
        <w:rPr>
          <w:rFonts w:cstheme="minorHAnsi"/>
          <w:sz w:val="24"/>
          <w:szCs w:val="24"/>
        </w:rPr>
      </w:pPr>
      <w:r w:rsidRPr="0021559E">
        <w:rPr>
          <w:rFonts w:cstheme="minorHAnsi"/>
          <w:sz w:val="24"/>
          <w:szCs w:val="24"/>
        </w:rPr>
        <w:t xml:space="preserve">Data from interviews and field research were </w:t>
      </w:r>
      <w:r w:rsidR="006A7809" w:rsidRPr="0021559E">
        <w:rPr>
          <w:rFonts w:cstheme="minorHAnsi"/>
          <w:sz w:val="24"/>
          <w:szCs w:val="24"/>
        </w:rPr>
        <w:t>afterwards</w:t>
      </w:r>
      <w:r w:rsidRPr="0021559E">
        <w:rPr>
          <w:rFonts w:cstheme="minorHAnsi"/>
          <w:sz w:val="24"/>
          <w:szCs w:val="24"/>
        </w:rPr>
        <w:t xml:space="preserve"> summarized and aggregated though a</w:t>
      </w:r>
      <w:r w:rsidR="006A7809" w:rsidRPr="0021559E">
        <w:rPr>
          <w:rFonts w:cstheme="minorHAnsi"/>
          <w:sz w:val="24"/>
          <w:szCs w:val="24"/>
        </w:rPr>
        <w:t>n</w:t>
      </w:r>
      <w:r w:rsidRPr="0021559E">
        <w:rPr>
          <w:rFonts w:cstheme="minorHAnsi"/>
          <w:sz w:val="24"/>
          <w:szCs w:val="24"/>
        </w:rPr>
        <w:t xml:space="preserve"> instrument </w:t>
      </w:r>
      <w:r w:rsidR="006A7809" w:rsidRPr="0021559E">
        <w:rPr>
          <w:rFonts w:cstheme="minorHAnsi"/>
          <w:sz w:val="24"/>
          <w:szCs w:val="24"/>
        </w:rPr>
        <w:t xml:space="preserve">comparable </w:t>
      </w:r>
      <w:r w:rsidRPr="0021559E">
        <w:rPr>
          <w:rFonts w:cstheme="minorHAnsi"/>
          <w:sz w:val="24"/>
          <w:szCs w:val="24"/>
        </w:rPr>
        <w:t xml:space="preserve">to a database, which then allowed </w:t>
      </w:r>
      <w:r w:rsidR="006A7809" w:rsidRPr="0021559E">
        <w:rPr>
          <w:rFonts w:cstheme="minorHAnsi"/>
          <w:sz w:val="24"/>
          <w:szCs w:val="24"/>
        </w:rPr>
        <w:t>making the final calculations</w:t>
      </w:r>
      <w:r w:rsidRPr="0021559E">
        <w:rPr>
          <w:rFonts w:cstheme="minorHAnsi"/>
          <w:sz w:val="24"/>
          <w:szCs w:val="24"/>
        </w:rPr>
        <w:t xml:space="preserve">, representative for all structural and investment funds beneficiaries in Romania for 2007-2013. Thus, although the analysis was conducted on separate components, one for </w:t>
      </w:r>
      <w:r w:rsidR="007C2283" w:rsidRPr="0021559E">
        <w:rPr>
          <w:rFonts w:cstheme="minorHAnsi"/>
          <w:sz w:val="24"/>
          <w:szCs w:val="24"/>
        </w:rPr>
        <w:t>SCF, CF and ERDF and one for EAFRD and EFF, wit</w:t>
      </w:r>
      <w:r w:rsidR="00FB4C05" w:rsidRPr="0021559E">
        <w:rPr>
          <w:rFonts w:cstheme="minorHAnsi"/>
          <w:sz w:val="24"/>
          <w:szCs w:val="24"/>
        </w:rPr>
        <w:t>h separate legislation research</w:t>
      </w:r>
      <w:r w:rsidR="007C2283" w:rsidRPr="0021559E">
        <w:rPr>
          <w:rFonts w:cstheme="minorHAnsi"/>
          <w:sz w:val="24"/>
          <w:szCs w:val="24"/>
        </w:rPr>
        <w:t xml:space="preserve">, information obligations and required data, with dedicated and adapted interviews, the results are uniform and were centralized in such a manner that provides an accurate picture of the administrative costs and tasks. </w:t>
      </w:r>
    </w:p>
    <w:p w:rsidR="0038542D" w:rsidRPr="0021559E" w:rsidRDefault="005010B1" w:rsidP="002D5D6D">
      <w:pPr>
        <w:spacing w:before="120" w:after="120"/>
        <w:jc w:val="both"/>
        <w:rPr>
          <w:rFonts w:cstheme="minorHAnsi"/>
          <w:bCs/>
          <w:sz w:val="24"/>
          <w:szCs w:val="24"/>
        </w:rPr>
      </w:pPr>
      <w:r w:rsidRPr="0021559E">
        <w:rPr>
          <w:sz w:val="24"/>
        </w:rPr>
        <w:t>Analyzed</w:t>
      </w:r>
      <w:r w:rsidR="00FB4C05" w:rsidRPr="0021559E">
        <w:rPr>
          <w:sz w:val="24"/>
        </w:rPr>
        <w:t xml:space="preserve"> </w:t>
      </w:r>
      <w:r w:rsidR="007C2283" w:rsidRPr="0021559E">
        <w:rPr>
          <w:sz w:val="24"/>
        </w:rPr>
        <w:t xml:space="preserve">Operational </w:t>
      </w:r>
      <w:proofErr w:type="spellStart"/>
      <w:r w:rsidR="007C2283" w:rsidRPr="0021559E">
        <w:rPr>
          <w:sz w:val="24"/>
        </w:rPr>
        <w:t>Programmes</w:t>
      </w:r>
      <w:proofErr w:type="spellEnd"/>
      <w:r w:rsidR="007C2283" w:rsidRPr="0021559E">
        <w:rPr>
          <w:sz w:val="24"/>
        </w:rPr>
        <w:t>:</w:t>
      </w:r>
    </w:p>
    <w:p w:rsidR="0038542D" w:rsidRPr="0021559E" w:rsidRDefault="00BA34BB" w:rsidP="002D5D6D">
      <w:pPr>
        <w:pStyle w:val="ListParagraph"/>
        <w:numPr>
          <w:ilvl w:val="0"/>
          <w:numId w:val="8"/>
        </w:numPr>
        <w:spacing w:before="120" w:after="120"/>
        <w:jc w:val="both"/>
        <w:rPr>
          <w:sz w:val="24"/>
          <w:szCs w:val="24"/>
        </w:rPr>
      </w:pPr>
      <w:r w:rsidRPr="0021559E">
        <w:rPr>
          <w:sz w:val="24"/>
          <w:szCs w:val="24"/>
        </w:rPr>
        <w:t>SOPIEC</w:t>
      </w:r>
      <w:r w:rsidR="00FB4C05" w:rsidRPr="0021559E">
        <w:rPr>
          <w:sz w:val="24"/>
          <w:szCs w:val="24"/>
        </w:rPr>
        <w:t xml:space="preserve"> (Sectorial Operational </w:t>
      </w:r>
      <w:proofErr w:type="spellStart"/>
      <w:r w:rsidR="00FB4C05" w:rsidRPr="0021559E">
        <w:rPr>
          <w:sz w:val="24"/>
          <w:szCs w:val="24"/>
        </w:rPr>
        <w:t>Programme</w:t>
      </w:r>
      <w:proofErr w:type="spellEnd"/>
      <w:r w:rsidR="00FB4C05" w:rsidRPr="0021559E">
        <w:rPr>
          <w:sz w:val="24"/>
          <w:szCs w:val="24"/>
        </w:rPr>
        <w:t xml:space="preserve"> for Increasing the Economic Competitiveness)</w:t>
      </w:r>
      <w:r w:rsidR="0038542D" w:rsidRPr="0021559E">
        <w:rPr>
          <w:sz w:val="24"/>
          <w:szCs w:val="24"/>
        </w:rPr>
        <w:t>;</w:t>
      </w:r>
    </w:p>
    <w:p w:rsidR="0038542D" w:rsidRPr="0021559E" w:rsidRDefault="00BA34BB" w:rsidP="002D5D6D">
      <w:pPr>
        <w:pStyle w:val="ListParagraph"/>
        <w:numPr>
          <w:ilvl w:val="0"/>
          <w:numId w:val="8"/>
        </w:numPr>
        <w:spacing w:before="120" w:after="120"/>
        <w:jc w:val="both"/>
        <w:rPr>
          <w:sz w:val="24"/>
          <w:szCs w:val="24"/>
        </w:rPr>
      </w:pPr>
      <w:r w:rsidRPr="0021559E">
        <w:rPr>
          <w:sz w:val="24"/>
          <w:szCs w:val="24"/>
        </w:rPr>
        <w:t>OPACD</w:t>
      </w:r>
      <w:r w:rsidR="00FB4C05" w:rsidRPr="0021559E">
        <w:rPr>
          <w:sz w:val="24"/>
          <w:szCs w:val="24"/>
        </w:rPr>
        <w:t xml:space="preserve"> (Operational </w:t>
      </w:r>
      <w:proofErr w:type="spellStart"/>
      <w:r w:rsidR="00FB4C05" w:rsidRPr="0021559E">
        <w:rPr>
          <w:sz w:val="24"/>
          <w:szCs w:val="24"/>
        </w:rPr>
        <w:t>Programme</w:t>
      </w:r>
      <w:proofErr w:type="spellEnd"/>
      <w:r w:rsidR="00FB4C05" w:rsidRPr="0021559E">
        <w:rPr>
          <w:sz w:val="24"/>
          <w:szCs w:val="24"/>
        </w:rPr>
        <w:t xml:space="preserve"> Administrative Capacity Development)</w:t>
      </w:r>
      <w:r w:rsidR="0038542D" w:rsidRPr="0021559E">
        <w:rPr>
          <w:sz w:val="24"/>
          <w:szCs w:val="24"/>
        </w:rPr>
        <w:t>;</w:t>
      </w:r>
    </w:p>
    <w:p w:rsidR="0038542D" w:rsidRPr="0021559E" w:rsidRDefault="00BA34BB" w:rsidP="002D5D6D">
      <w:pPr>
        <w:pStyle w:val="ListParagraph"/>
        <w:numPr>
          <w:ilvl w:val="0"/>
          <w:numId w:val="8"/>
        </w:numPr>
        <w:spacing w:before="120" w:after="120"/>
        <w:jc w:val="both"/>
        <w:rPr>
          <w:sz w:val="24"/>
          <w:szCs w:val="24"/>
        </w:rPr>
      </w:pPr>
      <w:r w:rsidRPr="0021559E">
        <w:rPr>
          <w:sz w:val="24"/>
          <w:szCs w:val="24"/>
        </w:rPr>
        <w:t>SOPHRD</w:t>
      </w:r>
      <w:r w:rsidR="00FB4C05" w:rsidRPr="0021559E">
        <w:rPr>
          <w:sz w:val="24"/>
          <w:szCs w:val="24"/>
        </w:rPr>
        <w:t xml:space="preserve"> (Sectorial Operational </w:t>
      </w:r>
      <w:proofErr w:type="spellStart"/>
      <w:r w:rsidR="00FB4C05" w:rsidRPr="0021559E">
        <w:rPr>
          <w:sz w:val="24"/>
          <w:szCs w:val="24"/>
        </w:rPr>
        <w:t>Programme</w:t>
      </w:r>
      <w:proofErr w:type="spellEnd"/>
      <w:r w:rsidR="00FB4C05" w:rsidRPr="0021559E">
        <w:rPr>
          <w:sz w:val="24"/>
          <w:szCs w:val="24"/>
        </w:rPr>
        <w:t xml:space="preserve"> Human Resources Development)</w:t>
      </w:r>
      <w:r w:rsidR="0038542D" w:rsidRPr="0021559E">
        <w:rPr>
          <w:sz w:val="24"/>
          <w:szCs w:val="24"/>
        </w:rPr>
        <w:t>;</w:t>
      </w:r>
    </w:p>
    <w:p w:rsidR="0038542D" w:rsidRPr="0021559E" w:rsidRDefault="00BA34BB" w:rsidP="002D5D6D">
      <w:pPr>
        <w:pStyle w:val="ListParagraph"/>
        <w:numPr>
          <w:ilvl w:val="0"/>
          <w:numId w:val="8"/>
        </w:numPr>
        <w:spacing w:before="120" w:after="120"/>
        <w:jc w:val="both"/>
        <w:rPr>
          <w:sz w:val="24"/>
          <w:szCs w:val="24"/>
        </w:rPr>
      </w:pPr>
      <w:r w:rsidRPr="0021559E">
        <w:rPr>
          <w:sz w:val="24"/>
          <w:szCs w:val="24"/>
        </w:rPr>
        <w:t>O</w:t>
      </w:r>
      <w:r w:rsidR="00FB4C05" w:rsidRPr="0021559E">
        <w:rPr>
          <w:sz w:val="24"/>
          <w:szCs w:val="24"/>
        </w:rPr>
        <w:t>R</w:t>
      </w:r>
      <w:r w:rsidRPr="0021559E">
        <w:rPr>
          <w:sz w:val="24"/>
          <w:szCs w:val="24"/>
        </w:rPr>
        <w:t>P</w:t>
      </w:r>
      <w:r w:rsidR="00FB4C05" w:rsidRPr="0021559E">
        <w:rPr>
          <w:sz w:val="24"/>
          <w:szCs w:val="24"/>
        </w:rPr>
        <w:t xml:space="preserve"> (Operational Regional </w:t>
      </w:r>
      <w:proofErr w:type="spellStart"/>
      <w:r w:rsidR="00FB4C05" w:rsidRPr="0021559E">
        <w:rPr>
          <w:sz w:val="24"/>
          <w:szCs w:val="24"/>
        </w:rPr>
        <w:t>Programme</w:t>
      </w:r>
      <w:proofErr w:type="spellEnd"/>
      <w:r w:rsidR="00FB4C05" w:rsidRPr="0021559E">
        <w:rPr>
          <w:sz w:val="24"/>
          <w:szCs w:val="24"/>
        </w:rPr>
        <w:t>)</w:t>
      </w:r>
      <w:r w:rsidR="0038542D" w:rsidRPr="0021559E">
        <w:rPr>
          <w:sz w:val="24"/>
          <w:szCs w:val="24"/>
        </w:rPr>
        <w:t>;</w:t>
      </w:r>
    </w:p>
    <w:p w:rsidR="0038542D" w:rsidRPr="0021559E" w:rsidRDefault="00BA34BB" w:rsidP="002D5D6D">
      <w:pPr>
        <w:pStyle w:val="ListParagraph"/>
        <w:numPr>
          <w:ilvl w:val="0"/>
          <w:numId w:val="8"/>
        </w:numPr>
        <w:spacing w:before="120" w:after="120"/>
        <w:jc w:val="both"/>
        <w:rPr>
          <w:sz w:val="24"/>
          <w:szCs w:val="24"/>
        </w:rPr>
      </w:pPr>
      <w:r w:rsidRPr="0021559E">
        <w:rPr>
          <w:sz w:val="24"/>
          <w:szCs w:val="24"/>
        </w:rPr>
        <w:t>SOPT</w:t>
      </w:r>
      <w:r w:rsidR="00FB4C05" w:rsidRPr="0021559E">
        <w:rPr>
          <w:sz w:val="24"/>
          <w:szCs w:val="24"/>
        </w:rPr>
        <w:t xml:space="preserve"> (Sectorial Operational </w:t>
      </w:r>
      <w:proofErr w:type="spellStart"/>
      <w:r w:rsidR="00FB4C05" w:rsidRPr="0021559E">
        <w:rPr>
          <w:sz w:val="24"/>
          <w:szCs w:val="24"/>
        </w:rPr>
        <w:t>Programme</w:t>
      </w:r>
      <w:proofErr w:type="spellEnd"/>
      <w:r w:rsidR="00FB4C05" w:rsidRPr="0021559E">
        <w:rPr>
          <w:sz w:val="24"/>
          <w:szCs w:val="24"/>
        </w:rPr>
        <w:t xml:space="preserve"> Transports)</w:t>
      </w:r>
      <w:r w:rsidR="0038542D" w:rsidRPr="0021559E">
        <w:rPr>
          <w:sz w:val="24"/>
          <w:szCs w:val="24"/>
        </w:rPr>
        <w:t>;</w:t>
      </w:r>
    </w:p>
    <w:p w:rsidR="0038542D" w:rsidRPr="0021559E" w:rsidRDefault="00BA34BB" w:rsidP="002D5D6D">
      <w:pPr>
        <w:pStyle w:val="ListParagraph"/>
        <w:numPr>
          <w:ilvl w:val="0"/>
          <w:numId w:val="8"/>
        </w:numPr>
        <w:spacing w:before="120" w:after="120"/>
        <w:jc w:val="both"/>
        <w:rPr>
          <w:sz w:val="24"/>
          <w:szCs w:val="24"/>
        </w:rPr>
      </w:pPr>
      <w:r w:rsidRPr="0021559E">
        <w:rPr>
          <w:sz w:val="24"/>
          <w:szCs w:val="24"/>
        </w:rPr>
        <w:t>OPE</w:t>
      </w:r>
      <w:r w:rsidR="00FB4C05" w:rsidRPr="0021559E">
        <w:rPr>
          <w:sz w:val="24"/>
          <w:szCs w:val="24"/>
        </w:rPr>
        <w:t xml:space="preserve"> (Operational </w:t>
      </w:r>
      <w:proofErr w:type="spellStart"/>
      <w:r w:rsidR="00FB4C05" w:rsidRPr="0021559E">
        <w:rPr>
          <w:sz w:val="24"/>
          <w:szCs w:val="24"/>
        </w:rPr>
        <w:t>Programme</w:t>
      </w:r>
      <w:proofErr w:type="spellEnd"/>
      <w:r w:rsidR="00FB4C05" w:rsidRPr="0021559E">
        <w:rPr>
          <w:sz w:val="24"/>
          <w:szCs w:val="24"/>
        </w:rPr>
        <w:t xml:space="preserve"> Environment)</w:t>
      </w:r>
      <w:r w:rsidR="0038542D" w:rsidRPr="0021559E">
        <w:rPr>
          <w:sz w:val="24"/>
          <w:szCs w:val="24"/>
        </w:rPr>
        <w:t>;</w:t>
      </w:r>
    </w:p>
    <w:p w:rsidR="0038542D" w:rsidRPr="0021559E" w:rsidRDefault="00BA34BB" w:rsidP="002D5D6D">
      <w:pPr>
        <w:pStyle w:val="ListParagraph"/>
        <w:numPr>
          <w:ilvl w:val="0"/>
          <w:numId w:val="8"/>
        </w:numPr>
        <w:spacing w:before="120" w:after="120"/>
        <w:jc w:val="both"/>
        <w:rPr>
          <w:sz w:val="24"/>
          <w:szCs w:val="24"/>
        </w:rPr>
      </w:pPr>
      <w:r w:rsidRPr="0021559E">
        <w:rPr>
          <w:sz w:val="24"/>
          <w:szCs w:val="24"/>
        </w:rPr>
        <w:t xml:space="preserve">Cross-border Operational </w:t>
      </w:r>
      <w:proofErr w:type="spellStart"/>
      <w:r w:rsidRPr="0021559E">
        <w:rPr>
          <w:sz w:val="24"/>
          <w:szCs w:val="24"/>
        </w:rPr>
        <w:t>Programme</w:t>
      </w:r>
      <w:proofErr w:type="spellEnd"/>
      <w:r w:rsidRPr="0021559E">
        <w:rPr>
          <w:sz w:val="24"/>
          <w:szCs w:val="24"/>
        </w:rPr>
        <w:t xml:space="preserve"> Romania-Serbia</w:t>
      </w:r>
      <w:r w:rsidR="0038542D" w:rsidRPr="0021559E">
        <w:rPr>
          <w:sz w:val="24"/>
          <w:szCs w:val="24"/>
        </w:rPr>
        <w:t>;</w:t>
      </w:r>
    </w:p>
    <w:p w:rsidR="0038542D" w:rsidRPr="0021559E" w:rsidRDefault="00BA34BB" w:rsidP="002D5D6D">
      <w:pPr>
        <w:pStyle w:val="ListParagraph"/>
        <w:numPr>
          <w:ilvl w:val="0"/>
          <w:numId w:val="8"/>
        </w:numPr>
        <w:spacing w:before="120" w:after="120"/>
        <w:jc w:val="both"/>
        <w:rPr>
          <w:sz w:val="24"/>
          <w:szCs w:val="24"/>
        </w:rPr>
      </w:pPr>
      <w:r w:rsidRPr="0021559E">
        <w:rPr>
          <w:sz w:val="24"/>
          <w:szCs w:val="24"/>
        </w:rPr>
        <w:t xml:space="preserve">Cross-border Operational </w:t>
      </w:r>
      <w:proofErr w:type="spellStart"/>
      <w:r w:rsidRPr="0021559E">
        <w:rPr>
          <w:sz w:val="24"/>
          <w:szCs w:val="24"/>
        </w:rPr>
        <w:t>Programme</w:t>
      </w:r>
      <w:proofErr w:type="spellEnd"/>
      <w:r w:rsidRPr="0021559E">
        <w:rPr>
          <w:sz w:val="24"/>
          <w:szCs w:val="24"/>
        </w:rPr>
        <w:t xml:space="preserve"> Romania-Bulgar</w:t>
      </w:r>
      <w:r w:rsidR="002776A8" w:rsidRPr="0021559E">
        <w:rPr>
          <w:sz w:val="24"/>
          <w:szCs w:val="24"/>
        </w:rPr>
        <w:t>ia</w:t>
      </w:r>
      <w:r w:rsidR="0038542D" w:rsidRPr="0021559E">
        <w:rPr>
          <w:sz w:val="24"/>
          <w:szCs w:val="24"/>
        </w:rPr>
        <w:t>;</w:t>
      </w:r>
    </w:p>
    <w:p w:rsidR="0038542D" w:rsidRPr="0021559E" w:rsidRDefault="00BA34BB" w:rsidP="002D5D6D">
      <w:pPr>
        <w:pStyle w:val="ListParagraph"/>
        <w:numPr>
          <w:ilvl w:val="0"/>
          <w:numId w:val="8"/>
        </w:numPr>
        <w:spacing w:before="120" w:after="120"/>
        <w:jc w:val="both"/>
        <w:rPr>
          <w:sz w:val="24"/>
          <w:szCs w:val="24"/>
        </w:rPr>
      </w:pPr>
      <w:r w:rsidRPr="0021559E">
        <w:rPr>
          <w:sz w:val="24"/>
          <w:szCs w:val="24"/>
        </w:rPr>
        <w:lastRenderedPageBreak/>
        <w:t xml:space="preserve">Cross-border Operational </w:t>
      </w:r>
      <w:proofErr w:type="spellStart"/>
      <w:r w:rsidRPr="0021559E">
        <w:rPr>
          <w:sz w:val="24"/>
          <w:szCs w:val="24"/>
        </w:rPr>
        <w:t>Programme</w:t>
      </w:r>
      <w:proofErr w:type="spellEnd"/>
      <w:r w:rsidRPr="0021559E">
        <w:rPr>
          <w:sz w:val="24"/>
          <w:szCs w:val="24"/>
        </w:rPr>
        <w:t xml:space="preserve"> </w:t>
      </w:r>
      <w:r w:rsidR="002776A8" w:rsidRPr="0021559E">
        <w:rPr>
          <w:sz w:val="24"/>
          <w:szCs w:val="24"/>
        </w:rPr>
        <w:t>Hungary-Romania</w:t>
      </w:r>
      <w:r w:rsidR="0038542D" w:rsidRPr="0021559E">
        <w:rPr>
          <w:sz w:val="24"/>
          <w:szCs w:val="24"/>
        </w:rPr>
        <w:t>;</w:t>
      </w:r>
    </w:p>
    <w:p w:rsidR="0038542D" w:rsidRPr="0021559E" w:rsidRDefault="002776A8" w:rsidP="002D5D6D">
      <w:pPr>
        <w:pStyle w:val="ListParagraph"/>
        <w:numPr>
          <w:ilvl w:val="0"/>
          <w:numId w:val="8"/>
        </w:numPr>
        <w:spacing w:before="120" w:after="120"/>
        <w:jc w:val="both"/>
        <w:rPr>
          <w:sz w:val="24"/>
          <w:szCs w:val="24"/>
        </w:rPr>
      </w:pPr>
      <w:r w:rsidRPr="0021559E">
        <w:rPr>
          <w:sz w:val="24"/>
          <w:szCs w:val="24"/>
        </w:rPr>
        <w:t xml:space="preserve">NPRD (National </w:t>
      </w:r>
      <w:proofErr w:type="spellStart"/>
      <w:r w:rsidRPr="0021559E">
        <w:rPr>
          <w:sz w:val="24"/>
          <w:szCs w:val="24"/>
        </w:rPr>
        <w:t>Programme</w:t>
      </w:r>
      <w:proofErr w:type="spellEnd"/>
      <w:r w:rsidRPr="0021559E">
        <w:rPr>
          <w:sz w:val="24"/>
          <w:szCs w:val="24"/>
        </w:rPr>
        <w:t xml:space="preserve"> for Rural Development)</w:t>
      </w:r>
      <w:r w:rsidR="0038542D" w:rsidRPr="0021559E">
        <w:rPr>
          <w:sz w:val="24"/>
          <w:szCs w:val="24"/>
        </w:rPr>
        <w:t>;</w:t>
      </w:r>
    </w:p>
    <w:p w:rsidR="00BA34BB" w:rsidRPr="0021559E" w:rsidRDefault="0038542D" w:rsidP="002D5D6D">
      <w:pPr>
        <w:pStyle w:val="ListParagraph"/>
        <w:numPr>
          <w:ilvl w:val="0"/>
          <w:numId w:val="8"/>
        </w:numPr>
        <w:spacing w:before="120" w:after="120"/>
        <w:jc w:val="both"/>
        <w:rPr>
          <w:sz w:val="24"/>
          <w:szCs w:val="24"/>
        </w:rPr>
      </w:pPr>
      <w:r w:rsidRPr="0021559E">
        <w:rPr>
          <w:sz w:val="24"/>
          <w:szCs w:val="24"/>
        </w:rPr>
        <w:t>OP</w:t>
      </w:r>
      <w:r w:rsidR="00674FBA" w:rsidRPr="0021559E">
        <w:rPr>
          <w:sz w:val="24"/>
          <w:szCs w:val="24"/>
        </w:rPr>
        <w:t>F</w:t>
      </w:r>
      <w:r w:rsidR="002776A8" w:rsidRPr="0021559E">
        <w:rPr>
          <w:sz w:val="24"/>
          <w:szCs w:val="24"/>
        </w:rPr>
        <w:t xml:space="preserve"> (Operational </w:t>
      </w:r>
      <w:proofErr w:type="spellStart"/>
      <w:r w:rsidR="002776A8" w:rsidRPr="0021559E">
        <w:rPr>
          <w:sz w:val="24"/>
          <w:szCs w:val="24"/>
        </w:rPr>
        <w:t>Programme</w:t>
      </w:r>
      <w:proofErr w:type="spellEnd"/>
      <w:r w:rsidR="002776A8" w:rsidRPr="0021559E">
        <w:rPr>
          <w:sz w:val="24"/>
          <w:szCs w:val="24"/>
        </w:rPr>
        <w:t xml:space="preserve"> for Fisheries)</w:t>
      </w:r>
      <w:r w:rsidRPr="0021559E">
        <w:rPr>
          <w:sz w:val="24"/>
          <w:szCs w:val="24"/>
        </w:rPr>
        <w:t>.</w:t>
      </w:r>
    </w:p>
    <w:p w:rsidR="0026521C" w:rsidRPr="0021559E" w:rsidRDefault="00B35FAF" w:rsidP="002D5D6D">
      <w:pPr>
        <w:spacing w:before="120" w:after="120"/>
        <w:ind w:firstLine="709"/>
        <w:jc w:val="both"/>
        <w:rPr>
          <w:sz w:val="24"/>
          <w:szCs w:val="24"/>
        </w:rPr>
      </w:pPr>
      <w:r w:rsidRPr="0021559E">
        <w:rPr>
          <w:sz w:val="24"/>
          <w:szCs w:val="24"/>
        </w:rPr>
        <w:t xml:space="preserve">The research stage </w:t>
      </w:r>
      <w:r w:rsidR="0026521C" w:rsidRPr="0021559E">
        <w:rPr>
          <w:sz w:val="24"/>
          <w:szCs w:val="24"/>
        </w:rPr>
        <w:t xml:space="preserve">ranged </w:t>
      </w:r>
      <w:r w:rsidRPr="0021559E">
        <w:rPr>
          <w:sz w:val="24"/>
          <w:szCs w:val="24"/>
        </w:rPr>
        <w:t xml:space="preserve">from March to </w:t>
      </w:r>
      <w:r w:rsidR="0026521C" w:rsidRPr="0021559E">
        <w:rPr>
          <w:sz w:val="24"/>
          <w:szCs w:val="24"/>
        </w:rPr>
        <w:t>November 2014</w:t>
      </w:r>
      <w:r w:rsidRPr="0021559E">
        <w:rPr>
          <w:sz w:val="24"/>
          <w:szCs w:val="24"/>
        </w:rPr>
        <w:t>. More</w:t>
      </w:r>
      <w:r w:rsidR="0026521C" w:rsidRPr="0021559E">
        <w:rPr>
          <w:sz w:val="24"/>
          <w:szCs w:val="24"/>
        </w:rPr>
        <w:t xml:space="preserve"> precisely, the 350 interviews with beneficiaries and experts were organized and </w:t>
      </w:r>
      <w:r w:rsidRPr="0021559E">
        <w:rPr>
          <w:sz w:val="24"/>
          <w:szCs w:val="24"/>
        </w:rPr>
        <w:t>held from March to August</w:t>
      </w:r>
      <w:r w:rsidR="0026521C" w:rsidRPr="0021559E">
        <w:rPr>
          <w:sz w:val="24"/>
          <w:szCs w:val="24"/>
        </w:rPr>
        <w:t xml:space="preserve">, and </w:t>
      </w:r>
      <w:r w:rsidRPr="0021559E">
        <w:rPr>
          <w:sz w:val="24"/>
          <w:szCs w:val="24"/>
        </w:rPr>
        <w:t xml:space="preserve">the </w:t>
      </w:r>
      <w:r w:rsidR="0026521C" w:rsidRPr="0021559E">
        <w:rPr>
          <w:sz w:val="24"/>
          <w:szCs w:val="24"/>
        </w:rPr>
        <w:t xml:space="preserve">18 focus groups and workshops </w:t>
      </w:r>
      <w:r w:rsidRPr="0021559E">
        <w:rPr>
          <w:sz w:val="24"/>
          <w:szCs w:val="24"/>
        </w:rPr>
        <w:t xml:space="preserve">were held </w:t>
      </w:r>
      <w:r w:rsidR="00013321" w:rsidRPr="0021559E">
        <w:rPr>
          <w:sz w:val="24"/>
          <w:szCs w:val="24"/>
        </w:rPr>
        <w:t>between June-</w:t>
      </w:r>
      <w:r w:rsidR="0026521C" w:rsidRPr="0021559E">
        <w:rPr>
          <w:sz w:val="24"/>
          <w:szCs w:val="24"/>
        </w:rPr>
        <w:t>November 2014.</w:t>
      </w:r>
    </w:p>
    <w:p w:rsidR="00D65755" w:rsidRPr="0021559E" w:rsidRDefault="00B35FAF" w:rsidP="002D5D6D">
      <w:pPr>
        <w:spacing w:before="120" w:after="120"/>
        <w:ind w:firstLine="709"/>
        <w:jc w:val="both"/>
        <w:rPr>
          <w:sz w:val="24"/>
          <w:szCs w:val="24"/>
        </w:rPr>
      </w:pPr>
      <w:r w:rsidRPr="0021559E">
        <w:rPr>
          <w:sz w:val="24"/>
          <w:szCs w:val="24"/>
        </w:rPr>
        <w:t>The a</w:t>
      </w:r>
      <w:r w:rsidR="00D65755" w:rsidRPr="0021559E">
        <w:rPr>
          <w:sz w:val="24"/>
          <w:szCs w:val="24"/>
        </w:rPr>
        <w:t xml:space="preserve">dministrative costs were calculated according to </w:t>
      </w:r>
      <w:r w:rsidRPr="0021559E">
        <w:rPr>
          <w:sz w:val="24"/>
          <w:szCs w:val="24"/>
        </w:rPr>
        <w:t xml:space="preserve">the </w:t>
      </w:r>
      <w:r w:rsidR="00D65755" w:rsidRPr="0021559E">
        <w:rPr>
          <w:sz w:val="24"/>
          <w:szCs w:val="24"/>
        </w:rPr>
        <w:t xml:space="preserve">SCM method and were ranked and presented </w:t>
      </w:r>
      <w:proofErr w:type="gramStart"/>
      <w:r w:rsidR="00D65755" w:rsidRPr="0021559E">
        <w:rPr>
          <w:sz w:val="24"/>
          <w:szCs w:val="24"/>
        </w:rPr>
        <w:t>for each obligation information</w:t>
      </w:r>
      <w:proofErr w:type="gramEnd"/>
      <w:r w:rsidR="00D65755" w:rsidRPr="0021559E">
        <w:rPr>
          <w:sz w:val="24"/>
          <w:szCs w:val="24"/>
        </w:rPr>
        <w:t xml:space="preserve">. To provide a comparison base, </w:t>
      </w:r>
      <w:r w:rsidRPr="0021559E">
        <w:rPr>
          <w:sz w:val="24"/>
          <w:szCs w:val="24"/>
        </w:rPr>
        <w:t>the administrative costs (</w:t>
      </w:r>
      <w:r w:rsidR="00D65755" w:rsidRPr="0021559E">
        <w:rPr>
          <w:sz w:val="24"/>
          <w:szCs w:val="24"/>
        </w:rPr>
        <w:t xml:space="preserve">in EUR and RON) </w:t>
      </w:r>
      <w:r w:rsidRPr="0021559E">
        <w:rPr>
          <w:sz w:val="24"/>
          <w:szCs w:val="24"/>
        </w:rPr>
        <w:t>were</w:t>
      </w:r>
      <w:r w:rsidR="00D65755" w:rsidRPr="0021559E">
        <w:rPr>
          <w:sz w:val="24"/>
          <w:szCs w:val="24"/>
        </w:rPr>
        <w:t xml:space="preserve"> presented in par</w:t>
      </w:r>
      <w:r w:rsidR="00CE2D3A" w:rsidRPr="0021559E">
        <w:rPr>
          <w:sz w:val="24"/>
          <w:szCs w:val="24"/>
        </w:rPr>
        <w:t xml:space="preserve">allel with financial allocations corresponding to </w:t>
      </w:r>
      <w:r w:rsidRPr="0021559E">
        <w:rPr>
          <w:sz w:val="24"/>
          <w:szCs w:val="24"/>
        </w:rPr>
        <w:t xml:space="preserve">the </w:t>
      </w:r>
      <w:r w:rsidR="00CE2D3A" w:rsidRPr="0021559E">
        <w:rPr>
          <w:sz w:val="24"/>
          <w:szCs w:val="24"/>
        </w:rPr>
        <w:t xml:space="preserve">analyzed axes of each program. </w:t>
      </w:r>
    </w:p>
    <w:p w:rsidR="00D65755" w:rsidRPr="0021559E" w:rsidRDefault="00445630" w:rsidP="002D5D6D">
      <w:pPr>
        <w:spacing w:before="120" w:after="120"/>
        <w:ind w:firstLine="709"/>
        <w:jc w:val="both"/>
        <w:rPr>
          <w:sz w:val="24"/>
          <w:szCs w:val="24"/>
        </w:rPr>
      </w:pPr>
      <w:r w:rsidRPr="0021559E">
        <w:rPr>
          <w:sz w:val="24"/>
          <w:szCs w:val="24"/>
        </w:rPr>
        <w:t xml:space="preserve">The table below </w:t>
      </w:r>
      <w:r w:rsidR="00EF6EBE" w:rsidRPr="0021559E">
        <w:rPr>
          <w:sz w:val="24"/>
          <w:szCs w:val="24"/>
        </w:rPr>
        <w:t xml:space="preserve">(table 1) </w:t>
      </w:r>
      <w:r w:rsidRPr="0021559E">
        <w:rPr>
          <w:sz w:val="24"/>
          <w:szCs w:val="24"/>
        </w:rPr>
        <w:t xml:space="preserve">contains figures for administrative costs for the analyzed </w:t>
      </w:r>
      <w:proofErr w:type="spellStart"/>
      <w:r w:rsidRPr="0021559E">
        <w:rPr>
          <w:sz w:val="24"/>
          <w:szCs w:val="24"/>
        </w:rPr>
        <w:t>programmes</w:t>
      </w:r>
      <w:proofErr w:type="spellEnd"/>
      <w:r w:rsidRPr="0021559E">
        <w:rPr>
          <w:sz w:val="24"/>
          <w:szCs w:val="24"/>
        </w:rPr>
        <w:t xml:space="preserve">, </w:t>
      </w:r>
      <w:r w:rsidR="00B35FAF" w:rsidRPr="0021559E">
        <w:rPr>
          <w:sz w:val="24"/>
          <w:szCs w:val="24"/>
        </w:rPr>
        <w:t>arranged by size</w:t>
      </w:r>
      <w:r w:rsidRPr="0021559E">
        <w:rPr>
          <w:sz w:val="24"/>
          <w:szCs w:val="24"/>
        </w:rPr>
        <w:t>.</w:t>
      </w:r>
    </w:p>
    <w:p w:rsidR="00445630" w:rsidRPr="0021559E" w:rsidRDefault="00C341E1" w:rsidP="002D5D6D">
      <w:pPr>
        <w:spacing w:before="120" w:after="120"/>
        <w:ind w:firstLine="709"/>
        <w:jc w:val="both"/>
        <w:rPr>
          <w:sz w:val="24"/>
          <w:szCs w:val="24"/>
        </w:rPr>
      </w:pPr>
      <w:r w:rsidRPr="0021559E">
        <w:rPr>
          <w:sz w:val="24"/>
          <w:szCs w:val="24"/>
        </w:rPr>
        <w:t xml:space="preserve">The first place in the hierarchy belongs to the National </w:t>
      </w:r>
      <w:proofErr w:type="spellStart"/>
      <w:r w:rsidRPr="0021559E">
        <w:rPr>
          <w:sz w:val="24"/>
          <w:szCs w:val="24"/>
        </w:rPr>
        <w:t>Programme</w:t>
      </w:r>
      <w:proofErr w:type="spellEnd"/>
      <w:r w:rsidRPr="0021559E">
        <w:rPr>
          <w:sz w:val="24"/>
          <w:szCs w:val="24"/>
        </w:rPr>
        <w:t xml:space="preserve"> for Rural Development</w:t>
      </w:r>
      <w:r w:rsidR="00445630" w:rsidRPr="0021559E">
        <w:rPr>
          <w:sz w:val="24"/>
          <w:szCs w:val="24"/>
        </w:rPr>
        <w:t xml:space="preserve">, </w:t>
      </w:r>
      <w:r w:rsidRPr="0021559E">
        <w:rPr>
          <w:sz w:val="24"/>
          <w:szCs w:val="24"/>
        </w:rPr>
        <w:t>generating</w:t>
      </w:r>
      <w:r w:rsidR="00445630" w:rsidRPr="0021559E">
        <w:rPr>
          <w:sz w:val="24"/>
          <w:szCs w:val="24"/>
        </w:rPr>
        <w:t xml:space="preserve"> the highest administrative costs incurred by private beneficiaries – 1.41 billion Lei (232.1 mil </w:t>
      </w:r>
      <w:proofErr w:type="spellStart"/>
      <w:r w:rsidR="00445630" w:rsidRPr="0021559E">
        <w:rPr>
          <w:sz w:val="24"/>
          <w:szCs w:val="24"/>
        </w:rPr>
        <w:t>Eur</w:t>
      </w:r>
      <w:proofErr w:type="spellEnd"/>
      <w:r w:rsidR="00445630" w:rsidRPr="0021559E">
        <w:rPr>
          <w:sz w:val="24"/>
          <w:szCs w:val="24"/>
        </w:rPr>
        <w:t xml:space="preserve">), representing </w:t>
      </w:r>
      <w:r w:rsidR="006B3963" w:rsidRPr="0021559E">
        <w:rPr>
          <w:sz w:val="24"/>
          <w:szCs w:val="24"/>
        </w:rPr>
        <w:t xml:space="preserve">about </w:t>
      </w:r>
      <w:r w:rsidRPr="0021559E">
        <w:rPr>
          <w:sz w:val="24"/>
          <w:szCs w:val="24"/>
        </w:rPr>
        <w:t xml:space="preserve">4% of the </w:t>
      </w:r>
      <w:r w:rsidR="00BA4DD5" w:rsidRPr="0021559E">
        <w:rPr>
          <w:sz w:val="24"/>
          <w:szCs w:val="24"/>
        </w:rPr>
        <w:t xml:space="preserve">public value of the </w:t>
      </w:r>
      <w:r w:rsidRPr="0021559E">
        <w:rPr>
          <w:sz w:val="24"/>
          <w:szCs w:val="24"/>
        </w:rPr>
        <w:t>NPRD</w:t>
      </w:r>
      <w:r w:rsidR="00BA4DD5" w:rsidRPr="0021559E">
        <w:rPr>
          <w:sz w:val="24"/>
          <w:szCs w:val="24"/>
        </w:rPr>
        <w:t xml:space="preserve"> projects contracted by the end of 2013.</w:t>
      </w:r>
      <w:r w:rsidR="00B05FCA" w:rsidRPr="0021559E">
        <w:rPr>
          <w:sz w:val="24"/>
          <w:szCs w:val="24"/>
        </w:rPr>
        <w:t xml:space="preserve"> The figure is justified by the large number of measures </w:t>
      </w:r>
      <w:r w:rsidRPr="0021559E">
        <w:rPr>
          <w:sz w:val="24"/>
          <w:szCs w:val="24"/>
        </w:rPr>
        <w:t>and beneficiaries</w:t>
      </w:r>
      <w:r w:rsidR="00B05FCA" w:rsidRPr="0021559E">
        <w:rPr>
          <w:sz w:val="24"/>
          <w:szCs w:val="24"/>
        </w:rPr>
        <w:t xml:space="preserve"> (including individuals), and </w:t>
      </w:r>
      <w:r w:rsidRPr="0021559E">
        <w:rPr>
          <w:sz w:val="24"/>
          <w:szCs w:val="24"/>
        </w:rPr>
        <w:t xml:space="preserve">by the fact </w:t>
      </w:r>
      <w:r w:rsidR="00B05FCA" w:rsidRPr="0021559E">
        <w:rPr>
          <w:sz w:val="24"/>
          <w:szCs w:val="24"/>
        </w:rPr>
        <w:t>that several investment projects with high values</w:t>
      </w:r>
      <w:r w:rsidRPr="0021559E">
        <w:rPr>
          <w:sz w:val="24"/>
          <w:szCs w:val="24"/>
        </w:rPr>
        <w:t xml:space="preserve"> were implemented</w:t>
      </w:r>
      <w:r w:rsidR="00B05FCA" w:rsidRPr="0021559E">
        <w:rPr>
          <w:sz w:val="24"/>
          <w:szCs w:val="24"/>
        </w:rPr>
        <w:t>,</w:t>
      </w:r>
      <w:r w:rsidR="00273BBA" w:rsidRPr="0021559E">
        <w:rPr>
          <w:sz w:val="24"/>
          <w:szCs w:val="24"/>
        </w:rPr>
        <w:t xml:space="preserve"> </w:t>
      </w:r>
      <w:r w:rsidR="00C63B40" w:rsidRPr="0021559E">
        <w:rPr>
          <w:sz w:val="24"/>
          <w:szCs w:val="24"/>
        </w:rPr>
        <w:t xml:space="preserve">that required </w:t>
      </w:r>
      <w:r w:rsidRPr="0021559E">
        <w:rPr>
          <w:sz w:val="24"/>
          <w:szCs w:val="24"/>
        </w:rPr>
        <w:t xml:space="preserve">matching </w:t>
      </w:r>
      <w:r w:rsidR="00C63B40" w:rsidRPr="0021559E">
        <w:rPr>
          <w:sz w:val="24"/>
          <w:szCs w:val="24"/>
        </w:rPr>
        <w:t xml:space="preserve">administrative costs. </w:t>
      </w:r>
      <w:r w:rsidRPr="0021559E">
        <w:rPr>
          <w:sz w:val="24"/>
          <w:szCs w:val="24"/>
        </w:rPr>
        <w:t>The a</w:t>
      </w:r>
      <w:r w:rsidR="00C63B40" w:rsidRPr="0021559E">
        <w:rPr>
          <w:sz w:val="24"/>
          <w:szCs w:val="24"/>
        </w:rPr>
        <w:t>ssessed level of a</w:t>
      </w:r>
      <w:r w:rsidRPr="0021559E">
        <w:rPr>
          <w:sz w:val="24"/>
          <w:szCs w:val="24"/>
        </w:rPr>
        <w:t>dministrative costs</w:t>
      </w:r>
      <w:r w:rsidR="00C63B40" w:rsidRPr="0021559E">
        <w:rPr>
          <w:sz w:val="24"/>
          <w:szCs w:val="24"/>
        </w:rPr>
        <w:t xml:space="preserve"> of the rural development program is determined by the high number of program beneficiaries (over 85.000 for </w:t>
      </w:r>
      <w:r w:rsidRPr="0021559E">
        <w:rPr>
          <w:sz w:val="24"/>
          <w:szCs w:val="24"/>
        </w:rPr>
        <w:t xml:space="preserve">the </w:t>
      </w:r>
      <w:r w:rsidR="00C63B40" w:rsidRPr="0021559E">
        <w:rPr>
          <w:sz w:val="24"/>
          <w:szCs w:val="24"/>
        </w:rPr>
        <w:t xml:space="preserve">analyzed measures) and their low </w:t>
      </w:r>
      <w:r w:rsidRPr="0021559E">
        <w:rPr>
          <w:sz w:val="24"/>
          <w:szCs w:val="24"/>
        </w:rPr>
        <w:t>level of</w:t>
      </w:r>
      <w:r w:rsidR="00C63B40" w:rsidRPr="0021559E">
        <w:rPr>
          <w:sz w:val="24"/>
          <w:szCs w:val="24"/>
        </w:rPr>
        <w:t xml:space="preserve"> knowledge in the field of accessing European funds.</w:t>
      </w:r>
    </w:p>
    <w:p w:rsidR="00445630" w:rsidRPr="0021559E" w:rsidRDefault="00C63B40" w:rsidP="002D5D6D">
      <w:pPr>
        <w:spacing w:before="120" w:after="120"/>
        <w:ind w:firstLine="709"/>
        <w:jc w:val="both"/>
        <w:rPr>
          <w:sz w:val="24"/>
          <w:szCs w:val="24"/>
        </w:rPr>
      </w:pPr>
      <w:r w:rsidRPr="0021559E">
        <w:rPr>
          <w:sz w:val="24"/>
          <w:szCs w:val="24"/>
        </w:rPr>
        <w:t xml:space="preserve">The </w:t>
      </w:r>
      <w:r w:rsidR="00C341E1" w:rsidRPr="0021559E">
        <w:rPr>
          <w:sz w:val="24"/>
          <w:szCs w:val="24"/>
        </w:rPr>
        <w:t>next</w:t>
      </w:r>
      <w:r w:rsidRPr="0021559E">
        <w:rPr>
          <w:sz w:val="24"/>
          <w:szCs w:val="24"/>
        </w:rPr>
        <w:t xml:space="preserve"> </w:t>
      </w:r>
      <w:proofErr w:type="spellStart"/>
      <w:r w:rsidRPr="0021559E">
        <w:rPr>
          <w:sz w:val="24"/>
          <w:szCs w:val="24"/>
        </w:rPr>
        <w:t>program</w:t>
      </w:r>
      <w:r w:rsidR="00DA752D" w:rsidRPr="0021559E">
        <w:rPr>
          <w:sz w:val="24"/>
          <w:szCs w:val="24"/>
        </w:rPr>
        <w:t>me</w:t>
      </w:r>
      <w:proofErr w:type="spellEnd"/>
      <w:r w:rsidRPr="0021559E">
        <w:rPr>
          <w:sz w:val="24"/>
          <w:szCs w:val="24"/>
        </w:rPr>
        <w:t xml:space="preserve"> in </w:t>
      </w:r>
      <w:r w:rsidR="00C341E1" w:rsidRPr="0021559E">
        <w:rPr>
          <w:sz w:val="24"/>
          <w:szCs w:val="24"/>
        </w:rPr>
        <w:t xml:space="preserve">the </w:t>
      </w:r>
      <w:r w:rsidRPr="0021559E">
        <w:rPr>
          <w:sz w:val="24"/>
          <w:szCs w:val="24"/>
        </w:rPr>
        <w:t xml:space="preserve">costs hierarchy is </w:t>
      </w:r>
      <w:r w:rsidR="00C341E1" w:rsidRPr="0021559E">
        <w:rPr>
          <w:sz w:val="24"/>
          <w:szCs w:val="24"/>
        </w:rPr>
        <w:t>SOPIEC</w:t>
      </w:r>
      <w:r w:rsidR="00596525" w:rsidRPr="0021559E">
        <w:rPr>
          <w:sz w:val="24"/>
          <w:szCs w:val="24"/>
        </w:rPr>
        <w:t xml:space="preserve">, for which </w:t>
      </w:r>
      <w:r w:rsidR="00C341E1" w:rsidRPr="0021559E">
        <w:rPr>
          <w:sz w:val="24"/>
          <w:szCs w:val="24"/>
        </w:rPr>
        <w:t xml:space="preserve">the </w:t>
      </w:r>
      <w:r w:rsidR="00596525" w:rsidRPr="0021559E">
        <w:rPr>
          <w:sz w:val="24"/>
          <w:szCs w:val="24"/>
        </w:rPr>
        <w:t xml:space="preserve">calculated amount of </w:t>
      </w:r>
      <w:r w:rsidR="00C341E1" w:rsidRPr="0021559E">
        <w:rPr>
          <w:sz w:val="24"/>
          <w:szCs w:val="24"/>
        </w:rPr>
        <w:t xml:space="preserve">administrative costs is </w:t>
      </w:r>
      <w:r w:rsidR="00596525" w:rsidRPr="0021559E">
        <w:rPr>
          <w:sz w:val="24"/>
          <w:szCs w:val="24"/>
        </w:rPr>
        <w:t xml:space="preserve">396.277.463 Lei, followed </w:t>
      </w:r>
      <w:r w:rsidR="00C341E1" w:rsidRPr="0021559E">
        <w:rPr>
          <w:sz w:val="24"/>
          <w:szCs w:val="24"/>
        </w:rPr>
        <w:t xml:space="preserve">closely </w:t>
      </w:r>
      <w:r w:rsidR="00596525" w:rsidRPr="0021559E">
        <w:rPr>
          <w:sz w:val="24"/>
          <w:szCs w:val="24"/>
        </w:rPr>
        <w:t xml:space="preserve">by SOPHRD with 371.700.076 Lei. </w:t>
      </w:r>
      <w:r w:rsidR="001B4E69" w:rsidRPr="0021559E">
        <w:rPr>
          <w:sz w:val="24"/>
          <w:szCs w:val="24"/>
        </w:rPr>
        <w:t xml:space="preserve">ORP is located at </w:t>
      </w:r>
      <w:r w:rsidR="00596525" w:rsidRPr="0021559E">
        <w:rPr>
          <w:sz w:val="24"/>
          <w:szCs w:val="24"/>
        </w:rPr>
        <w:t xml:space="preserve">a considerable distance, with 57.441.302 </w:t>
      </w:r>
      <w:r w:rsidR="001B4E69" w:rsidRPr="0021559E">
        <w:rPr>
          <w:sz w:val="24"/>
          <w:szCs w:val="24"/>
        </w:rPr>
        <w:t xml:space="preserve">Lei </w:t>
      </w:r>
      <w:r w:rsidR="00596525" w:rsidRPr="0021559E">
        <w:rPr>
          <w:sz w:val="24"/>
          <w:szCs w:val="24"/>
        </w:rPr>
        <w:t xml:space="preserve">administrative costs. </w:t>
      </w:r>
      <w:r w:rsidR="001B4E69" w:rsidRPr="0021559E">
        <w:rPr>
          <w:sz w:val="24"/>
          <w:szCs w:val="24"/>
        </w:rPr>
        <w:t>The r</w:t>
      </w:r>
      <w:r w:rsidR="00596525" w:rsidRPr="0021559E">
        <w:rPr>
          <w:sz w:val="24"/>
          <w:szCs w:val="24"/>
        </w:rPr>
        <w:t xml:space="preserve">elatively </w:t>
      </w:r>
      <w:r w:rsidR="001B4E69" w:rsidRPr="0021559E">
        <w:rPr>
          <w:sz w:val="24"/>
          <w:szCs w:val="24"/>
        </w:rPr>
        <w:t>small</w:t>
      </w:r>
      <w:r w:rsidR="00596525" w:rsidRPr="0021559E">
        <w:rPr>
          <w:sz w:val="24"/>
          <w:szCs w:val="24"/>
        </w:rPr>
        <w:t xml:space="preserve"> value is explained by the fact that only two </w:t>
      </w:r>
      <w:r w:rsidR="00DE4EDD" w:rsidRPr="0021559E">
        <w:rPr>
          <w:sz w:val="24"/>
          <w:szCs w:val="24"/>
        </w:rPr>
        <w:t xml:space="preserve">MID </w:t>
      </w:r>
      <w:r w:rsidR="00EF6EBE" w:rsidRPr="0021559E">
        <w:rPr>
          <w:sz w:val="24"/>
          <w:szCs w:val="24"/>
        </w:rPr>
        <w:t xml:space="preserve">within this </w:t>
      </w:r>
      <w:proofErr w:type="spellStart"/>
      <w:r w:rsidR="00EF6EBE" w:rsidRPr="0021559E">
        <w:rPr>
          <w:sz w:val="24"/>
          <w:szCs w:val="24"/>
        </w:rPr>
        <w:t>programme</w:t>
      </w:r>
      <w:proofErr w:type="spellEnd"/>
      <w:r w:rsidR="00EF6EBE" w:rsidRPr="0021559E">
        <w:rPr>
          <w:sz w:val="24"/>
          <w:szCs w:val="24"/>
        </w:rPr>
        <w:t xml:space="preserve"> </w:t>
      </w:r>
      <w:r w:rsidR="00DE4EDD" w:rsidRPr="0021559E">
        <w:rPr>
          <w:sz w:val="24"/>
          <w:szCs w:val="24"/>
        </w:rPr>
        <w:t>addresse</w:t>
      </w:r>
      <w:r w:rsidR="001B4E69" w:rsidRPr="0021559E">
        <w:rPr>
          <w:sz w:val="24"/>
          <w:szCs w:val="24"/>
        </w:rPr>
        <w:t>d</w:t>
      </w:r>
      <w:r w:rsidR="00DE4EDD" w:rsidRPr="0021559E">
        <w:rPr>
          <w:sz w:val="24"/>
          <w:szCs w:val="24"/>
        </w:rPr>
        <w:t xml:space="preserve"> private beneficiaries and were </w:t>
      </w:r>
      <w:r w:rsidR="001B4E69" w:rsidRPr="0021559E">
        <w:rPr>
          <w:sz w:val="24"/>
          <w:szCs w:val="24"/>
        </w:rPr>
        <w:t xml:space="preserve">thus </w:t>
      </w:r>
      <w:r w:rsidR="00DE4EDD" w:rsidRPr="0021559E">
        <w:rPr>
          <w:sz w:val="24"/>
          <w:szCs w:val="24"/>
        </w:rPr>
        <w:t xml:space="preserve">included in </w:t>
      </w:r>
      <w:r w:rsidR="001B4E69" w:rsidRPr="0021559E">
        <w:rPr>
          <w:sz w:val="24"/>
          <w:szCs w:val="24"/>
        </w:rPr>
        <w:t xml:space="preserve">the research, </w:t>
      </w:r>
      <w:r w:rsidR="00DE4EDD" w:rsidRPr="0021559E">
        <w:rPr>
          <w:sz w:val="24"/>
          <w:szCs w:val="24"/>
        </w:rPr>
        <w:t xml:space="preserve">and </w:t>
      </w:r>
      <w:r w:rsidR="001B4E69" w:rsidRPr="0021559E">
        <w:rPr>
          <w:sz w:val="24"/>
          <w:szCs w:val="24"/>
        </w:rPr>
        <w:t xml:space="preserve">the </w:t>
      </w:r>
      <w:r w:rsidR="00DE4EDD" w:rsidRPr="0021559E">
        <w:rPr>
          <w:sz w:val="24"/>
          <w:szCs w:val="24"/>
        </w:rPr>
        <w:t xml:space="preserve">total number of beneficiaries (number of submitted projects on 6 axes is 2.133) </w:t>
      </w:r>
      <w:r w:rsidR="00EF6EBE" w:rsidRPr="0021559E">
        <w:rPr>
          <w:sz w:val="24"/>
          <w:szCs w:val="24"/>
        </w:rPr>
        <w:t>was</w:t>
      </w:r>
      <w:r w:rsidR="00DE4EDD" w:rsidRPr="0021559E">
        <w:rPr>
          <w:sz w:val="24"/>
          <w:szCs w:val="24"/>
        </w:rPr>
        <w:t xml:space="preserve"> low compared </w:t>
      </w:r>
      <w:r w:rsidR="001B4E69" w:rsidRPr="0021559E">
        <w:rPr>
          <w:sz w:val="24"/>
          <w:szCs w:val="24"/>
        </w:rPr>
        <w:t>to</w:t>
      </w:r>
      <w:r w:rsidR="00DE4EDD" w:rsidRPr="0021559E">
        <w:rPr>
          <w:sz w:val="24"/>
          <w:szCs w:val="24"/>
        </w:rPr>
        <w:t xml:space="preserve"> other </w:t>
      </w:r>
      <w:proofErr w:type="spellStart"/>
      <w:r w:rsidR="00DE4EDD" w:rsidRPr="0021559E">
        <w:rPr>
          <w:sz w:val="24"/>
          <w:szCs w:val="24"/>
        </w:rPr>
        <w:t>program</w:t>
      </w:r>
      <w:r w:rsidR="001B4E69" w:rsidRPr="0021559E">
        <w:rPr>
          <w:sz w:val="24"/>
          <w:szCs w:val="24"/>
        </w:rPr>
        <w:t>me</w:t>
      </w:r>
      <w:r w:rsidR="00DE4EDD" w:rsidRPr="0021559E">
        <w:rPr>
          <w:sz w:val="24"/>
          <w:szCs w:val="24"/>
        </w:rPr>
        <w:t>s</w:t>
      </w:r>
      <w:proofErr w:type="spellEnd"/>
      <w:r w:rsidR="00DE4EDD" w:rsidRPr="0021559E">
        <w:rPr>
          <w:sz w:val="24"/>
          <w:szCs w:val="24"/>
        </w:rPr>
        <w:t xml:space="preserve">. The following </w:t>
      </w:r>
      <w:proofErr w:type="spellStart"/>
      <w:r w:rsidR="001B4E69" w:rsidRPr="0021559E">
        <w:rPr>
          <w:sz w:val="24"/>
          <w:szCs w:val="24"/>
        </w:rPr>
        <w:t>programmes</w:t>
      </w:r>
      <w:proofErr w:type="spellEnd"/>
      <w:r w:rsidR="001B4E69" w:rsidRPr="0021559E">
        <w:rPr>
          <w:sz w:val="24"/>
          <w:szCs w:val="24"/>
        </w:rPr>
        <w:t xml:space="preserve"> in the </w:t>
      </w:r>
      <w:r w:rsidR="00DE4EDD" w:rsidRPr="0021559E">
        <w:rPr>
          <w:sz w:val="24"/>
          <w:szCs w:val="24"/>
        </w:rPr>
        <w:t xml:space="preserve">hierarchy </w:t>
      </w:r>
      <w:r w:rsidR="001B4E69" w:rsidRPr="0021559E">
        <w:rPr>
          <w:sz w:val="24"/>
          <w:szCs w:val="24"/>
        </w:rPr>
        <w:t xml:space="preserve">are the </w:t>
      </w:r>
      <w:r w:rsidR="00DE4EDD" w:rsidRPr="0021559E">
        <w:rPr>
          <w:sz w:val="24"/>
          <w:szCs w:val="24"/>
        </w:rPr>
        <w:t xml:space="preserve">Cross border </w:t>
      </w:r>
      <w:proofErr w:type="spellStart"/>
      <w:r w:rsidR="001B4E69" w:rsidRPr="0021559E">
        <w:rPr>
          <w:sz w:val="24"/>
          <w:szCs w:val="24"/>
        </w:rPr>
        <w:t>P</w:t>
      </w:r>
      <w:r w:rsidR="00DE4EDD" w:rsidRPr="0021559E">
        <w:rPr>
          <w:sz w:val="24"/>
          <w:szCs w:val="24"/>
        </w:rPr>
        <w:t>rogram</w:t>
      </w:r>
      <w:r w:rsidR="001B4E69" w:rsidRPr="0021559E">
        <w:rPr>
          <w:sz w:val="24"/>
          <w:szCs w:val="24"/>
        </w:rPr>
        <w:t>me</w:t>
      </w:r>
      <w:proofErr w:type="spellEnd"/>
      <w:r w:rsidR="00DE4EDD" w:rsidRPr="0021559E">
        <w:rPr>
          <w:sz w:val="24"/>
          <w:szCs w:val="24"/>
        </w:rPr>
        <w:t xml:space="preserve"> Romania – </w:t>
      </w:r>
      <w:r w:rsidR="005010B1" w:rsidRPr="0021559E">
        <w:rPr>
          <w:sz w:val="24"/>
          <w:szCs w:val="24"/>
        </w:rPr>
        <w:t>Bulgaria</w:t>
      </w:r>
      <w:r w:rsidR="00DE4EDD" w:rsidRPr="0021559E">
        <w:rPr>
          <w:sz w:val="24"/>
          <w:szCs w:val="24"/>
        </w:rPr>
        <w:t>, SOP Transport</w:t>
      </w:r>
      <w:r w:rsidR="001B4E69" w:rsidRPr="0021559E">
        <w:rPr>
          <w:sz w:val="24"/>
          <w:szCs w:val="24"/>
        </w:rPr>
        <w:t>s</w:t>
      </w:r>
      <w:r w:rsidR="00DE4EDD" w:rsidRPr="0021559E">
        <w:rPr>
          <w:sz w:val="24"/>
          <w:szCs w:val="24"/>
        </w:rPr>
        <w:t xml:space="preserve">, SOP Environment, OPACD, OPF, </w:t>
      </w:r>
      <w:r w:rsidR="001B4E69" w:rsidRPr="0021559E">
        <w:rPr>
          <w:sz w:val="24"/>
          <w:szCs w:val="24"/>
        </w:rPr>
        <w:t xml:space="preserve">CBC </w:t>
      </w:r>
      <w:r w:rsidR="00DE4EDD" w:rsidRPr="0021559E">
        <w:rPr>
          <w:sz w:val="24"/>
          <w:szCs w:val="24"/>
        </w:rPr>
        <w:t xml:space="preserve">Hungary-Romania and </w:t>
      </w:r>
      <w:r w:rsidR="001B4E69" w:rsidRPr="0021559E">
        <w:rPr>
          <w:sz w:val="24"/>
          <w:szCs w:val="24"/>
        </w:rPr>
        <w:t>CBC Romania-Serbia</w:t>
      </w:r>
      <w:r w:rsidR="00DE4EDD" w:rsidRPr="0021559E">
        <w:rPr>
          <w:sz w:val="24"/>
          <w:szCs w:val="24"/>
        </w:rPr>
        <w:t xml:space="preserve">, the last one </w:t>
      </w:r>
      <w:r w:rsidR="001B4E69" w:rsidRPr="0021559E">
        <w:rPr>
          <w:sz w:val="24"/>
          <w:szCs w:val="24"/>
        </w:rPr>
        <w:t xml:space="preserve">being </w:t>
      </w:r>
      <w:r w:rsidR="00DE4EDD" w:rsidRPr="0021559E">
        <w:rPr>
          <w:sz w:val="24"/>
          <w:szCs w:val="24"/>
        </w:rPr>
        <w:t>estimated at 609.666 Lei administrative costs.</w:t>
      </w:r>
    </w:p>
    <w:p w:rsidR="0038542D" w:rsidRPr="0021559E" w:rsidRDefault="0038542D" w:rsidP="002D5D6D">
      <w:pPr>
        <w:spacing w:before="120" w:after="120"/>
        <w:ind w:firstLine="709"/>
        <w:jc w:val="both"/>
        <w:rPr>
          <w:sz w:val="24"/>
          <w:szCs w:val="24"/>
        </w:rPr>
      </w:pPr>
    </w:p>
    <w:p w:rsidR="00EF6EBE" w:rsidRPr="0021559E" w:rsidRDefault="00EF6EBE" w:rsidP="002D5D6D">
      <w:pPr>
        <w:spacing w:before="120" w:after="120"/>
        <w:ind w:firstLine="709"/>
        <w:jc w:val="both"/>
        <w:rPr>
          <w:sz w:val="24"/>
          <w:szCs w:val="24"/>
        </w:rPr>
      </w:pPr>
    </w:p>
    <w:p w:rsidR="00EF6EBE" w:rsidRPr="0021559E" w:rsidRDefault="00EF6EBE" w:rsidP="002D5D6D">
      <w:pPr>
        <w:spacing w:before="120" w:after="120"/>
        <w:ind w:firstLine="709"/>
        <w:jc w:val="both"/>
        <w:rPr>
          <w:sz w:val="24"/>
          <w:szCs w:val="24"/>
        </w:rPr>
      </w:pPr>
    </w:p>
    <w:p w:rsidR="00EF6EBE" w:rsidRPr="0021559E" w:rsidRDefault="00EF6EBE" w:rsidP="002D5D6D">
      <w:pPr>
        <w:spacing w:before="120" w:after="120"/>
        <w:ind w:firstLine="709"/>
        <w:jc w:val="both"/>
        <w:rPr>
          <w:sz w:val="24"/>
          <w:szCs w:val="24"/>
        </w:rPr>
      </w:pPr>
    </w:p>
    <w:p w:rsidR="00EF6EBE" w:rsidRPr="0021559E" w:rsidRDefault="00EF6EBE" w:rsidP="002D5D6D">
      <w:pPr>
        <w:spacing w:before="120" w:after="120"/>
        <w:ind w:firstLine="709"/>
        <w:jc w:val="both"/>
        <w:rPr>
          <w:sz w:val="24"/>
          <w:szCs w:val="24"/>
        </w:rPr>
      </w:pPr>
    </w:p>
    <w:p w:rsidR="00EF6EBE" w:rsidRPr="0021559E" w:rsidRDefault="00EF6EBE" w:rsidP="002D5D6D">
      <w:pPr>
        <w:spacing w:before="120" w:after="120"/>
        <w:ind w:firstLine="709"/>
        <w:jc w:val="both"/>
        <w:rPr>
          <w:sz w:val="24"/>
          <w:szCs w:val="24"/>
        </w:rPr>
      </w:pPr>
    </w:p>
    <w:p w:rsidR="00EF6EBE" w:rsidRPr="0021559E" w:rsidRDefault="00EF6EBE" w:rsidP="002D5D6D">
      <w:pPr>
        <w:spacing w:before="120" w:after="120"/>
        <w:ind w:firstLine="709"/>
        <w:jc w:val="both"/>
        <w:rPr>
          <w:sz w:val="24"/>
          <w:szCs w:val="24"/>
        </w:rPr>
      </w:pPr>
    </w:p>
    <w:p w:rsidR="0038542D" w:rsidRPr="0021559E" w:rsidRDefault="001B4E69" w:rsidP="002D5D6D">
      <w:pPr>
        <w:pStyle w:val="Caption"/>
        <w:spacing w:before="120" w:after="120" w:line="276" w:lineRule="auto"/>
        <w:rPr>
          <w:b w:val="0"/>
          <w:sz w:val="22"/>
          <w:szCs w:val="22"/>
        </w:rPr>
      </w:pPr>
      <w:bookmarkStart w:id="2" w:name="_Toc417555947"/>
      <w:r w:rsidRPr="0021559E">
        <w:rPr>
          <w:sz w:val="22"/>
          <w:szCs w:val="22"/>
        </w:rPr>
        <w:lastRenderedPageBreak/>
        <w:t>Tab</w:t>
      </w:r>
      <w:r w:rsidR="0038542D" w:rsidRPr="0021559E">
        <w:rPr>
          <w:sz w:val="22"/>
          <w:szCs w:val="22"/>
        </w:rPr>
        <w:t>l</w:t>
      </w:r>
      <w:r w:rsidRPr="0021559E">
        <w:rPr>
          <w:sz w:val="22"/>
          <w:szCs w:val="22"/>
        </w:rPr>
        <w:t>e</w:t>
      </w:r>
      <w:r w:rsidR="0038542D" w:rsidRPr="0021559E">
        <w:rPr>
          <w:sz w:val="22"/>
          <w:szCs w:val="22"/>
        </w:rPr>
        <w:t xml:space="preserve"> </w:t>
      </w:r>
      <w:r w:rsidR="0038542D" w:rsidRPr="0021559E">
        <w:rPr>
          <w:sz w:val="22"/>
          <w:szCs w:val="22"/>
        </w:rPr>
        <w:fldChar w:fldCharType="begin"/>
      </w:r>
      <w:r w:rsidR="0038542D" w:rsidRPr="0021559E">
        <w:rPr>
          <w:sz w:val="22"/>
          <w:szCs w:val="22"/>
        </w:rPr>
        <w:instrText xml:space="preserve"> SEQ Tabel \* ARABIC </w:instrText>
      </w:r>
      <w:r w:rsidR="0038542D" w:rsidRPr="0021559E">
        <w:rPr>
          <w:sz w:val="22"/>
          <w:szCs w:val="22"/>
        </w:rPr>
        <w:fldChar w:fldCharType="separate"/>
      </w:r>
      <w:r w:rsidR="008645D6">
        <w:rPr>
          <w:noProof/>
          <w:sz w:val="22"/>
          <w:szCs w:val="22"/>
        </w:rPr>
        <w:t>1</w:t>
      </w:r>
      <w:r w:rsidR="0038542D" w:rsidRPr="0021559E">
        <w:rPr>
          <w:sz w:val="22"/>
          <w:szCs w:val="22"/>
        </w:rPr>
        <w:fldChar w:fldCharType="end"/>
      </w:r>
      <w:r w:rsidR="0038542D" w:rsidRPr="0021559E">
        <w:rPr>
          <w:sz w:val="22"/>
          <w:szCs w:val="22"/>
        </w:rPr>
        <w:t xml:space="preserve"> </w:t>
      </w:r>
      <w:r w:rsidR="00DE4EDD" w:rsidRPr="0021559E">
        <w:rPr>
          <w:sz w:val="22"/>
          <w:szCs w:val="22"/>
        </w:rPr>
        <w:t>Administrative costs by analyzed program</w:t>
      </w:r>
      <w:bookmarkEnd w:id="2"/>
    </w:p>
    <w:tbl>
      <w:tblPr>
        <w:tblW w:w="9673" w:type="dxa"/>
        <w:tblInd w:w="93" w:type="dxa"/>
        <w:tblLook w:val="04A0" w:firstRow="1" w:lastRow="0" w:firstColumn="1" w:lastColumn="0" w:noHBand="0" w:noVBand="1"/>
      </w:tblPr>
      <w:tblGrid>
        <w:gridCol w:w="2000"/>
        <w:gridCol w:w="2286"/>
        <w:gridCol w:w="1745"/>
        <w:gridCol w:w="1941"/>
        <w:gridCol w:w="1701"/>
      </w:tblGrid>
      <w:tr w:rsidR="0038542D" w:rsidRPr="0021559E" w:rsidTr="00E63684">
        <w:trPr>
          <w:trHeight w:val="300"/>
        </w:trPr>
        <w:tc>
          <w:tcPr>
            <w:tcW w:w="2000" w:type="dxa"/>
            <w:shd w:val="clear" w:color="auto" w:fill="E5DFEC" w:themeFill="accent4" w:themeFillTint="33"/>
            <w:noWrap/>
            <w:vAlign w:val="center"/>
            <w:hideMark/>
          </w:tcPr>
          <w:p w:rsidR="0038542D" w:rsidRPr="0021559E" w:rsidRDefault="0038542D" w:rsidP="002D5D6D">
            <w:pPr>
              <w:spacing w:before="120" w:after="120"/>
              <w:jc w:val="center"/>
              <w:rPr>
                <w:rFonts w:ascii="Calibri" w:eastAsia="Times New Roman" w:hAnsi="Calibri" w:cs="Calibri"/>
                <w:b/>
                <w:bCs/>
                <w:color w:val="000000"/>
                <w:sz w:val="24"/>
                <w:szCs w:val="24"/>
                <w:lang w:eastAsia="ro-RO"/>
              </w:rPr>
            </w:pPr>
            <w:proofErr w:type="spellStart"/>
            <w:r w:rsidRPr="0021559E">
              <w:rPr>
                <w:rFonts w:ascii="Calibri" w:eastAsia="Times New Roman" w:hAnsi="Calibri" w:cs="Calibri"/>
                <w:b/>
                <w:bCs/>
                <w:color w:val="000000"/>
                <w:sz w:val="24"/>
                <w:szCs w:val="24"/>
                <w:lang w:eastAsia="ro-RO"/>
              </w:rPr>
              <w:t>Program</w:t>
            </w:r>
            <w:r w:rsidR="001B4E69" w:rsidRPr="0021559E">
              <w:rPr>
                <w:rFonts w:ascii="Calibri" w:eastAsia="Times New Roman" w:hAnsi="Calibri" w:cs="Calibri"/>
                <w:b/>
                <w:bCs/>
                <w:color w:val="000000"/>
                <w:sz w:val="24"/>
                <w:szCs w:val="24"/>
                <w:lang w:eastAsia="ro-RO"/>
              </w:rPr>
              <w:t>me</w:t>
            </w:r>
            <w:proofErr w:type="spellEnd"/>
          </w:p>
        </w:tc>
        <w:tc>
          <w:tcPr>
            <w:tcW w:w="2286" w:type="dxa"/>
            <w:shd w:val="clear" w:color="auto" w:fill="E5DFEC" w:themeFill="accent4" w:themeFillTint="33"/>
            <w:noWrap/>
            <w:vAlign w:val="center"/>
            <w:hideMark/>
          </w:tcPr>
          <w:p w:rsidR="0038542D" w:rsidRPr="0021559E" w:rsidRDefault="0038542D" w:rsidP="002D5D6D">
            <w:pPr>
              <w:spacing w:before="120" w:after="120"/>
              <w:jc w:val="center"/>
              <w:rPr>
                <w:rFonts w:ascii="Calibri" w:eastAsia="Times New Roman" w:hAnsi="Calibri" w:cs="Calibri"/>
                <w:b/>
                <w:bCs/>
                <w:color w:val="000000"/>
                <w:sz w:val="24"/>
                <w:szCs w:val="24"/>
                <w:lang w:eastAsia="ro-RO"/>
              </w:rPr>
            </w:pPr>
            <w:r w:rsidRPr="0021559E">
              <w:rPr>
                <w:rFonts w:ascii="Calibri" w:eastAsia="Times New Roman" w:hAnsi="Calibri" w:cs="Calibri"/>
                <w:b/>
                <w:bCs/>
                <w:color w:val="000000"/>
                <w:sz w:val="24"/>
                <w:szCs w:val="24"/>
                <w:lang w:eastAsia="ro-RO"/>
              </w:rPr>
              <w:t>Cost</w:t>
            </w:r>
            <w:r w:rsidR="00DE4EDD" w:rsidRPr="0021559E">
              <w:rPr>
                <w:rFonts w:ascii="Calibri" w:eastAsia="Times New Roman" w:hAnsi="Calibri" w:cs="Calibri"/>
                <w:b/>
                <w:bCs/>
                <w:color w:val="000000"/>
                <w:sz w:val="24"/>
                <w:szCs w:val="24"/>
                <w:lang w:eastAsia="ro-RO"/>
              </w:rPr>
              <w:t>s</w:t>
            </w:r>
            <w:r w:rsidRPr="0021559E">
              <w:rPr>
                <w:rFonts w:ascii="Calibri" w:eastAsia="Times New Roman" w:hAnsi="Calibri" w:cs="Calibri"/>
                <w:b/>
                <w:bCs/>
                <w:color w:val="000000"/>
                <w:sz w:val="24"/>
                <w:szCs w:val="24"/>
                <w:lang w:eastAsia="ro-RO"/>
              </w:rPr>
              <w:t xml:space="preserve"> RON</w:t>
            </w:r>
          </w:p>
        </w:tc>
        <w:tc>
          <w:tcPr>
            <w:tcW w:w="1745" w:type="dxa"/>
            <w:shd w:val="clear" w:color="auto" w:fill="E5DFEC" w:themeFill="accent4" w:themeFillTint="33"/>
            <w:noWrap/>
            <w:vAlign w:val="center"/>
            <w:hideMark/>
          </w:tcPr>
          <w:p w:rsidR="0038542D" w:rsidRPr="0021559E" w:rsidRDefault="0038542D" w:rsidP="002D5D6D">
            <w:pPr>
              <w:spacing w:before="120" w:after="120"/>
              <w:jc w:val="center"/>
              <w:rPr>
                <w:rFonts w:ascii="Calibri" w:eastAsia="Times New Roman" w:hAnsi="Calibri" w:cs="Calibri"/>
                <w:b/>
                <w:bCs/>
                <w:color w:val="000000"/>
                <w:sz w:val="24"/>
                <w:szCs w:val="24"/>
                <w:lang w:eastAsia="ro-RO"/>
              </w:rPr>
            </w:pPr>
            <w:r w:rsidRPr="0021559E">
              <w:rPr>
                <w:rFonts w:ascii="Calibri" w:eastAsia="Times New Roman" w:hAnsi="Calibri" w:cs="Calibri"/>
                <w:b/>
                <w:bCs/>
                <w:color w:val="000000"/>
                <w:sz w:val="24"/>
                <w:szCs w:val="24"/>
                <w:lang w:eastAsia="ro-RO"/>
              </w:rPr>
              <w:t>Cost</w:t>
            </w:r>
            <w:r w:rsidR="00DE4EDD" w:rsidRPr="0021559E">
              <w:rPr>
                <w:rFonts w:ascii="Calibri" w:eastAsia="Times New Roman" w:hAnsi="Calibri" w:cs="Calibri"/>
                <w:b/>
                <w:bCs/>
                <w:color w:val="000000"/>
                <w:sz w:val="24"/>
                <w:szCs w:val="24"/>
                <w:lang w:eastAsia="ro-RO"/>
              </w:rPr>
              <w:t>s</w:t>
            </w:r>
            <w:r w:rsidRPr="0021559E">
              <w:rPr>
                <w:rFonts w:ascii="Calibri" w:eastAsia="Times New Roman" w:hAnsi="Calibri" w:cs="Calibri"/>
                <w:b/>
                <w:bCs/>
                <w:color w:val="000000"/>
                <w:sz w:val="24"/>
                <w:szCs w:val="24"/>
                <w:lang w:eastAsia="ro-RO"/>
              </w:rPr>
              <w:t xml:space="preserve"> EUR</w:t>
            </w:r>
          </w:p>
        </w:tc>
        <w:tc>
          <w:tcPr>
            <w:tcW w:w="1941" w:type="dxa"/>
            <w:shd w:val="clear" w:color="auto" w:fill="E5DFEC" w:themeFill="accent4" w:themeFillTint="33"/>
          </w:tcPr>
          <w:p w:rsidR="0038542D" w:rsidRPr="0021559E" w:rsidRDefault="00DE4EDD" w:rsidP="002D5D6D">
            <w:pPr>
              <w:spacing w:before="120" w:after="120"/>
              <w:jc w:val="center"/>
              <w:rPr>
                <w:rFonts w:ascii="Calibri" w:eastAsia="Times New Roman" w:hAnsi="Calibri" w:cs="Calibri"/>
                <w:b/>
                <w:bCs/>
                <w:color w:val="000000"/>
                <w:sz w:val="24"/>
                <w:szCs w:val="24"/>
                <w:lang w:eastAsia="ro-RO"/>
              </w:rPr>
            </w:pPr>
            <w:r w:rsidRPr="0021559E">
              <w:rPr>
                <w:rFonts w:ascii="Calibri" w:eastAsia="Times New Roman" w:hAnsi="Calibri" w:cs="Calibri"/>
                <w:b/>
                <w:bCs/>
                <w:color w:val="000000"/>
                <w:sz w:val="24"/>
                <w:szCs w:val="24"/>
                <w:lang w:eastAsia="ro-RO"/>
              </w:rPr>
              <w:t>Financial allocation for analyzed axes</w:t>
            </w:r>
            <w:r w:rsidR="0038542D" w:rsidRPr="0021559E">
              <w:rPr>
                <w:rFonts w:ascii="Calibri" w:eastAsia="Times New Roman" w:hAnsi="Calibri" w:cs="Calibri"/>
                <w:b/>
                <w:bCs/>
                <w:color w:val="000000"/>
                <w:sz w:val="24"/>
                <w:szCs w:val="24"/>
                <w:lang w:eastAsia="ro-RO"/>
              </w:rPr>
              <w:t xml:space="preserve"> EUR</w:t>
            </w:r>
          </w:p>
        </w:tc>
        <w:tc>
          <w:tcPr>
            <w:tcW w:w="1701" w:type="dxa"/>
            <w:shd w:val="clear" w:color="auto" w:fill="E5DFEC" w:themeFill="accent4" w:themeFillTint="33"/>
          </w:tcPr>
          <w:p w:rsidR="0038542D" w:rsidRPr="0021559E" w:rsidRDefault="0038542D" w:rsidP="002D5D6D">
            <w:pPr>
              <w:spacing w:before="120" w:after="120"/>
              <w:jc w:val="center"/>
              <w:rPr>
                <w:rFonts w:ascii="Calibri" w:eastAsia="Times New Roman" w:hAnsi="Calibri" w:cs="Calibri"/>
                <w:b/>
                <w:bCs/>
                <w:color w:val="000000"/>
                <w:sz w:val="24"/>
                <w:szCs w:val="24"/>
                <w:lang w:eastAsia="ro-RO"/>
              </w:rPr>
            </w:pPr>
            <w:r w:rsidRPr="0021559E">
              <w:rPr>
                <w:rFonts w:ascii="Calibri" w:eastAsia="Times New Roman" w:hAnsi="Calibri" w:cs="Calibri"/>
                <w:b/>
                <w:bCs/>
                <w:color w:val="000000"/>
                <w:sz w:val="24"/>
                <w:szCs w:val="24"/>
                <w:lang w:eastAsia="ro-RO"/>
              </w:rPr>
              <w:t xml:space="preserve">% </w:t>
            </w:r>
            <w:r w:rsidR="00DE4EDD" w:rsidRPr="0021559E">
              <w:rPr>
                <w:rFonts w:ascii="Calibri" w:eastAsia="Times New Roman" w:hAnsi="Calibri" w:cs="Calibri"/>
                <w:b/>
                <w:bCs/>
                <w:color w:val="000000"/>
                <w:sz w:val="24"/>
                <w:szCs w:val="24"/>
                <w:lang w:eastAsia="ro-RO"/>
              </w:rPr>
              <w:t xml:space="preserve">administrative costs reported to </w:t>
            </w:r>
            <w:r w:rsidRPr="0021559E">
              <w:rPr>
                <w:rFonts w:ascii="Calibri" w:eastAsia="Times New Roman" w:hAnsi="Calibri" w:cs="Calibri"/>
                <w:b/>
                <w:bCs/>
                <w:color w:val="000000"/>
                <w:sz w:val="24"/>
                <w:szCs w:val="24"/>
                <w:lang w:eastAsia="ro-RO"/>
              </w:rPr>
              <w:t>financi</w:t>
            </w:r>
            <w:r w:rsidR="00DE4EDD" w:rsidRPr="0021559E">
              <w:rPr>
                <w:rFonts w:ascii="Calibri" w:eastAsia="Times New Roman" w:hAnsi="Calibri" w:cs="Calibri"/>
                <w:b/>
                <w:bCs/>
                <w:color w:val="000000"/>
                <w:sz w:val="24"/>
                <w:szCs w:val="24"/>
                <w:lang w:eastAsia="ro-RO"/>
              </w:rPr>
              <w:t>al allocation</w:t>
            </w:r>
          </w:p>
        </w:tc>
      </w:tr>
      <w:tr w:rsidR="0038542D" w:rsidRPr="0021559E" w:rsidTr="00E63684">
        <w:trPr>
          <w:trHeight w:val="669"/>
        </w:trPr>
        <w:tc>
          <w:tcPr>
            <w:tcW w:w="2000" w:type="dxa"/>
            <w:shd w:val="clear" w:color="000000" w:fill="FFFFFF"/>
            <w:noWrap/>
            <w:vAlign w:val="center"/>
          </w:tcPr>
          <w:p w:rsidR="0038542D" w:rsidRPr="0021559E" w:rsidRDefault="001B4E69" w:rsidP="002D5D6D">
            <w:pPr>
              <w:spacing w:before="120" w:after="120"/>
              <w:rPr>
                <w:rFonts w:ascii="Calibri" w:eastAsia="Times New Roman" w:hAnsi="Calibri" w:cs="Calibri"/>
                <w:b/>
                <w:color w:val="000000"/>
                <w:sz w:val="24"/>
                <w:szCs w:val="24"/>
                <w:lang w:eastAsia="ro-RO"/>
              </w:rPr>
            </w:pPr>
            <w:r w:rsidRPr="0021559E">
              <w:rPr>
                <w:rFonts w:ascii="Calibri" w:eastAsia="Times New Roman" w:hAnsi="Calibri" w:cs="Calibri"/>
                <w:b/>
                <w:color w:val="000000"/>
                <w:sz w:val="24"/>
                <w:szCs w:val="24"/>
                <w:lang w:eastAsia="ro-RO"/>
              </w:rPr>
              <w:t>NPRD</w:t>
            </w:r>
          </w:p>
        </w:tc>
        <w:tc>
          <w:tcPr>
            <w:tcW w:w="2286" w:type="dxa"/>
            <w:shd w:val="clear" w:color="DCE6F1" w:fill="FFFFFF"/>
            <w:noWrap/>
            <w:vAlign w:val="center"/>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1.040.904.144,67</w:t>
            </w:r>
          </w:p>
        </w:tc>
        <w:tc>
          <w:tcPr>
            <w:tcW w:w="1745" w:type="dxa"/>
            <w:shd w:val="clear" w:color="000000" w:fill="FFFFFF"/>
            <w:noWrap/>
            <w:vAlign w:val="center"/>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232.101.176,14</w:t>
            </w:r>
          </w:p>
        </w:tc>
        <w:tc>
          <w:tcPr>
            <w:tcW w:w="1941" w:type="dxa"/>
            <w:shd w:val="clear" w:color="000000" w:fill="FFFFFF"/>
            <w:vAlign w:val="center"/>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7.505.987.010</w:t>
            </w:r>
          </w:p>
        </w:tc>
        <w:tc>
          <w:tcPr>
            <w:tcW w:w="1701" w:type="dxa"/>
            <w:shd w:val="clear" w:color="000000" w:fill="FFFFFF"/>
            <w:vAlign w:val="center"/>
          </w:tcPr>
          <w:p w:rsidR="0038542D" w:rsidRPr="0021559E" w:rsidRDefault="0038542D" w:rsidP="002D5D6D">
            <w:pPr>
              <w:spacing w:before="120" w:after="120"/>
              <w:jc w:val="center"/>
              <w:rPr>
                <w:rFonts w:ascii="Calibri" w:hAnsi="Calibri"/>
                <w:color w:val="000000"/>
                <w:sz w:val="24"/>
                <w:szCs w:val="24"/>
              </w:rPr>
            </w:pPr>
            <w:r w:rsidRPr="0021559E">
              <w:rPr>
                <w:rFonts w:ascii="Calibri" w:hAnsi="Calibri"/>
                <w:color w:val="000000"/>
                <w:sz w:val="24"/>
                <w:szCs w:val="24"/>
              </w:rPr>
              <w:t>3,09%</w:t>
            </w:r>
          </w:p>
        </w:tc>
      </w:tr>
      <w:tr w:rsidR="0038542D" w:rsidRPr="0021559E" w:rsidTr="00E63684">
        <w:trPr>
          <w:trHeight w:val="300"/>
        </w:trPr>
        <w:tc>
          <w:tcPr>
            <w:tcW w:w="2000" w:type="dxa"/>
            <w:shd w:val="clear" w:color="auto" w:fill="DBE5F1" w:themeFill="accent1" w:themeFillTint="33"/>
            <w:noWrap/>
            <w:vAlign w:val="center"/>
            <w:hideMark/>
          </w:tcPr>
          <w:p w:rsidR="0038542D" w:rsidRPr="0021559E" w:rsidRDefault="00211553" w:rsidP="002D5D6D">
            <w:pPr>
              <w:spacing w:before="120" w:after="120"/>
              <w:jc w:val="both"/>
              <w:rPr>
                <w:rFonts w:ascii="Calibri" w:eastAsia="Times New Roman" w:hAnsi="Calibri" w:cs="Calibri"/>
                <w:b/>
                <w:color w:val="000000"/>
                <w:sz w:val="24"/>
                <w:szCs w:val="24"/>
                <w:lang w:eastAsia="ro-RO"/>
              </w:rPr>
            </w:pPr>
            <w:r w:rsidRPr="0021559E">
              <w:rPr>
                <w:rFonts w:ascii="Calibri" w:eastAsia="Times New Roman" w:hAnsi="Calibri" w:cs="Calibri"/>
                <w:b/>
                <w:color w:val="000000"/>
                <w:sz w:val="24"/>
                <w:szCs w:val="24"/>
                <w:lang w:eastAsia="ro-RO"/>
              </w:rPr>
              <w:t>SOPIEC</w:t>
            </w:r>
          </w:p>
        </w:tc>
        <w:tc>
          <w:tcPr>
            <w:tcW w:w="2286" w:type="dxa"/>
            <w:shd w:val="clear" w:color="auto" w:fill="DBE5F1" w:themeFill="accent1" w:themeFillTint="33"/>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396.277.463,11</w:t>
            </w:r>
          </w:p>
        </w:tc>
        <w:tc>
          <w:tcPr>
            <w:tcW w:w="1745" w:type="dxa"/>
            <w:shd w:val="clear" w:color="auto" w:fill="DBE5F1" w:themeFill="accent1" w:themeFillTint="33"/>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88.362.089,57</w:t>
            </w:r>
          </w:p>
        </w:tc>
        <w:tc>
          <w:tcPr>
            <w:tcW w:w="1941" w:type="dxa"/>
            <w:shd w:val="clear" w:color="auto" w:fill="DBE5F1" w:themeFill="accent1" w:themeFillTint="33"/>
            <w:vAlign w:val="center"/>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2.486.691.879</w:t>
            </w:r>
          </w:p>
        </w:tc>
        <w:tc>
          <w:tcPr>
            <w:tcW w:w="1701" w:type="dxa"/>
            <w:shd w:val="clear" w:color="auto" w:fill="DBE5F1" w:themeFill="accent1" w:themeFillTint="33"/>
            <w:vAlign w:val="bottom"/>
          </w:tcPr>
          <w:p w:rsidR="0038542D" w:rsidRPr="0021559E" w:rsidRDefault="0038542D" w:rsidP="002D5D6D">
            <w:pPr>
              <w:spacing w:before="120" w:after="120"/>
              <w:jc w:val="center"/>
              <w:rPr>
                <w:rFonts w:ascii="Calibri" w:hAnsi="Calibri"/>
                <w:color w:val="000000"/>
                <w:sz w:val="24"/>
                <w:szCs w:val="24"/>
              </w:rPr>
            </w:pPr>
            <w:r w:rsidRPr="0021559E">
              <w:rPr>
                <w:rFonts w:ascii="Calibri" w:hAnsi="Calibri"/>
                <w:color w:val="000000"/>
                <w:sz w:val="24"/>
                <w:szCs w:val="24"/>
              </w:rPr>
              <w:t>3,55%</w:t>
            </w:r>
          </w:p>
        </w:tc>
      </w:tr>
      <w:tr w:rsidR="0038542D" w:rsidRPr="0021559E" w:rsidTr="00E63684">
        <w:trPr>
          <w:trHeight w:val="300"/>
        </w:trPr>
        <w:tc>
          <w:tcPr>
            <w:tcW w:w="2000" w:type="dxa"/>
            <w:shd w:val="clear" w:color="000000" w:fill="FFFFFF"/>
            <w:noWrap/>
            <w:vAlign w:val="center"/>
            <w:hideMark/>
          </w:tcPr>
          <w:p w:rsidR="0038542D" w:rsidRPr="0021559E" w:rsidRDefault="00211553" w:rsidP="002D5D6D">
            <w:pPr>
              <w:spacing w:before="120" w:after="120"/>
              <w:jc w:val="both"/>
              <w:rPr>
                <w:rFonts w:ascii="Calibri" w:eastAsia="Times New Roman" w:hAnsi="Calibri" w:cs="Calibri"/>
                <w:b/>
                <w:color w:val="000000"/>
                <w:sz w:val="24"/>
                <w:szCs w:val="24"/>
                <w:lang w:eastAsia="ro-RO"/>
              </w:rPr>
            </w:pPr>
            <w:r w:rsidRPr="0021559E">
              <w:rPr>
                <w:rFonts w:ascii="Calibri" w:eastAsia="Times New Roman" w:hAnsi="Calibri" w:cs="Calibri"/>
                <w:b/>
                <w:color w:val="000000"/>
                <w:sz w:val="24"/>
                <w:szCs w:val="24"/>
                <w:lang w:eastAsia="ro-RO"/>
              </w:rPr>
              <w:t>SOPHRD</w:t>
            </w:r>
          </w:p>
        </w:tc>
        <w:tc>
          <w:tcPr>
            <w:tcW w:w="2286" w:type="dxa"/>
            <w:shd w:val="clear" w:color="DCE6F1" w:fill="FFFFFF"/>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371.700.076,35</w:t>
            </w:r>
          </w:p>
        </w:tc>
        <w:tc>
          <w:tcPr>
            <w:tcW w:w="1745" w:type="dxa"/>
            <w:shd w:val="clear" w:color="000000" w:fill="FFFFFF"/>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82.881.815,14</w:t>
            </w:r>
          </w:p>
        </w:tc>
        <w:tc>
          <w:tcPr>
            <w:tcW w:w="1941" w:type="dxa"/>
            <w:shd w:val="clear" w:color="000000" w:fill="FFFFFF"/>
            <w:vAlign w:val="center"/>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3.176.780.788</w:t>
            </w:r>
          </w:p>
        </w:tc>
        <w:tc>
          <w:tcPr>
            <w:tcW w:w="1701" w:type="dxa"/>
            <w:shd w:val="clear" w:color="000000" w:fill="FFFFFF"/>
            <w:vAlign w:val="bottom"/>
          </w:tcPr>
          <w:p w:rsidR="0038542D" w:rsidRPr="0021559E" w:rsidRDefault="0038542D" w:rsidP="002D5D6D">
            <w:pPr>
              <w:spacing w:before="120" w:after="120"/>
              <w:jc w:val="center"/>
              <w:rPr>
                <w:rFonts w:ascii="Calibri" w:hAnsi="Calibri"/>
                <w:color w:val="000000"/>
                <w:sz w:val="24"/>
                <w:szCs w:val="24"/>
              </w:rPr>
            </w:pPr>
            <w:r w:rsidRPr="0021559E">
              <w:rPr>
                <w:rFonts w:ascii="Calibri" w:hAnsi="Calibri"/>
                <w:color w:val="000000"/>
                <w:sz w:val="24"/>
                <w:szCs w:val="24"/>
              </w:rPr>
              <w:t>2,61%</w:t>
            </w:r>
          </w:p>
        </w:tc>
      </w:tr>
      <w:tr w:rsidR="0038542D" w:rsidRPr="0021559E" w:rsidTr="00E63684">
        <w:trPr>
          <w:trHeight w:val="300"/>
        </w:trPr>
        <w:tc>
          <w:tcPr>
            <w:tcW w:w="2000" w:type="dxa"/>
            <w:shd w:val="clear" w:color="auto" w:fill="DBE5F1" w:themeFill="accent1" w:themeFillTint="33"/>
            <w:noWrap/>
            <w:vAlign w:val="center"/>
            <w:hideMark/>
          </w:tcPr>
          <w:p w:rsidR="0038542D" w:rsidRPr="0021559E" w:rsidRDefault="00211553" w:rsidP="002D5D6D">
            <w:pPr>
              <w:spacing w:before="120" w:after="120"/>
              <w:jc w:val="both"/>
              <w:rPr>
                <w:rFonts w:ascii="Calibri" w:eastAsia="Times New Roman" w:hAnsi="Calibri" w:cs="Calibri"/>
                <w:b/>
                <w:color w:val="000000"/>
                <w:sz w:val="24"/>
                <w:szCs w:val="24"/>
                <w:lang w:eastAsia="ro-RO"/>
              </w:rPr>
            </w:pPr>
            <w:r w:rsidRPr="0021559E">
              <w:rPr>
                <w:rFonts w:ascii="Calibri" w:eastAsia="Times New Roman" w:hAnsi="Calibri" w:cs="Calibri"/>
                <w:b/>
                <w:color w:val="000000"/>
                <w:sz w:val="24"/>
                <w:szCs w:val="24"/>
                <w:lang w:eastAsia="ro-RO"/>
              </w:rPr>
              <w:t>OPR</w:t>
            </w:r>
          </w:p>
        </w:tc>
        <w:tc>
          <w:tcPr>
            <w:tcW w:w="2286" w:type="dxa"/>
            <w:shd w:val="clear" w:color="auto" w:fill="DBE5F1" w:themeFill="accent1" w:themeFillTint="33"/>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57.441.302,67</w:t>
            </w:r>
          </w:p>
        </w:tc>
        <w:tc>
          <w:tcPr>
            <w:tcW w:w="1745" w:type="dxa"/>
            <w:shd w:val="clear" w:color="auto" w:fill="DBE5F1" w:themeFill="accent1" w:themeFillTint="33"/>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12.808.282,09</w:t>
            </w:r>
          </w:p>
        </w:tc>
        <w:tc>
          <w:tcPr>
            <w:tcW w:w="1941" w:type="dxa"/>
            <w:shd w:val="clear" w:color="auto" w:fill="DBE5F1" w:themeFill="accent1" w:themeFillTint="33"/>
            <w:vAlign w:val="center"/>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1.206.920.000</w:t>
            </w:r>
          </w:p>
        </w:tc>
        <w:tc>
          <w:tcPr>
            <w:tcW w:w="1701" w:type="dxa"/>
            <w:shd w:val="clear" w:color="auto" w:fill="DBE5F1" w:themeFill="accent1" w:themeFillTint="33"/>
            <w:vAlign w:val="bottom"/>
          </w:tcPr>
          <w:p w:rsidR="0038542D" w:rsidRPr="0021559E" w:rsidRDefault="0038542D" w:rsidP="002D5D6D">
            <w:pPr>
              <w:spacing w:before="120" w:after="120"/>
              <w:jc w:val="center"/>
              <w:rPr>
                <w:rFonts w:ascii="Calibri" w:hAnsi="Calibri"/>
                <w:color w:val="000000"/>
                <w:sz w:val="24"/>
                <w:szCs w:val="24"/>
              </w:rPr>
            </w:pPr>
            <w:r w:rsidRPr="0021559E">
              <w:rPr>
                <w:rFonts w:ascii="Calibri" w:hAnsi="Calibri"/>
                <w:color w:val="000000"/>
                <w:sz w:val="24"/>
                <w:szCs w:val="24"/>
              </w:rPr>
              <w:t>1,06%</w:t>
            </w:r>
          </w:p>
        </w:tc>
      </w:tr>
      <w:tr w:rsidR="0038542D" w:rsidRPr="0021559E" w:rsidTr="00E63684">
        <w:trPr>
          <w:trHeight w:val="300"/>
        </w:trPr>
        <w:tc>
          <w:tcPr>
            <w:tcW w:w="2000" w:type="dxa"/>
            <w:shd w:val="clear" w:color="000000" w:fill="FFFFFF"/>
            <w:noWrap/>
            <w:vAlign w:val="center"/>
            <w:hideMark/>
          </w:tcPr>
          <w:p w:rsidR="0038542D" w:rsidRPr="0021559E" w:rsidRDefault="001B4E69" w:rsidP="00EF6EBE">
            <w:pPr>
              <w:spacing w:before="120" w:after="120"/>
              <w:rPr>
                <w:rFonts w:ascii="Calibri" w:eastAsia="Times New Roman" w:hAnsi="Calibri" w:cs="Calibri"/>
                <w:b/>
                <w:color w:val="000000"/>
                <w:sz w:val="24"/>
                <w:szCs w:val="24"/>
                <w:lang w:eastAsia="ro-RO"/>
              </w:rPr>
            </w:pPr>
            <w:r w:rsidRPr="0021559E">
              <w:rPr>
                <w:rFonts w:ascii="Calibri" w:eastAsia="Times New Roman" w:hAnsi="Calibri" w:cs="Calibri"/>
                <w:b/>
                <w:color w:val="000000"/>
                <w:sz w:val="24"/>
                <w:szCs w:val="24"/>
                <w:lang w:eastAsia="ro-RO"/>
              </w:rPr>
              <w:t xml:space="preserve">CBC </w:t>
            </w:r>
            <w:r w:rsidR="00211553" w:rsidRPr="0021559E">
              <w:rPr>
                <w:rFonts w:ascii="Calibri" w:eastAsia="Times New Roman" w:hAnsi="Calibri" w:cs="Calibri"/>
                <w:b/>
                <w:color w:val="000000"/>
                <w:sz w:val="24"/>
                <w:szCs w:val="24"/>
                <w:lang w:eastAsia="ro-RO"/>
              </w:rPr>
              <w:t xml:space="preserve">Romania </w:t>
            </w:r>
            <w:r w:rsidR="0038542D" w:rsidRPr="0021559E">
              <w:rPr>
                <w:rFonts w:ascii="Calibri" w:eastAsia="Times New Roman" w:hAnsi="Calibri" w:cs="Calibri"/>
                <w:b/>
                <w:color w:val="000000"/>
                <w:sz w:val="24"/>
                <w:szCs w:val="24"/>
                <w:lang w:eastAsia="ro-RO"/>
              </w:rPr>
              <w:t>Bulgar</w:t>
            </w:r>
            <w:r w:rsidRPr="0021559E">
              <w:rPr>
                <w:rFonts w:ascii="Calibri" w:eastAsia="Times New Roman" w:hAnsi="Calibri" w:cs="Calibri"/>
                <w:b/>
                <w:color w:val="000000"/>
                <w:sz w:val="24"/>
                <w:szCs w:val="24"/>
                <w:lang w:eastAsia="ro-RO"/>
              </w:rPr>
              <w:t>ia</w:t>
            </w:r>
          </w:p>
        </w:tc>
        <w:tc>
          <w:tcPr>
            <w:tcW w:w="2286" w:type="dxa"/>
            <w:shd w:val="clear" w:color="DCE6F1" w:fill="FFFFFF"/>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7.735.489,63</w:t>
            </w:r>
          </w:p>
        </w:tc>
        <w:tc>
          <w:tcPr>
            <w:tcW w:w="1745" w:type="dxa"/>
            <w:shd w:val="clear" w:color="000000" w:fill="FFFFFF"/>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1.724.862,23</w:t>
            </w:r>
          </w:p>
        </w:tc>
        <w:tc>
          <w:tcPr>
            <w:tcW w:w="1941" w:type="dxa"/>
            <w:shd w:val="clear" w:color="000000" w:fill="FFFFFF"/>
            <w:vAlign w:val="center"/>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204.754.332</w:t>
            </w:r>
          </w:p>
        </w:tc>
        <w:tc>
          <w:tcPr>
            <w:tcW w:w="1701" w:type="dxa"/>
            <w:shd w:val="clear" w:color="000000" w:fill="FFFFFF"/>
            <w:vAlign w:val="bottom"/>
          </w:tcPr>
          <w:p w:rsidR="0038542D" w:rsidRPr="0021559E" w:rsidRDefault="0038542D" w:rsidP="002D5D6D">
            <w:pPr>
              <w:spacing w:before="120" w:after="120"/>
              <w:jc w:val="center"/>
              <w:rPr>
                <w:rFonts w:ascii="Calibri" w:hAnsi="Calibri"/>
                <w:color w:val="000000"/>
                <w:sz w:val="24"/>
                <w:szCs w:val="24"/>
              </w:rPr>
            </w:pPr>
            <w:r w:rsidRPr="0021559E">
              <w:rPr>
                <w:rFonts w:ascii="Calibri" w:hAnsi="Calibri"/>
                <w:color w:val="000000"/>
                <w:sz w:val="24"/>
                <w:szCs w:val="24"/>
              </w:rPr>
              <w:t>0,84%</w:t>
            </w:r>
          </w:p>
        </w:tc>
      </w:tr>
      <w:tr w:rsidR="0038542D" w:rsidRPr="0021559E" w:rsidTr="00E63684">
        <w:trPr>
          <w:trHeight w:val="300"/>
        </w:trPr>
        <w:tc>
          <w:tcPr>
            <w:tcW w:w="2000" w:type="dxa"/>
            <w:shd w:val="clear" w:color="auto" w:fill="DBE5F1" w:themeFill="accent1" w:themeFillTint="33"/>
            <w:noWrap/>
            <w:vAlign w:val="center"/>
            <w:hideMark/>
          </w:tcPr>
          <w:p w:rsidR="0038542D" w:rsidRPr="0021559E" w:rsidRDefault="00211553" w:rsidP="002D5D6D">
            <w:pPr>
              <w:spacing w:before="120" w:after="120"/>
              <w:jc w:val="both"/>
              <w:rPr>
                <w:rFonts w:ascii="Calibri" w:eastAsia="Times New Roman" w:hAnsi="Calibri" w:cs="Calibri"/>
                <w:b/>
                <w:color w:val="000000"/>
                <w:sz w:val="24"/>
                <w:szCs w:val="24"/>
                <w:lang w:eastAsia="ro-RO"/>
              </w:rPr>
            </w:pPr>
            <w:r w:rsidRPr="0021559E">
              <w:rPr>
                <w:rFonts w:ascii="Calibri" w:eastAsia="Times New Roman" w:hAnsi="Calibri" w:cs="Calibri"/>
                <w:b/>
                <w:color w:val="000000"/>
                <w:sz w:val="24"/>
                <w:szCs w:val="24"/>
                <w:lang w:eastAsia="ro-RO"/>
              </w:rPr>
              <w:t>SOPT</w:t>
            </w:r>
          </w:p>
        </w:tc>
        <w:tc>
          <w:tcPr>
            <w:tcW w:w="2286" w:type="dxa"/>
            <w:shd w:val="clear" w:color="auto" w:fill="DBE5F1" w:themeFill="accent1" w:themeFillTint="33"/>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6.742.934,87</w:t>
            </w:r>
          </w:p>
        </w:tc>
        <w:tc>
          <w:tcPr>
            <w:tcW w:w="1745" w:type="dxa"/>
            <w:shd w:val="clear" w:color="auto" w:fill="DBE5F1" w:themeFill="accent1" w:themeFillTint="33"/>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1.503.542,01</w:t>
            </w:r>
          </w:p>
        </w:tc>
        <w:tc>
          <w:tcPr>
            <w:tcW w:w="1941" w:type="dxa"/>
            <w:shd w:val="clear" w:color="auto" w:fill="DBE5F1" w:themeFill="accent1" w:themeFillTint="33"/>
            <w:vAlign w:val="center"/>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4.565.937.295</w:t>
            </w:r>
          </w:p>
        </w:tc>
        <w:tc>
          <w:tcPr>
            <w:tcW w:w="1701" w:type="dxa"/>
            <w:shd w:val="clear" w:color="auto" w:fill="DBE5F1" w:themeFill="accent1" w:themeFillTint="33"/>
            <w:vAlign w:val="bottom"/>
          </w:tcPr>
          <w:p w:rsidR="0038542D" w:rsidRPr="0021559E" w:rsidRDefault="0038542D" w:rsidP="002D5D6D">
            <w:pPr>
              <w:spacing w:before="120" w:after="120"/>
              <w:jc w:val="center"/>
              <w:rPr>
                <w:rFonts w:ascii="Calibri" w:hAnsi="Calibri"/>
                <w:color w:val="000000"/>
                <w:sz w:val="24"/>
                <w:szCs w:val="24"/>
              </w:rPr>
            </w:pPr>
            <w:r w:rsidRPr="0021559E">
              <w:rPr>
                <w:rFonts w:ascii="Calibri" w:hAnsi="Calibri"/>
                <w:color w:val="000000"/>
                <w:sz w:val="24"/>
                <w:szCs w:val="24"/>
              </w:rPr>
              <w:t>0,03%</w:t>
            </w:r>
          </w:p>
        </w:tc>
      </w:tr>
      <w:tr w:rsidR="0038542D" w:rsidRPr="0021559E" w:rsidTr="00E63684">
        <w:trPr>
          <w:trHeight w:val="300"/>
        </w:trPr>
        <w:tc>
          <w:tcPr>
            <w:tcW w:w="2000" w:type="dxa"/>
            <w:shd w:val="clear" w:color="000000" w:fill="FFFFFF"/>
            <w:noWrap/>
            <w:vAlign w:val="center"/>
            <w:hideMark/>
          </w:tcPr>
          <w:p w:rsidR="0038542D" w:rsidRPr="0021559E" w:rsidRDefault="00211553" w:rsidP="002D5D6D">
            <w:pPr>
              <w:spacing w:before="120" w:after="120"/>
              <w:jc w:val="both"/>
              <w:rPr>
                <w:rFonts w:ascii="Calibri" w:eastAsia="Times New Roman" w:hAnsi="Calibri" w:cs="Calibri"/>
                <w:b/>
                <w:color w:val="000000"/>
                <w:sz w:val="24"/>
                <w:szCs w:val="24"/>
                <w:lang w:eastAsia="ro-RO"/>
              </w:rPr>
            </w:pPr>
            <w:r w:rsidRPr="0021559E">
              <w:rPr>
                <w:rFonts w:ascii="Calibri" w:eastAsia="Times New Roman" w:hAnsi="Calibri" w:cs="Calibri"/>
                <w:b/>
                <w:color w:val="000000"/>
                <w:sz w:val="24"/>
                <w:szCs w:val="24"/>
                <w:lang w:eastAsia="ro-RO"/>
              </w:rPr>
              <w:t>SOPE</w:t>
            </w:r>
          </w:p>
        </w:tc>
        <w:tc>
          <w:tcPr>
            <w:tcW w:w="2286" w:type="dxa"/>
            <w:shd w:val="clear" w:color="DCE6F1" w:fill="FFFFFF"/>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6.119.600,54</w:t>
            </w:r>
          </w:p>
        </w:tc>
        <w:tc>
          <w:tcPr>
            <w:tcW w:w="1745" w:type="dxa"/>
            <w:shd w:val="clear" w:color="000000" w:fill="FFFFFF"/>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1.364.550,70</w:t>
            </w:r>
          </w:p>
        </w:tc>
        <w:tc>
          <w:tcPr>
            <w:tcW w:w="1941" w:type="dxa"/>
            <w:shd w:val="clear" w:color="000000" w:fill="FFFFFF"/>
            <w:vAlign w:val="center"/>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4.512.470.138</w:t>
            </w:r>
          </w:p>
        </w:tc>
        <w:tc>
          <w:tcPr>
            <w:tcW w:w="1701" w:type="dxa"/>
            <w:shd w:val="clear" w:color="000000" w:fill="FFFFFF"/>
            <w:vAlign w:val="bottom"/>
          </w:tcPr>
          <w:p w:rsidR="0038542D" w:rsidRPr="0021559E" w:rsidRDefault="0038542D" w:rsidP="002D5D6D">
            <w:pPr>
              <w:spacing w:before="120" w:after="120"/>
              <w:jc w:val="center"/>
              <w:rPr>
                <w:rFonts w:ascii="Calibri" w:hAnsi="Calibri"/>
                <w:color w:val="000000"/>
                <w:sz w:val="24"/>
                <w:szCs w:val="24"/>
              </w:rPr>
            </w:pPr>
            <w:r w:rsidRPr="0021559E">
              <w:rPr>
                <w:rFonts w:ascii="Calibri" w:hAnsi="Calibri"/>
                <w:color w:val="000000"/>
                <w:sz w:val="24"/>
                <w:szCs w:val="24"/>
              </w:rPr>
              <w:t>0,03%</w:t>
            </w:r>
          </w:p>
        </w:tc>
      </w:tr>
      <w:tr w:rsidR="0038542D" w:rsidRPr="0021559E" w:rsidTr="00E63684">
        <w:trPr>
          <w:trHeight w:val="300"/>
        </w:trPr>
        <w:tc>
          <w:tcPr>
            <w:tcW w:w="2000" w:type="dxa"/>
            <w:shd w:val="clear" w:color="auto" w:fill="DBE5F1" w:themeFill="accent1" w:themeFillTint="33"/>
            <w:noWrap/>
            <w:vAlign w:val="center"/>
            <w:hideMark/>
          </w:tcPr>
          <w:p w:rsidR="0038542D" w:rsidRPr="0021559E" w:rsidRDefault="00211553" w:rsidP="002D5D6D">
            <w:pPr>
              <w:spacing w:before="120" w:after="120"/>
              <w:jc w:val="both"/>
              <w:rPr>
                <w:rFonts w:ascii="Calibri" w:eastAsia="Times New Roman" w:hAnsi="Calibri" w:cs="Calibri"/>
                <w:b/>
                <w:color w:val="000000"/>
                <w:sz w:val="24"/>
                <w:szCs w:val="24"/>
                <w:lang w:eastAsia="ro-RO"/>
              </w:rPr>
            </w:pPr>
            <w:r w:rsidRPr="0021559E">
              <w:rPr>
                <w:rFonts w:ascii="Calibri" w:eastAsia="Times New Roman" w:hAnsi="Calibri" w:cs="Calibri"/>
                <w:b/>
                <w:color w:val="000000"/>
                <w:sz w:val="24"/>
                <w:szCs w:val="24"/>
                <w:lang w:eastAsia="ro-RO"/>
              </w:rPr>
              <w:t>OPACD</w:t>
            </w:r>
          </w:p>
        </w:tc>
        <w:tc>
          <w:tcPr>
            <w:tcW w:w="2286" w:type="dxa"/>
            <w:shd w:val="clear" w:color="auto" w:fill="DBE5F1" w:themeFill="accent1" w:themeFillTint="33"/>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3.848.102,29</w:t>
            </w:r>
          </w:p>
        </w:tc>
        <w:tc>
          <w:tcPr>
            <w:tcW w:w="1745" w:type="dxa"/>
            <w:shd w:val="clear" w:color="auto" w:fill="DBE5F1" w:themeFill="accent1" w:themeFillTint="33"/>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858.051,22</w:t>
            </w:r>
          </w:p>
        </w:tc>
        <w:tc>
          <w:tcPr>
            <w:tcW w:w="1941" w:type="dxa"/>
            <w:shd w:val="clear" w:color="auto" w:fill="DBE5F1" w:themeFill="accent1" w:themeFillTint="33"/>
            <w:vAlign w:val="center"/>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199.682.518</w:t>
            </w:r>
          </w:p>
        </w:tc>
        <w:tc>
          <w:tcPr>
            <w:tcW w:w="1701" w:type="dxa"/>
            <w:shd w:val="clear" w:color="auto" w:fill="DBE5F1" w:themeFill="accent1" w:themeFillTint="33"/>
            <w:vAlign w:val="bottom"/>
          </w:tcPr>
          <w:p w:rsidR="0038542D" w:rsidRPr="0021559E" w:rsidRDefault="0038542D" w:rsidP="002D5D6D">
            <w:pPr>
              <w:spacing w:before="120" w:after="120"/>
              <w:jc w:val="center"/>
              <w:rPr>
                <w:rFonts w:ascii="Calibri" w:hAnsi="Calibri"/>
                <w:color w:val="000000"/>
                <w:sz w:val="24"/>
                <w:szCs w:val="24"/>
              </w:rPr>
            </w:pPr>
            <w:r w:rsidRPr="0021559E">
              <w:rPr>
                <w:rFonts w:ascii="Calibri" w:hAnsi="Calibri"/>
                <w:color w:val="000000"/>
                <w:sz w:val="24"/>
                <w:szCs w:val="24"/>
              </w:rPr>
              <w:t>0,43%</w:t>
            </w:r>
          </w:p>
        </w:tc>
      </w:tr>
      <w:tr w:rsidR="0038542D" w:rsidRPr="0021559E" w:rsidTr="00E63684">
        <w:trPr>
          <w:trHeight w:val="300"/>
        </w:trPr>
        <w:tc>
          <w:tcPr>
            <w:tcW w:w="2000" w:type="dxa"/>
            <w:shd w:val="clear" w:color="000000" w:fill="FFFFFF"/>
            <w:noWrap/>
            <w:vAlign w:val="center"/>
          </w:tcPr>
          <w:p w:rsidR="0038542D" w:rsidRPr="0021559E" w:rsidRDefault="00211553" w:rsidP="002D5D6D">
            <w:pPr>
              <w:spacing w:before="120" w:after="120"/>
              <w:jc w:val="both"/>
              <w:rPr>
                <w:rFonts w:ascii="Calibri" w:eastAsia="Times New Roman" w:hAnsi="Calibri" w:cs="Calibri"/>
                <w:b/>
                <w:color w:val="000000"/>
                <w:sz w:val="24"/>
                <w:szCs w:val="24"/>
                <w:lang w:eastAsia="ro-RO"/>
              </w:rPr>
            </w:pPr>
            <w:r w:rsidRPr="0021559E">
              <w:rPr>
                <w:rFonts w:ascii="Calibri" w:eastAsia="Times New Roman" w:hAnsi="Calibri" w:cs="Calibri"/>
                <w:b/>
                <w:color w:val="000000"/>
                <w:sz w:val="24"/>
                <w:szCs w:val="24"/>
                <w:lang w:eastAsia="ro-RO"/>
              </w:rPr>
              <w:t>OPF</w:t>
            </w:r>
          </w:p>
        </w:tc>
        <w:tc>
          <w:tcPr>
            <w:tcW w:w="2286" w:type="dxa"/>
            <w:shd w:val="clear" w:color="DCE6F1" w:fill="FFFFFF"/>
            <w:noWrap/>
            <w:vAlign w:val="center"/>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1.865.925,32</w:t>
            </w:r>
          </w:p>
        </w:tc>
        <w:tc>
          <w:tcPr>
            <w:tcW w:w="1745" w:type="dxa"/>
            <w:shd w:val="clear" w:color="000000" w:fill="FFFFFF"/>
            <w:noWrap/>
            <w:vAlign w:val="center"/>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416.064,69</w:t>
            </w:r>
          </w:p>
        </w:tc>
        <w:tc>
          <w:tcPr>
            <w:tcW w:w="1941" w:type="dxa"/>
            <w:shd w:val="clear" w:color="000000" w:fill="FFFFFF"/>
            <w:vAlign w:val="center"/>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219.975.000</w:t>
            </w:r>
          </w:p>
        </w:tc>
        <w:tc>
          <w:tcPr>
            <w:tcW w:w="1701" w:type="dxa"/>
            <w:shd w:val="clear" w:color="000000" w:fill="FFFFFF"/>
            <w:vAlign w:val="bottom"/>
          </w:tcPr>
          <w:p w:rsidR="0038542D" w:rsidRPr="0021559E" w:rsidRDefault="0038542D" w:rsidP="002D5D6D">
            <w:pPr>
              <w:spacing w:before="120" w:after="120"/>
              <w:jc w:val="center"/>
              <w:rPr>
                <w:rFonts w:ascii="Calibri" w:hAnsi="Calibri"/>
                <w:color w:val="000000"/>
                <w:sz w:val="24"/>
                <w:szCs w:val="24"/>
              </w:rPr>
            </w:pPr>
            <w:r w:rsidRPr="0021559E">
              <w:rPr>
                <w:rFonts w:ascii="Calibri" w:hAnsi="Calibri"/>
                <w:color w:val="000000"/>
                <w:sz w:val="24"/>
                <w:szCs w:val="24"/>
              </w:rPr>
              <w:t>0,19%</w:t>
            </w:r>
          </w:p>
        </w:tc>
      </w:tr>
      <w:tr w:rsidR="0038542D" w:rsidRPr="0021559E" w:rsidTr="00E63684">
        <w:trPr>
          <w:trHeight w:val="300"/>
        </w:trPr>
        <w:tc>
          <w:tcPr>
            <w:tcW w:w="2000" w:type="dxa"/>
            <w:shd w:val="clear" w:color="auto" w:fill="DBE5F1" w:themeFill="accent1" w:themeFillTint="33"/>
            <w:noWrap/>
            <w:vAlign w:val="center"/>
            <w:hideMark/>
          </w:tcPr>
          <w:p w:rsidR="0038542D" w:rsidRPr="0021559E" w:rsidRDefault="001B4E69" w:rsidP="00EF6EBE">
            <w:pPr>
              <w:spacing w:before="120" w:after="120"/>
              <w:rPr>
                <w:rFonts w:ascii="Calibri" w:eastAsia="Times New Roman" w:hAnsi="Calibri" w:cs="Calibri"/>
                <w:b/>
                <w:color w:val="000000"/>
                <w:sz w:val="24"/>
                <w:szCs w:val="24"/>
                <w:lang w:eastAsia="ro-RO"/>
              </w:rPr>
            </w:pPr>
            <w:r w:rsidRPr="0021559E">
              <w:rPr>
                <w:rFonts w:ascii="Calibri" w:eastAsia="Times New Roman" w:hAnsi="Calibri" w:cs="Calibri"/>
                <w:b/>
                <w:color w:val="000000"/>
                <w:sz w:val="24"/>
                <w:szCs w:val="24"/>
                <w:lang w:eastAsia="ro-RO"/>
              </w:rPr>
              <w:t xml:space="preserve">CBC </w:t>
            </w:r>
            <w:r w:rsidR="00211553" w:rsidRPr="0021559E">
              <w:rPr>
                <w:rFonts w:ascii="Calibri" w:eastAsia="Times New Roman" w:hAnsi="Calibri" w:cs="Calibri"/>
                <w:b/>
                <w:color w:val="000000"/>
                <w:sz w:val="24"/>
                <w:szCs w:val="24"/>
                <w:lang w:eastAsia="ro-RO"/>
              </w:rPr>
              <w:t>Hungary Roma</w:t>
            </w:r>
            <w:r w:rsidR="0038542D" w:rsidRPr="0021559E">
              <w:rPr>
                <w:rFonts w:ascii="Calibri" w:eastAsia="Times New Roman" w:hAnsi="Calibri" w:cs="Calibri"/>
                <w:b/>
                <w:color w:val="000000"/>
                <w:sz w:val="24"/>
                <w:szCs w:val="24"/>
                <w:lang w:eastAsia="ro-RO"/>
              </w:rPr>
              <w:t>nia</w:t>
            </w:r>
          </w:p>
        </w:tc>
        <w:tc>
          <w:tcPr>
            <w:tcW w:w="2286" w:type="dxa"/>
            <w:shd w:val="clear" w:color="auto" w:fill="DBE5F1" w:themeFill="accent1" w:themeFillTint="33"/>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1.415.267,00</w:t>
            </w:r>
          </w:p>
        </w:tc>
        <w:tc>
          <w:tcPr>
            <w:tcW w:w="1745" w:type="dxa"/>
            <w:shd w:val="clear" w:color="auto" w:fill="DBE5F1" w:themeFill="accent1" w:themeFillTint="33"/>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315.576,74</w:t>
            </w:r>
          </w:p>
        </w:tc>
        <w:tc>
          <w:tcPr>
            <w:tcW w:w="1941" w:type="dxa"/>
            <w:shd w:val="clear" w:color="auto" w:fill="DBE5F1" w:themeFill="accent1" w:themeFillTint="33"/>
            <w:vAlign w:val="center"/>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224.474.935</w:t>
            </w:r>
          </w:p>
        </w:tc>
        <w:tc>
          <w:tcPr>
            <w:tcW w:w="1701" w:type="dxa"/>
            <w:shd w:val="clear" w:color="auto" w:fill="DBE5F1" w:themeFill="accent1" w:themeFillTint="33"/>
            <w:vAlign w:val="bottom"/>
          </w:tcPr>
          <w:p w:rsidR="0038542D" w:rsidRPr="0021559E" w:rsidRDefault="0038542D" w:rsidP="002D5D6D">
            <w:pPr>
              <w:spacing w:before="120" w:after="120"/>
              <w:jc w:val="center"/>
              <w:rPr>
                <w:rFonts w:ascii="Calibri" w:hAnsi="Calibri"/>
                <w:color w:val="000000"/>
                <w:sz w:val="24"/>
                <w:szCs w:val="24"/>
              </w:rPr>
            </w:pPr>
            <w:r w:rsidRPr="0021559E">
              <w:rPr>
                <w:rFonts w:ascii="Calibri" w:hAnsi="Calibri"/>
                <w:color w:val="000000"/>
                <w:sz w:val="24"/>
                <w:szCs w:val="24"/>
              </w:rPr>
              <w:t>0,14%</w:t>
            </w:r>
          </w:p>
        </w:tc>
      </w:tr>
      <w:tr w:rsidR="0038542D" w:rsidRPr="0021559E" w:rsidTr="00E63684">
        <w:trPr>
          <w:trHeight w:val="623"/>
        </w:trPr>
        <w:tc>
          <w:tcPr>
            <w:tcW w:w="2000" w:type="dxa"/>
            <w:shd w:val="clear" w:color="000000" w:fill="FFFFFF"/>
            <w:noWrap/>
            <w:vAlign w:val="center"/>
            <w:hideMark/>
          </w:tcPr>
          <w:p w:rsidR="0038542D" w:rsidRPr="0021559E" w:rsidRDefault="001B4E69" w:rsidP="00EF6EBE">
            <w:pPr>
              <w:spacing w:before="120" w:after="120"/>
              <w:rPr>
                <w:rFonts w:ascii="Calibri" w:eastAsia="Times New Roman" w:hAnsi="Calibri" w:cs="Calibri"/>
                <w:b/>
                <w:color w:val="000000"/>
                <w:sz w:val="24"/>
                <w:szCs w:val="24"/>
                <w:lang w:eastAsia="ro-RO"/>
              </w:rPr>
            </w:pPr>
            <w:r w:rsidRPr="0021559E">
              <w:rPr>
                <w:rFonts w:ascii="Calibri" w:eastAsia="Times New Roman" w:hAnsi="Calibri" w:cs="Calibri"/>
                <w:b/>
                <w:color w:val="000000"/>
                <w:sz w:val="24"/>
                <w:szCs w:val="24"/>
                <w:lang w:eastAsia="ro-RO"/>
              </w:rPr>
              <w:t xml:space="preserve">CBC </w:t>
            </w:r>
            <w:r w:rsidR="0038542D" w:rsidRPr="0021559E">
              <w:rPr>
                <w:rFonts w:ascii="Calibri" w:eastAsia="Times New Roman" w:hAnsi="Calibri" w:cs="Calibri"/>
                <w:b/>
                <w:color w:val="000000"/>
                <w:sz w:val="24"/>
                <w:szCs w:val="24"/>
                <w:lang w:eastAsia="ro-RO"/>
              </w:rPr>
              <w:t>Rom</w:t>
            </w:r>
            <w:r w:rsidR="00211553" w:rsidRPr="0021559E">
              <w:rPr>
                <w:rFonts w:ascii="Calibri" w:eastAsia="Times New Roman" w:hAnsi="Calibri" w:cs="Calibri"/>
                <w:b/>
                <w:color w:val="000000"/>
                <w:sz w:val="24"/>
                <w:szCs w:val="24"/>
                <w:lang w:eastAsia="ro-RO"/>
              </w:rPr>
              <w:t>a</w:t>
            </w:r>
            <w:r w:rsidR="0038542D" w:rsidRPr="0021559E">
              <w:rPr>
                <w:rFonts w:ascii="Calibri" w:eastAsia="Times New Roman" w:hAnsi="Calibri" w:cs="Calibri"/>
                <w:b/>
                <w:color w:val="000000"/>
                <w:sz w:val="24"/>
                <w:szCs w:val="24"/>
                <w:lang w:eastAsia="ro-RO"/>
              </w:rPr>
              <w:t>nia Serbia</w:t>
            </w:r>
          </w:p>
        </w:tc>
        <w:tc>
          <w:tcPr>
            <w:tcW w:w="2286" w:type="dxa"/>
            <w:shd w:val="clear" w:color="DCE6F1" w:fill="FFFFFF"/>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609.666,56</w:t>
            </w:r>
          </w:p>
        </w:tc>
        <w:tc>
          <w:tcPr>
            <w:tcW w:w="1745" w:type="dxa"/>
            <w:shd w:val="clear" w:color="000000" w:fill="FFFFFF"/>
            <w:noWrap/>
            <w:vAlign w:val="center"/>
            <w:hideMark/>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135.943,67</w:t>
            </w:r>
          </w:p>
        </w:tc>
        <w:tc>
          <w:tcPr>
            <w:tcW w:w="1941" w:type="dxa"/>
            <w:shd w:val="clear" w:color="000000" w:fill="FFFFFF"/>
            <w:vAlign w:val="center"/>
          </w:tcPr>
          <w:p w:rsidR="0038542D" w:rsidRPr="0021559E" w:rsidRDefault="0038542D" w:rsidP="002D5D6D">
            <w:pPr>
              <w:spacing w:before="120" w:after="120"/>
              <w:jc w:val="center"/>
              <w:rPr>
                <w:rFonts w:ascii="Calibri" w:eastAsia="Times New Roman" w:hAnsi="Calibri" w:cs="Calibri"/>
                <w:color w:val="000000"/>
                <w:sz w:val="24"/>
                <w:szCs w:val="24"/>
                <w:lang w:eastAsia="ro-RO"/>
              </w:rPr>
            </w:pPr>
            <w:r w:rsidRPr="0021559E">
              <w:rPr>
                <w:rFonts w:ascii="Calibri" w:eastAsia="Times New Roman" w:hAnsi="Calibri" w:cs="Calibri"/>
                <w:color w:val="000000"/>
                <w:sz w:val="24"/>
                <w:szCs w:val="24"/>
                <w:lang w:eastAsia="ro-RO"/>
              </w:rPr>
              <w:t>17.062.564</w:t>
            </w:r>
          </w:p>
        </w:tc>
        <w:tc>
          <w:tcPr>
            <w:tcW w:w="1701" w:type="dxa"/>
            <w:shd w:val="clear" w:color="000000" w:fill="FFFFFF"/>
            <w:vAlign w:val="center"/>
          </w:tcPr>
          <w:p w:rsidR="0038542D" w:rsidRPr="0021559E" w:rsidRDefault="0038542D" w:rsidP="002D5D6D">
            <w:pPr>
              <w:spacing w:before="120" w:after="120"/>
              <w:jc w:val="center"/>
              <w:rPr>
                <w:rFonts w:ascii="Calibri" w:hAnsi="Calibri"/>
                <w:color w:val="000000"/>
                <w:sz w:val="24"/>
                <w:szCs w:val="24"/>
              </w:rPr>
            </w:pPr>
            <w:r w:rsidRPr="0021559E">
              <w:rPr>
                <w:rFonts w:ascii="Calibri" w:hAnsi="Calibri"/>
                <w:color w:val="000000"/>
                <w:sz w:val="24"/>
                <w:szCs w:val="24"/>
              </w:rPr>
              <w:t>0,80%</w:t>
            </w:r>
          </w:p>
        </w:tc>
      </w:tr>
      <w:tr w:rsidR="0038542D" w:rsidRPr="0021559E" w:rsidTr="00E63684">
        <w:trPr>
          <w:trHeight w:val="300"/>
        </w:trPr>
        <w:tc>
          <w:tcPr>
            <w:tcW w:w="2000" w:type="dxa"/>
            <w:shd w:val="clear" w:color="auto" w:fill="E5DFEC" w:themeFill="accent4" w:themeFillTint="33"/>
            <w:noWrap/>
            <w:vAlign w:val="center"/>
          </w:tcPr>
          <w:p w:rsidR="0038542D" w:rsidRPr="0021559E" w:rsidRDefault="0038542D" w:rsidP="002D5D6D">
            <w:pPr>
              <w:spacing w:before="120" w:after="120"/>
              <w:rPr>
                <w:rFonts w:ascii="Calibri" w:eastAsia="Times New Roman" w:hAnsi="Calibri" w:cs="Calibri"/>
                <w:b/>
                <w:bCs/>
                <w:color w:val="000000"/>
                <w:sz w:val="24"/>
                <w:szCs w:val="24"/>
                <w:lang w:eastAsia="ro-RO"/>
              </w:rPr>
            </w:pPr>
            <w:r w:rsidRPr="0021559E">
              <w:rPr>
                <w:rFonts w:ascii="Calibri" w:eastAsia="Times New Roman" w:hAnsi="Calibri" w:cs="Calibri"/>
                <w:b/>
                <w:bCs/>
                <w:color w:val="000000"/>
                <w:sz w:val="24"/>
                <w:szCs w:val="24"/>
                <w:lang w:eastAsia="ro-RO"/>
              </w:rPr>
              <w:t>TOTAL</w:t>
            </w:r>
          </w:p>
        </w:tc>
        <w:tc>
          <w:tcPr>
            <w:tcW w:w="2286" w:type="dxa"/>
            <w:shd w:val="clear" w:color="auto" w:fill="E5DFEC" w:themeFill="accent4" w:themeFillTint="33"/>
            <w:noWrap/>
            <w:vAlign w:val="center"/>
          </w:tcPr>
          <w:p w:rsidR="0038542D" w:rsidRPr="0021559E" w:rsidRDefault="0038542D" w:rsidP="002D5D6D">
            <w:pPr>
              <w:spacing w:before="120" w:after="120"/>
              <w:jc w:val="center"/>
              <w:rPr>
                <w:rFonts w:ascii="Calibri" w:eastAsia="Times New Roman" w:hAnsi="Calibri" w:cs="Calibri"/>
                <w:b/>
                <w:color w:val="000000"/>
                <w:sz w:val="24"/>
                <w:szCs w:val="24"/>
                <w:lang w:eastAsia="ro-RO"/>
              </w:rPr>
            </w:pPr>
            <w:r w:rsidRPr="0021559E">
              <w:rPr>
                <w:rFonts w:ascii="Calibri" w:eastAsia="Times New Roman" w:hAnsi="Calibri" w:cs="Calibri"/>
                <w:b/>
                <w:color w:val="000000"/>
                <w:sz w:val="24"/>
                <w:szCs w:val="24"/>
                <w:lang w:eastAsia="ro-RO"/>
              </w:rPr>
              <w:t>1.894.659.973</w:t>
            </w:r>
          </w:p>
        </w:tc>
        <w:tc>
          <w:tcPr>
            <w:tcW w:w="1745" w:type="dxa"/>
            <w:shd w:val="clear" w:color="auto" w:fill="E5DFEC" w:themeFill="accent4" w:themeFillTint="33"/>
            <w:noWrap/>
            <w:vAlign w:val="center"/>
          </w:tcPr>
          <w:p w:rsidR="0038542D" w:rsidRPr="0021559E" w:rsidRDefault="0038542D" w:rsidP="002D5D6D">
            <w:pPr>
              <w:spacing w:before="120" w:after="120"/>
              <w:jc w:val="center"/>
              <w:rPr>
                <w:rFonts w:ascii="Calibri" w:eastAsia="Times New Roman" w:hAnsi="Calibri" w:cs="Calibri"/>
                <w:b/>
                <w:color w:val="000000"/>
                <w:sz w:val="24"/>
                <w:szCs w:val="24"/>
                <w:lang w:eastAsia="ro-RO"/>
              </w:rPr>
            </w:pPr>
            <w:r w:rsidRPr="0021559E">
              <w:rPr>
                <w:rFonts w:ascii="Calibri" w:eastAsia="Times New Roman" w:hAnsi="Calibri" w:cs="Calibri"/>
                <w:b/>
                <w:color w:val="000000"/>
                <w:sz w:val="24"/>
                <w:szCs w:val="24"/>
                <w:lang w:eastAsia="ro-RO"/>
              </w:rPr>
              <w:t>422.471.954,19</w:t>
            </w:r>
          </w:p>
        </w:tc>
        <w:tc>
          <w:tcPr>
            <w:tcW w:w="1941" w:type="dxa"/>
            <w:shd w:val="clear" w:color="auto" w:fill="E5DFEC" w:themeFill="accent4" w:themeFillTint="33"/>
          </w:tcPr>
          <w:p w:rsidR="0038542D" w:rsidRPr="0021559E" w:rsidRDefault="0038542D" w:rsidP="002D5D6D">
            <w:pPr>
              <w:spacing w:before="120" w:after="120"/>
              <w:jc w:val="center"/>
              <w:rPr>
                <w:rFonts w:ascii="Calibri" w:eastAsia="Times New Roman" w:hAnsi="Calibri" w:cs="Calibri"/>
                <w:b/>
                <w:color w:val="000000"/>
                <w:sz w:val="24"/>
                <w:szCs w:val="24"/>
                <w:lang w:eastAsia="ro-RO"/>
              </w:rPr>
            </w:pPr>
          </w:p>
        </w:tc>
        <w:tc>
          <w:tcPr>
            <w:tcW w:w="1701" w:type="dxa"/>
            <w:shd w:val="clear" w:color="auto" w:fill="E5DFEC" w:themeFill="accent4" w:themeFillTint="33"/>
          </w:tcPr>
          <w:p w:rsidR="0038542D" w:rsidRPr="0021559E" w:rsidRDefault="0038542D" w:rsidP="002D5D6D">
            <w:pPr>
              <w:spacing w:before="120" w:after="120"/>
              <w:jc w:val="center"/>
              <w:rPr>
                <w:rFonts w:ascii="Calibri" w:eastAsia="Times New Roman" w:hAnsi="Calibri" w:cs="Calibri"/>
                <w:b/>
                <w:color w:val="000000"/>
                <w:sz w:val="24"/>
                <w:szCs w:val="24"/>
                <w:lang w:eastAsia="ro-RO"/>
              </w:rPr>
            </w:pPr>
          </w:p>
        </w:tc>
      </w:tr>
    </w:tbl>
    <w:p w:rsidR="0038542D" w:rsidRPr="0021559E" w:rsidRDefault="0038542D" w:rsidP="002D5D6D">
      <w:pPr>
        <w:spacing w:before="120" w:after="120"/>
        <w:ind w:firstLine="709"/>
        <w:jc w:val="both"/>
        <w:rPr>
          <w:sz w:val="24"/>
          <w:szCs w:val="24"/>
        </w:rPr>
      </w:pPr>
    </w:p>
    <w:p w:rsidR="00A120AB" w:rsidRPr="0021559E" w:rsidRDefault="001677DC" w:rsidP="002D5D6D">
      <w:pPr>
        <w:spacing w:before="120" w:after="120"/>
        <w:ind w:firstLine="709"/>
        <w:jc w:val="both"/>
        <w:rPr>
          <w:sz w:val="24"/>
          <w:szCs w:val="24"/>
        </w:rPr>
      </w:pPr>
      <w:r w:rsidRPr="0021559E">
        <w:rPr>
          <w:sz w:val="24"/>
          <w:szCs w:val="24"/>
        </w:rPr>
        <w:t>At the level of each</w:t>
      </w:r>
      <w:r w:rsidR="00211553" w:rsidRPr="0021559E">
        <w:rPr>
          <w:sz w:val="24"/>
          <w:szCs w:val="24"/>
        </w:rPr>
        <w:t xml:space="preserve"> Operational </w:t>
      </w:r>
      <w:proofErr w:type="spellStart"/>
      <w:r w:rsidR="00211553" w:rsidRPr="0021559E">
        <w:rPr>
          <w:sz w:val="24"/>
          <w:szCs w:val="24"/>
        </w:rPr>
        <w:t>Programme</w:t>
      </w:r>
      <w:proofErr w:type="spellEnd"/>
      <w:r w:rsidRPr="0021559E">
        <w:rPr>
          <w:sz w:val="24"/>
          <w:szCs w:val="24"/>
        </w:rPr>
        <w:t xml:space="preserve">, a hierarchy of information obligations has </w:t>
      </w:r>
      <w:r w:rsidR="00EF6EBE" w:rsidRPr="0021559E">
        <w:rPr>
          <w:sz w:val="24"/>
          <w:szCs w:val="24"/>
        </w:rPr>
        <w:t xml:space="preserve">also </w:t>
      </w:r>
      <w:r w:rsidRPr="0021559E">
        <w:rPr>
          <w:sz w:val="24"/>
          <w:szCs w:val="24"/>
        </w:rPr>
        <w:t xml:space="preserve">been made. </w:t>
      </w:r>
      <w:r w:rsidR="00211553" w:rsidRPr="0021559E">
        <w:rPr>
          <w:sz w:val="24"/>
          <w:szCs w:val="24"/>
        </w:rPr>
        <w:t xml:space="preserve">Thus, for OPR, SOPT and SOP Environment, the most burdensome administrative task is </w:t>
      </w:r>
      <w:r w:rsidR="00A120AB" w:rsidRPr="0021559E">
        <w:rPr>
          <w:sz w:val="24"/>
          <w:szCs w:val="24"/>
        </w:rPr>
        <w:t>“drafting and submitting the financing request”</w:t>
      </w:r>
      <w:r w:rsidR="00211553" w:rsidRPr="0021559E">
        <w:rPr>
          <w:sz w:val="24"/>
          <w:szCs w:val="24"/>
        </w:rPr>
        <w:t xml:space="preserve">, followed by </w:t>
      </w:r>
      <w:r w:rsidR="00A120AB" w:rsidRPr="0021559E">
        <w:rPr>
          <w:sz w:val="24"/>
          <w:szCs w:val="24"/>
        </w:rPr>
        <w:t>the “</w:t>
      </w:r>
      <w:r w:rsidR="00211553" w:rsidRPr="0021559E">
        <w:rPr>
          <w:sz w:val="24"/>
          <w:szCs w:val="24"/>
        </w:rPr>
        <w:t>reimbursement</w:t>
      </w:r>
      <w:r w:rsidR="00A120AB" w:rsidRPr="0021559E">
        <w:rPr>
          <w:sz w:val="24"/>
          <w:szCs w:val="24"/>
        </w:rPr>
        <w:t xml:space="preserve"> request”</w:t>
      </w:r>
      <w:r w:rsidR="00211553" w:rsidRPr="0021559E">
        <w:rPr>
          <w:sz w:val="24"/>
          <w:szCs w:val="24"/>
        </w:rPr>
        <w:t xml:space="preserve">, given that </w:t>
      </w:r>
      <w:r w:rsidR="00A120AB" w:rsidRPr="0021559E">
        <w:rPr>
          <w:sz w:val="24"/>
          <w:szCs w:val="24"/>
        </w:rPr>
        <w:t xml:space="preserve">the projects usually have an important infrastructure and investment component, therefore </w:t>
      </w:r>
      <w:r w:rsidR="005010B1" w:rsidRPr="0021559E">
        <w:rPr>
          <w:sz w:val="24"/>
          <w:szCs w:val="24"/>
        </w:rPr>
        <w:t>feasibility</w:t>
      </w:r>
      <w:r w:rsidR="00211553" w:rsidRPr="0021559E">
        <w:rPr>
          <w:sz w:val="24"/>
          <w:szCs w:val="24"/>
        </w:rPr>
        <w:t xml:space="preserve"> studies and cost-benefits analy</w:t>
      </w:r>
      <w:r w:rsidR="00A120AB" w:rsidRPr="0021559E">
        <w:rPr>
          <w:sz w:val="24"/>
          <w:szCs w:val="24"/>
        </w:rPr>
        <w:t>ses are required</w:t>
      </w:r>
      <w:r w:rsidR="00211553" w:rsidRPr="0021559E">
        <w:rPr>
          <w:sz w:val="24"/>
          <w:szCs w:val="24"/>
        </w:rPr>
        <w:t xml:space="preserve">. For SOPIEC, SOPHRD, </w:t>
      </w:r>
      <w:r w:rsidR="00A120AB" w:rsidRPr="0021559E">
        <w:rPr>
          <w:sz w:val="24"/>
          <w:szCs w:val="24"/>
        </w:rPr>
        <w:t xml:space="preserve">CBC </w:t>
      </w:r>
      <w:proofErr w:type="spellStart"/>
      <w:r w:rsidR="001C24F7" w:rsidRPr="0021559E">
        <w:rPr>
          <w:sz w:val="24"/>
          <w:szCs w:val="24"/>
        </w:rPr>
        <w:t>Programme</w:t>
      </w:r>
      <w:proofErr w:type="spellEnd"/>
      <w:r w:rsidR="001C24F7" w:rsidRPr="0021559E">
        <w:rPr>
          <w:sz w:val="24"/>
          <w:szCs w:val="24"/>
        </w:rPr>
        <w:t xml:space="preserve"> Romania Serbia and </w:t>
      </w:r>
      <w:r w:rsidR="00A120AB" w:rsidRPr="0021559E">
        <w:rPr>
          <w:sz w:val="24"/>
          <w:szCs w:val="24"/>
        </w:rPr>
        <w:t>NPRD</w:t>
      </w:r>
      <w:r w:rsidR="001C24F7" w:rsidRPr="0021559E">
        <w:rPr>
          <w:sz w:val="24"/>
          <w:szCs w:val="24"/>
        </w:rPr>
        <w:t>, the most important administrative task is rela</w:t>
      </w:r>
      <w:r w:rsidR="00A120AB" w:rsidRPr="0021559E">
        <w:rPr>
          <w:sz w:val="24"/>
          <w:szCs w:val="24"/>
        </w:rPr>
        <w:t xml:space="preserve">ted to “expenses reimbursement”, </w:t>
      </w:r>
      <w:r w:rsidR="001C24F7" w:rsidRPr="0021559E">
        <w:rPr>
          <w:sz w:val="24"/>
          <w:szCs w:val="24"/>
        </w:rPr>
        <w:t xml:space="preserve">followed by </w:t>
      </w:r>
      <w:r w:rsidR="00A120AB" w:rsidRPr="0021559E">
        <w:rPr>
          <w:sz w:val="24"/>
          <w:szCs w:val="24"/>
        </w:rPr>
        <w:t>the “</w:t>
      </w:r>
      <w:r w:rsidR="001C24F7" w:rsidRPr="0021559E">
        <w:rPr>
          <w:sz w:val="24"/>
          <w:szCs w:val="24"/>
        </w:rPr>
        <w:t>financing application</w:t>
      </w:r>
      <w:r w:rsidR="00A120AB" w:rsidRPr="0021559E">
        <w:rPr>
          <w:sz w:val="24"/>
          <w:szCs w:val="24"/>
        </w:rPr>
        <w:t>”</w:t>
      </w:r>
      <w:r w:rsidR="001C24F7" w:rsidRPr="0021559E">
        <w:rPr>
          <w:sz w:val="24"/>
          <w:szCs w:val="24"/>
        </w:rPr>
        <w:t xml:space="preserve">. For the other </w:t>
      </w:r>
      <w:proofErr w:type="spellStart"/>
      <w:r w:rsidR="001C24F7" w:rsidRPr="0021559E">
        <w:rPr>
          <w:sz w:val="24"/>
          <w:szCs w:val="24"/>
        </w:rPr>
        <w:t>programmes</w:t>
      </w:r>
      <w:proofErr w:type="spellEnd"/>
      <w:r w:rsidR="00A120AB" w:rsidRPr="0021559E">
        <w:rPr>
          <w:sz w:val="24"/>
          <w:szCs w:val="24"/>
        </w:rPr>
        <w:t>, the second place in the hierarchy is held by</w:t>
      </w:r>
      <w:r w:rsidR="001B06B3" w:rsidRPr="0021559E">
        <w:rPr>
          <w:sz w:val="24"/>
          <w:szCs w:val="24"/>
        </w:rPr>
        <w:t xml:space="preserve"> </w:t>
      </w:r>
      <w:r w:rsidR="00A120AB" w:rsidRPr="0021559E">
        <w:rPr>
          <w:sz w:val="24"/>
          <w:szCs w:val="24"/>
        </w:rPr>
        <w:t>“</w:t>
      </w:r>
      <w:r w:rsidR="001C24F7" w:rsidRPr="0021559E">
        <w:rPr>
          <w:sz w:val="24"/>
          <w:szCs w:val="24"/>
        </w:rPr>
        <w:t xml:space="preserve">information </w:t>
      </w:r>
      <w:r w:rsidR="00B12CDB" w:rsidRPr="0021559E">
        <w:rPr>
          <w:sz w:val="24"/>
          <w:szCs w:val="24"/>
        </w:rPr>
        <w:t>and publicity</w:t>
      </w:r>
      <w:r w:rsidR="00A120AB" w:rsidRPr="0021559E">
        <w:rPr>
          <w:sz w:val="24"/>
          <w:szCs w:val="24"/>
        </w:rPr>
        <w:t xml:space="preserve">” </w:t>
      </w:r>
      <w:r w:rsidR="00A120AB" w:rsidRPr="0021559E">
        <w:rPr>
          <w:sz w:val="24"/>
          <w:szCs w:val="24"/>
        </w:rPr>
        <w:lastRenderedPageBreak/>
        <w:t xml:space="preserve">activities (in the case of CBC Hungary-Romania), or “contract addendums” (CBC Romania-Bulgaria) and “reporting” (for OPACD). </w:t>
      </w:r>
    </w:p>
    <w:p w:rsidR="00B12CDB" w:rsidRPr="0021559E" w:rsidRDefault="00A120AB" w:rsidP="002D5D6D">
      <w:pPr>
        <w:spacing w:before="120" w:after="120"/>
        <w:ind w:firstLine="709"/>
        <w:jc w:val="both"/>
        <w:rPr>
          <w:sz w:val="24"/>
          <w:szCs w:val="24"/>
        </w:rPr>
      </w:pPr>
      <w:r w:rsidRPr="0021559E">
        <w:rPr>
          <w:sz w:val="24"/>
          <w:szCs w:val="24"/>
        </w:rPr>
        <w:t>Given that the</w:t>
      </w:r>
      <w:r w:rsidR="00BD3760" w:rsidRPr="0021559E">
        <w:rPr>
          <w:sz w:val="24"/>
          <w:szCs w:val="24"/>
        </w:rPr>
        <w:t xml:space="preserve"> Standard Cost Manual defines </w:t>
      </w:r>
      <w:r w:rsidR="005D6CB9" w:rsidRPr="0021559E">
        <w:rPr>
          <w:sz w:val="24"/>
          <w:szCs w:val="24"/>
        </w:rPr>
        <w:t xml:space="preserve">the </w:t>
      </w:r>
      <w:r w:rsidR="00BD3760" w:rsidRPr="0021559E">
        <w:rPr>
          <w:sz w:val="24"/>
          <w:szCs w:val="24"/>
        </w:rPr>
        <w:t xml:space="preserve">administrative tasks as a subunit of administrative costs, being generated exclusively by legislation, </w:t>
      </w:r>
      <w:r w:rsidR="00EF6EBE" w:rsidRPr="0021559E">
        <w:rPr>
          <w:sz w:val="24"/>
          <w:szCs w:val="24"/>
        </w:rPr>
        <w:t>not to</w:t>
      </w:r>
      <w:r w:rsidR="00BD3760" w:rsidRPr="0021559E">
        <w:rPr>
          <w:sz w:val="24"/>
          <w:szCs w:val="24"/>
        </w:rPr>
        <w:t xml:space="preserve"> be performed by companies </w:t>
      </w:r>
      <w:r w:rsidR="00EF6EBE" w:rsidRPr="0021559E">
        <w:rPr>
          <w:sz w:val="24"/>
          <w:szCs w:val="24"/>
        </w:rPr>
        <w:t>in the lack of</w:t>
      </w:r>
      <w:r w:rsidR="00BD3760" w:rsidRPr="0021559E">
        <w:rPr>
          <w:sz w:val="24"/>
          <w:szCs w:val="24"/>
        </w:rPr>
        <w:t xml:space="preserve"> legal obligation</w:t>
      </w:r>
      <w:r w:rsidR="005D6CB9" w:rsidRPr="0021559E">
        <w:rPr>
          <w:sz w:val="24"/>
          <w:szCs w:val="24"/>
        </w:rPr>
        <w:t xml:space="preserve"> in that regard, the research also comprised </w:t>
      </w:r>
      <w:r w:rsidR="00BD3760" w:rsidRPr="0021559E">
        <w:rPr>
          <w:sz w:val="24"/>
          <w:szCs w:val="24"/>
        </w:rPr>
        <w:t xml:space="preserve">an analysis </w:t>
      </w:r>
      <w:r w:rsidR="00FF3D70" w:rsidRPr="0021559E">
        <w:rPr>
          <w:sz w:val="24"/>
          <w:szCs w:val="24"/>
        </w:rPr>
        <w:t xml:space="preserve">of </w:t>
      </w:r>
      <w:r w:rsidR="005D6CB9" w:rsidRPr="0021559E">
        <w:rPr>
          <w:sz w:val="24"/>
          <w:szCs w:val="24"/>
        </w:rPr>
        <w:t xml:space="preserve">the </w:t>
      </w:r>
      <w:r w:rsidR="00FF3D70" w:rsidRPr="0021559E">
        <w:rPr>
          <w:sz w:val="24"/>
          <w:szCs w:val="24"/>
        </w:rPr>
        <w:t>administrative tasks compared to administrative costs, taking into account implicit activities that a company would achieve even without legislation, the so called best practice (</w:t>
      </w:r>
      <w:r w:rsidR="005D6CB9" w:rsidRPr="0021559E">
        <w:rPr>
          <w:sz w:val="24"/>
          <w:szCs w:val="24"/>
        </w:rPr>
        <w:t>B</w:t>
      </w:r>
      <w:r w:rsidR="00FF3D70" w:rsidRPr="0021559E">
        <w:rPr>
          <w:sz w:val="24"/>
          <w:szCs w:val="24"/>
        </w:rPr>
        <w:t>P). In order to issue recommendations for future simplifications, those information requirements where the amount of administrative tasks is close to the cost</w:t>
      </w:r>
      <w:r w:rsidR="005D6CB9" w:rsidRPr="0021559E">
        <w:rPr>
          <w:sz w:val="24"/>
          <w:szCs w:val="24"/>
        </w:rPr>
        <w:t xml:space="preserve"> were mainly taken into account</w:t>
      </w:r>
      <w:r w:rsidR="00FF3D70" w:rsidRPr="0021559E">
        <w:rPr>
          <w:sz w:val="24"/>
          <w:szCs w:val="24"/>
        </w:rPr>
        <w:t xml:space="preserve">, which is equivalent to the statement that all (or almost of all) obligation information </w:t>
      </w:r>
      <w:r w:rsidR="005D6CB9" w:rsidRPr="0021559E">
        <w:rPr>
          <w:sz w:val="24"/>
          <w:szCs w:val="24"/>
        </w:rPr>
        <w:t>are</w:t>
      </w:r>
      <w:r w:rsidR="00FF3D70" w:rsidRPr="0021559E">
        <w:rPr>
          <w:sz w:val="24"/>
          <w:szCs w:val="24"/>
        </w:rPr>
        <w:t xml:space="preserve"> perceived as administrative burden</w:t>
      </w:r>
      <w:r w:rsidR="005D6CB9" w:rsidRPr="0021559E">
        <w:rPr>
          <w:sz w:val="24"/>
          <w:szCs w:val="24"/>
        </w:rPr>
        <w:t>s,</w:t>
      </w:r>
      <w:r w:rsidR="00FF3D70" w:rsidRPr="0021559E">
        <w:rPr>
          <w:sz w:val="24"/>
          <w:szCs w:val="24"/>
        </w:rPr>
        <w:t xml:space="preserve"> </w:t>
      </w:r>
      <w:r w:rsidR="005D6CB9" w:rsidRPr="0021559E">
        <w:rPr>
          <w:sz w:val="24"/>
          <w:szCs w:val="24"/>
        </w:rPr>
        <w:t xml:space="preserve">and that no </w:t>
      </w:r>
      <w:r w:rsidR="00CF30AF" w:rsidRPr="0021559E">
        <w:rPr>
          <w:sz w:val="24"/>
          <w:szCs w:val="24"/>
        </w:rPr>
        <w:t>part of</w:t>
      </w:r>
      <w:r w:rsidR="00FF3D70" w:rsidRPr="0021559E">
        <w:rPr>
          <w:sz w:val="24"/>
          <w:szCs w:val="24"/>
        </w:rPr>
        <w:t xml:space="preserve"> process</w:t>
      </w:r>
      <w:r w:rsidR="00CF30AF" w:rsidRPr="0021559E">
        <w:rPr>
          <w:sz w:val="24"/>
          <w:szCs w:val="24"/>
        </w:rPr>
        <w:t xml:space="preserve"> dedicated </w:t>
      </w:r>
      <w:r w:rsidR="009328FB" w:rsidRPr="0021559E">
        <w:rPr>
          <w:sz w:val="24"/>
          <w:szCs w:val="24"/>
        </w:rPr>
        <w:t>to its</w:t>
      </w:r>
      <w:r w:rsidR="00CF30AF" w:rsidRPr="0021559E">
        <w:rPr>
          <w:sz w:val="24"/>
          <w:szCs w:val="24"/>
        </w:rPr>
        <w:t xml:space="preserve"> achievement </w:t>
      </w:r>
      <w:r w:rsidR="005D6CB9" w:rsidRPr="0021559E">
        <w:rPr>
          <w:sz w:val="24"/>
          <w:szCs w:val="24"/>
        </w:rPr>
        <w:t xml:space="preserve">is </w:t>
      </w:r>
      <w:r w:rsidR="00CF30AF" w:rsidRPr="0021559E">
        <w:rPr>
          <w:sz w:val="24"/>
          <w:szCs w:val="24"/>
        </w:rPr>
        <w:t>to be useful for companies</w:t>
      </w:r>
      <w:r w:rsidR="005D6CB9" w:rsidRPr="0021559E">
        <w:rPr>
          <w:sz w:val="24"/>
          <w:szCs w:val="24"/>
        </w:rPr>
        <w:t xml:space="preserve"> or </w:t>
      </w:r>
      <w:r w:rsidR="00CF30AF" w:rsidRPr="0021559E">
        <w:rPr>
          <w:sz w:val="24"/>
          <w:szCs w:val="24"/>
        </w:rPr>
        <w:t>funds beneficiaries.</w:t>
      </w:r>
    </w:p>
    <w:p w:rsidR="009328FB" w:rsidRPr="0021559E" w:rsidRDefault="005D6CB9" w:rsidP="002D5D6D">
      <w:pPr>
        <w:spacing w:before="120" w:after="120"/>
        <w:ind w:firstLine="709"/>
        <w:jc w:val="both"/>
        <w:rPr>
          <w:sz w:val="24"/>
          <w:szCs w:val="24"/>
        </w:rPr>
      </w:pPr>
      <w:r w:rsidRPr="0021559E">
        <w:rPr>
          <w:sz w:val="24"/>
          <w:szCs w:val="24"/>
        </w:rPr>
        <w:t xml:space="preserve">The </w:t>
      </w:r>
      <w:r w:rsidR="0021559E" w:rsidRPr="0021559E">
        <w:rPr>
          <w:sz w:val="24"/>
          <w:szCs w:val="24"/>
        </w:rPr>
        <w:t>completed</w:t>
      </w:r>
      <w:r w:rsidRPr="0021559E">
        <w:rPr>
          <w:sz w:val="24"/>
          <w:szCs w:val="24"/>
        </w:rPr>
        <w:t xml:space="preserve"> analysis</w:t>
      </w:r>
      <w:r w:rsidR="009328FB" w:rsidRPr="0021559E">
        <w:rPr>
          <w:sz w:val="24"/>
          <w:szCs w:val="24"/>
        </w:rPr>
        <w:t xml:space="preserve"> shows that the information obligations which produce </w:t>
      </w:r>
      <w:proofErr w:type="gramStart"/>
      <w:r w:rsidR="00EF6EBE" w:rsidRPr="0021559E">
        <w:rPr>
          <w:sz w:val="24"/>
          <w:szCs w:val="24"/>
        </w:rPr>
        <w:t>most ”</w:t>
      </w:r>
      <w:proofErr w:type="gramEnd"/>
      <w:r w:rsidR="009328FB" w:rsidRPr="0021559E">
        <w:rPr>
          <w:sz w:val="24"/>
          <w:szCs w:val="24"/>
        </w:rPr>
        <w:t xml:space="preserve">irritation” among funds beneficiaries are related to </w:t>
      </w:r>
      <w:r w:rsidR="0042380B" w:rsidRPr="0021559E">
        <w:rPr>
          <w:sz w:val="24"/>
          <w:szCs w:val="24"/>
        </w:rPr>
        <w:t>reimbursement expenses/payment requests, reporting or financing application. At the opposite pole</w:t>
      </w:r>
      <w:r w:rsidRPr="0021559E">
        <w:rPr>
          <w:sz w:val="24"/>
          <w:szCs w:val="24"/>
        </w:rPr>
        <w:t>,</w:t>
      </w:r>
      <w:r w:rsidR="0042380B" w:rsidRPr="0021559E">
        <w:rPr>
          <w:sz w:val="24"/>
          <w:szCs w:val="24"/>
        </w:rPr>
        <w:t xml:space="preserve"> obligations </w:t>
      </w:r>
      <w:r w:rsidRPr="0021559E">
        <w:rPr>
          <w:sz w:val="24"/>
          <w:szCs w:val="24"/>
        </w:rPr>
        <w:t>such as “project</w:t>
      </w:r>
      <w:r w:rsidR="0042380B" w:rsidRPr="0021559E">
        <w:rPr>
          <w:sz w:val="24"/>
          <w:szCs w:val="24"/>
        </w:rPr>
        <w:t xml:space="preserve"> implementation</w:t>
      </w:r>
      <w:r w:rsidRPr="0021559E">
        <w:rPr>
          <w:sz w:val="24"/>
          <w:szCs w:val="24"/>
        </w:rPr>
        <w:t>”</w:t>
      </w:r>
      <w:r w:rsidR="0042380B" w:rsidRPr="0021559E">
        <w:rPr>
          <w:sz w:val="24"/>
          <w:szCs w:val="24"/>
        </w:rPr>
        <w:t xml:space="preserve">, </w:t>
      </w:r>
      <w:r w:rsidRPr="0021559E">
        <w:rPr>
          <w:sz w:val="24"/>
          <w:szCs w:val="24"/>
        </w:rPr>
        <w:t>“</w:t>
      </w:r>
      <w:r w:rsidR="0042380B" w:rsidRPr="0021559E">
        <w:rPr>
          <w:sz w:val="24"/>
          <w:szCs w:val="24"/>
        </w:rPr>
        <w:t>monitoring</w:t>
      </w:r>
      <w:r w:rsidRPr="0021559E">
        <w:rPr>
          <w:sz w:val="24"/>
          <w:szCs w:val="24"/>
        </w:rPr>
        <w:t>”</w:t>
      </w:r>
      <w:r w:rsidR="0042380B" w:rsidRPr="0021559E">
        <w:rPr>
          <w:sz w:val="24"/>
          <w:szCs w:val="24"/>
        </w:rPr>
        <w:t xml:space="preserve"> or </w:t>
      </w:r>
      <w:r w:rsidRPr="0021559E">
        <w:rPr>
          <w:sz w:val="24"/>
          <w:szCs w:val="24"/>
        </w:rPr>
        <w:t>“</w:t>
      </w:r>
      <w:r w:rsidR="0042380B" w:rsidRPr="0021559E">
        <w:rPr>
          <w:sz w:val="24"/>
          <w:szCs w:val="24"/>
        </w:rPr>
        <w:t>obtaining pre-financing</w:t>
      </w:r>
      <w:r w:rsidRPr="0021559E">
        <w:rPr>
          <w:sz w:val="24"/>
          <w:szCs w:val="24"/>
        </w:rPr>
        <w:t>” are to be found</w:t>
      </w:r>
      <w:r w:rsidR="0042380B" w:rsidRPr="0021559E">
        <w:rPr>
          <w:sz w:val="24"/>
          <w:szCs w:val="24"/>
        </w:rPr>
        <w:t>, wh</w:t>
      </w:r>
      <w:r w:rsidRPr="0021559E">
        <w:rPr>
          <w:sz w:val="24"/>
          <w:szCs w:val="24"/>
        </w:rPr>
        <w:t>ich</w:t>
      </w:r>
      <w:r w:rsidR="0042380B" w:rsidRPr="0021559E">
        <w:rPr>
          <w:sz w:val="24"/>
          <w:szCs w:val="24"/>
        </w:rPr>
        <w:t xml:space="preserve"> the beneficiaries do not consider generating great </w:t>
      </w:r>
      <w:r w:rsidR="003C66D4" w:rsidRPr="0021559E">
        <w:rPr>
          <w:sz w:val="24"/>
          <w:szCs w:val="24"/>
        </w:rPr>
        <w:t xml:space="preserve">administrative </w:t>
      </w:r>
      <w:r w:rsidR="0042380B" w:rsidRPr="0021559E">
        <w:rPr>
          <w:sz w:val="24"/>
          <w:szCs w:val="24"/>
        </w:rPr>
        <w:t>cost</w:t>
      </w:r>
      <w:r w:rsidR="003C66D4" w:rsidRPr="0021559E">
        <w:rPr>
          <w:sz w:val="24"/>
          <w:szCs w:val="24"/>
        </w:rPr>
        <w:t>s</w:t>
      </w:r>
      <w:r w:rsidR="0042380B" w:rsidRPr="0021559E">
        <w:rPr>
          <w:sz w:val="24"/>
          <w:szCs w:val="24"/>
        </w:rPr>
        <w:t xml:space="preserve"> or burden</w:t>
      </w:r>
      <w:r w:rsidR="003C66D4" w:rsidRPr="0021559E">
        <w:rPr>
          <w:sz w:val="24"/>
          <w:szCs w:val="24"/>
        </w:rPr>
        <w:t>s</w:t>
      </w:r>
      <w:r w:rsidR="0042380B" w:rsidRPr="0021559E">
        <w:rPr>
          <w:sz w:val="24"/>
          <w:szCs w:val="24"/>
        </w:rPr>
        <w:t xml:space="preserve">. </w:t>
      </w:r>
    </w:p>
    <w:p w:rsidR="0042380B" w:rsidRPr="0021559E" w:rsidRDefault="0042380B" w:rsidP="002D5D6D">
      <w:pPr>
        <w:spacing w:before="120" w:after="120"/>
        <w:ind w:firstLine="709"/>
        <w:jc w:val="both"/>
        <w:rPr>
          <w:sz w:val="24"/>
          <w:szCs w:val="24"/>
        </w:rPr>
      </w:pPr>
      <w:r w:rsidRPr="0021559E">
        <w:rPr>
          <w:sz w:val="24"/>
          <w:szCs w:val="24"/>
        </w:rPr>
        <w:t xml:space="preserve">Once </w:t>
      </w:r>
      <w:r w:rsidR="003C66D4" w:rsidRPr="0021559E">
        <w:rPr>
          <w:sz w:val="24"/>
          <w:szCs w:val="24"/>
        </w:rPr>
        <w:t>th</w:t>
      </w:r>
      <w:r w:rsidR="0021559E" w:rsidRPr="0021559E">
        <w:rPr>
          <w:sz w:val="24"/>
          <w:szCs w:val="24"/>
        </w:rPr>
        <w:t>e</w:t>
      </w:r>
      <w:r w:rsidR="003C66D4" w:rsidRPr="0021559E">
        <w:rPr>
          <w:sz w:val="24"/>
          <w:szCs w:val="24"/>
        </w:rPr>
        <w:t xml:space="preserve"> administrative costs and burdens have been identified and measured, the qualitative</w:t>
      </w:r>
      <w:r w:rsidRPr="0021559E">
        <w:rPr>
          <w:sz w:val="24"/>
          <w:szCs w:val="24"/>
        </w:rPr>
        <w:t xml:space="preserve"> research focused on </w:t>
      </w:r>
      <w:r w:rsidR="003C66D4" w:rsidRPr="0021559E">
        <w:rPr>
          <w:sz w:val="24"/>
          <w:szCs w:val="24"/>
        </w:rPr>
        <w:t xml:space="preserve">concrete </w:t>
      </w:r>
      <w:r w:rsidRPr="0021559E">
        <w:rPr>
          <w:sz w:val="24"/>
          <w:szCs w:val="24"/>
        </w:rPr>
        <w:t xml:space="preserve">simplification </w:t>
      </w:r>
      <w:r w:rsidR="005010B1" w:rsidRPr="0021559E">
        <w:rPr>
          <w:sz w:val="24"/>
          <w:szCs w:val="24"/>
        </w:rPr>
        <w:t>recommendations</w:t>
      </w:r>
      <w:r w:rsidRPr="0021559E">
        <w:rPr>
          <w:sz w:val="24"/>
          <w:szCs w:val="24"/>
        </w:rPr>
        <w:t xml:space="preserve">, </w:t>
      </w:r>
      <w:r w:rsidR="003C66D4" w:rsidRPr="0021559E">
        <w:rPr>
          <w:sz w:val="24"/>
          <w:szCs w:val="24"/>
        </w:rPr>
        <w:t>in order to facilitate their</w:t>
      </w:r>
      <w:r w:rsidRPr="0021559E">
        <w:rPr>
          <w:sz w:val="24"/>
          <w:szCs w:val="24"/>
        </w:rPr>
        <w:t xml:space="preserve"> adoption </w:t>
      </w:r>
      <w:r w:rsidR="003C66D4" w:rsidRPr="0021559E">
        <w:rPr>
          <w:sz w:val="24"/>
          <w:szCs w:val="24"/>
        </w:rPr>
        <w:t xml:space="preserve">and implementation </w:t>
      </w:r>
      <w:r w:rsidRPr="0021559E">
        <w:rPr>
          <w:sz w:val="24"/>
          <w:szCs w:val="24"/>
        </w:rPr>
        <w:t>in the near future.</w:t>
      </w:r>
      <w:r w:rsidR="00F16BF4" w:rsidRPr="0021559E">
        <w:rPr>
          <w:sz w:val="24"/>
          <w:szCs w:val="24"/>
        </w:rPr>
        <w:t xml:space="preserve"> </w:t>
      </w:r>
      <w:r w:rsidR="003C66D4" w:rsidRPr="0021559E">
        <w:rPr>
          <w:sz w:val="24"/>
          <w:szCs w:val="24"/>
        </w:rPr>
        <w:t>The identified s</w:t>
      </w:r>
      <w:r w:rsidR="00F16BF4" w:rsidRPr="0021559E">
        <w:rPr>
          <w:sz w:val="24"/>
          <w:szCs w:val="24"/>
        </w:rPr>
        <w:t xml:space="preserve">uggestions for simplification </w:t>
      </w:r>
      <w:r w:rsidR="00A76098" w:rsidRPr="0021559E">
        <w:rPr>
          <w:sz w:val="24"/>
          <w:szCs w:val="24"/>
        </w:rPr>
        <w:t>were grouped into several broad categories, applicable to all operat</w:t>
      </w:r>
      <w:r w:rsidR="003C66D4" w:rsidRPr="0021559E">
        <w:rPr>
          <w:sz w:val="24"/>
          <w:szCs w:val="24"/>
        </w:rPr>
        <w:t>i</w:t>
      </w:r>
      <w:r w:rsidR="00A76098" w:rsidRPr="0021559E">
        <w:rPr>
          <w:sz w:val="24"/>
          <w:szCs w:val="24"/>
        </w:rPr>
        <w:t xml:space="preserve">onal </w:t>
      </w:r>
      <w:proofErr w:type="spellStart"/>
      <w:r w:rsidR="00A76098" w:rsidRPr="0021559E">
        <w:rPr>
          <w:sz w:val="24"/>
          <w:szCs w:val="24"/>
        </w:rPr>
        <w:t>program</w:t>
      </w:r>
      <w:r w:rsidR="003C66D4" w:rsidRPr="0021559E">
        <w:rPr>
          <w:sz w:val="24"/>
          <w:szCs w:val="24"/>
        </w:rPr>
        <w:t>me</w:t>
      </w:r>
      <w:r w:rsidR="00A76098" w:rsidRPr="0021559E">
        <w:rPr>
          <w:sz w:val="24"/>
          <w:szCs w:val="24"/>
        </w:rPr>
        <w:t>s</w:t>
      </w:r>
      <w:proofErr w:type="spellEnd"/>
      <w:r w:rsidR="00A76098" w:rsidRPr="0021559E">
        <w:rPr>
          <w:sz w:val="24"/>
          <w:szCs w:val="24"/>
        </w:rPr>
        <w:t xml:space="preserve">, depending </w:t>
      </w:r>
      <w:r w:rsidR="003C66D4" w:rsidRPr="0021559E">
        <w:rPr>
          <w:sz w:val="24"/>
          <w:szCs w:val="24"/>
        </w:rPr>
        <w:t xml:space="preserve">on the factor that they act upon – time, frequency, population – </w:t>
      </w:r>
      <w:r w:rsidR="00A76098" w:rsidRPr="0021559E">
        <w:rPr>
          <w:sz w:val="24"/>
          <w:szCs w:val="24"/>
        </w:rPr>
        <w:t>or</w:t>
      </w:r>
      <w:r w:rsidR="003C66D4" w:rsidRPr="0021559E">
        <w:rPr>
          <w:sz w:val="24"/>
          <w:szCs w:val="24"/>
        </w:rPr>
        <w:t xml:space="preserve"> </w:t>
      </w:r>
      <w:r w:rsidR="00A76098" w:rsidRPr="0021559E">
        <w:rPr>
          <w:sz w:val="24"/>
          <w:szCs w:val="24"/>
        </w:rPr>
        <w:t>according to types of interventions:</w:t>
      </w:r>
    </w:p>
    <w:p w:rsidR="00A76098" w:rsidRPr="0021559E" w:rsidRDefault="00A76098" w:rsidP="002D5D6D">
      <w:pPr>
        <w:pStyle w:val="ListParagraph"/>
        <w:numPr>
          <w:ilvl w:val="0"/>
          <w:numId w:val="26"/>
        </w:numPr>
        <w:spacing w:before="120" w:after="120"/>
        <w:jc w:val="both"/>
        <w:rPr>
          <w:sz w:val="24"/>
          <w:szCs w:val="24"/>
        </w:rPr>
      </w:pPr>
      <w:r w:rsidRPr="0021559E">
        <w:rPr>
          <w:sz w:val="24"/>
          <w:szCs w:val="24"/>
        </w:rPr>
        <w:t xml:space="preserve">Extensive use of ICT instruments, </w:t>
      </w:r>
      <w:r w:rsidR="007A1CB2" w:rsidRPr="0021559E">
        <w:rPr>
          <w:sz w:val="24"/>
          <w:szCs w:val="24"/>
        </w:rPr>
        <w:t xml:space="preserve">for all information obligations, from “applying for funding” to </w:t>
      </w:r>
      <w:r w:rsidRPr="0021559E">
        <w:rPr>
          <w:sz w:val="24"/>
          <w:szCs w:val="24"/>
        </w:rPr>
        <w:t xml:space="preserve">the last </w:t>
      </w:r>
      <w:r w:rsidR="007A1CB2" w:rsidRPr="0021559E">
        <w:rPr>
          <w:sz w:val="24"/>
          <w:szCs w:val="24"/>
        </w:rPr>
        <w:t>“</w:t>
      </w:r>
      <w:r w:rsidRPr="0021559E">
        <w:rPr>
          <w:sz w:val="24"/>
          <w:szCs w:val="24"/>
        </w:rPr>
        <w:t>request for reimbursement</w:t>
      </w:r>
      <w:r w:rsidR="007A1CB2" w:rsidRPr="0021559E">
        <w:rPr>
          <w:sz w:val="24"/>
          <w:szCs w:val="24"/>
        </w:rPr>
        <w:t>”</w:t>
      </w:r>
      <w:r w:rsidRPr="0021559E">
        <w:rPr>
          <w:sz w:val="24"/>
          <w:szCs w:val="24"/>
        </w:rPr>
        <w:t>;</w:t>
      </w:r>
    </w:p>
    <w:p w:rsidR="00A76098" w:rsidRPr="0021559E" w:rsidRDefault="00A76098" w:rsidP="002D5D6D">
      <w:pPr>
        <w:pStyle w:val="ListParagraph"/>
        <w:numPr>
          <w:ilvl w:val="0"/>
          <w:numId w:val="26"/>
        </w:numPr>
        <w:spacing w:before="120" w:after="120"/>
        <w:jc w:val="both"/>
        <w:rPr>
          <w:sz w:val="24"/>
          <w:szCs w:val="24"/>
        </w:rPr>
      </w:pPr>
      <w:r w:rsidRPr="0021559E">
        <w:rPr>
          <w:sz w:val="24"/>
          <w:szCs w:val="24"/>
        </w:rPr>
        <w:t>Revisions/repeal: the elimination from technical and financial reports of report requirements with too much information content and with redundant character;</w:t>
      </w:r>
    </w:p>
    <w:p w:rsidR="00A76098" w:rsidRPr="0021559E" w:rsidRDefault="00A76098" w:rsidP="002D5D6D">
      <w:pPr>
        <w:pStyle w:val="ListParagraph"/>
        <w:numPr>
          <w:ilvl w:val="0"/>
          <w:numId w:val="26"/>
        </w:numPr>
        <w:spacing w:before="120" w:after="120"/>
        <w:jc w:val="both"/>
        <w:rPr>
          <w:sz w:val="24"/>
          <w:szCs w:val="24"/>
        </w:rPr>
      </w:pPr>
      <w:r w:rsidRPr="0021559E">
        <w:rPr>
          <w:sz w:val="24"/>
          <w:szCs w:val="24"/>
        </w:rPr>
        <w:t xml:space="preserve">Approach based on trust between authorities and grants </w:t>
      </w:r>
      <w:r w:rsidR="00337A21" w:rsidRPr="0021559E">
        <w:rPr>
          <w:sz w:val="24"/>
          <w:szCs w:val="24"/>
        </w:rPr>
        <w:t xml:space="preserve">beneficiaries, less focused on control and sanctions and more </w:t>
      </w:r>
      <w:r w:rsidR="007A1CB2" w:rsidRPr="0021559E">
        <w:rPr>
          <w:sz w:val="24"/>
          <w:szCs w:val="24"/>
        </w:rPr>
        <w:t>on guidance and communication.</w:t>
      </w:r>
    </w:p>
    <w:p w:rsidR="00337A21" w:rsidRPr="0021559E" w:rsidRDefault="00337A21" w:rsidP="002D5D6D">
      <w:pPr>
        <w:spacing w:before="120" w:after="120"/>
        <w:ind w:firstLine="709"/>
        <w:jc w:val="both"/>
        <w:rPr>
          <w:sz w:val="24"/>
          <w:szCs w:val="24"/>
        </w:rPr>
      </w:pPr>
      <w:r w:rsidRPr="0021559E">
        <w:rPr>
          <w:sz w:val="24"/>
          <w:szCs w:val="24"/>
        </w:rPr>
        <w:t xml:space="preserve">In addition to the above, research has revealed other cross-cutting issues on which the authorities must intervene </w:t>
      </w:r>
      <w:r w:rsidR="007A1CB2" w:rsidRPr="0021559E">
        <w:rPr>
          <w:sz w:val="24"/>
          <w:szCs w:val="24"/>
        </w:rPr>
        <w:t xml:space="preserve">in order </w:t>
      </w:r>
      <w:r w:rsidRPr="0021559E">
        <w:rPr>
          <w:sz w:val="24"/>
          <w:szCs w:val="24"/>
        </w:rPr>
        <w:t xml:space="preserve">to achieve </w:t>
      </w:r>
      <w:r w:rsidR="007A1CB2" w:rsidRPr="0021559E">
        <w:rPr>
          <w:sz w:val="24"/>
          <w:szCs w:val="24"/>
        </w:rPr>
        <w:t xml:space="preserve">the </w:t>
      </w:r>
      <w:r w:rsidR="005550E5" w:rsidRPr="0021559E">
        <w:rPr>
          <w:sz w:val="24"/>
          <w:szCs w:val="24"/>
        </w:rPr>
        <w:t>aforementioned</w:t>
      </w:r>
      <w:r w:rsidRPr="0021559E">
        <w:rPr>
          <w:sz w:val="24"/>
          <w:szCs w:val="24"/>
        </w:rPr>
        <w:t xml:space="preserve"> objectives:</w:t>
      </w:r>
      <w:r w:rsidR="007A1CB2" w:rsidRPr="0021559E">
        <w:rPr>
          <w:sz w:val="24"/>
          <w:szCs w:val="24"/>
        </w:rPr>
        <w:t xml:space="preserve"> </w:t>
      </w:r>
      <w:r w:rsidRPr="0021559E">
        <w:rPr>
          <w:sz w:val="24"/>
          <w:szCs w:val="24"/>
        </w:rPr>
        <w:t>timeliness, procurement, definition of eligible expenses, specialization</w:t>
      </w:r>
      <w:r w:rsidR="00BB5E4B" w:rsidRPr="0021559E">
        <w:rPr>
          <w:sz w:val="24"/>
          <w:szCs w:val="24"/>
        </w:rPr>
        <w:t xml:space="preserve"> of public servants,</w:t>
      </w:r>
      <w:r w:rsidRPr="0021559E">
        <w:rPr>
          <w:sz w:val="24"/>
          <w:szCs w:val="24"/>
        </w:rPr>
        <w:t xml:space="preserve"> efficiency and transparency of the evaluation process, the need for </w:t>
      </w:r>
      <w:r w:rsidR="00BB5E4B" w:rsidRPr="0021559E">
        <w:rPr>
          <w:sz w:val="24"/>
          <w:szCs w:val="24"/>
        </w:rPr>
        <w:t xml:space="preserve">a </w:t>
      </w:r>
      <w:r w:rsidRPr="0021559E">
        <w:rPr>
          <w:sz w:val="24"/>
          <w:szCs w:val="24"/>
        </w:rPr>
        <w:t xml:space="preserve">consolidated </w:t>
      </w:r>
      <w:r w:rsidR="00BB5E4B" w:rsidRPr="0021559E">
        <w:rPr>
          <w:sz w:val="24"/>
          <w:szCs w:val="24"/>
        </w:rPr>
        <w:t xml:space="preserve">applicant’s </w:t>
      </w:r>
      <w:r w:rsidRPr="0021559E">
        <w:rPr>
          <w:sz w:val="24"/>
          <w:szCs w:val="24"/>
        </w:rPr>
        <w:t>manual</w:t>
      </w:r>
      <w:r w:rsidR="00095053" w:rsidRPr="0021559E">
        <w:rPr>
          <w:sz w:val="24"/>
          <w:szCs w:val="24"/>
        </w:rPr>
        <w:t xml:space="preserve">, simplified forms, finding a balanced mix between calls with </w:t>
      </w:r>
      <w:r w:rsidR="00BB5E4B" w:rsidRPr="0021559E">
        <w:rPr>
          <w:sz w:val="24"/>
          <w:szCs w:val="24"/>
        </w:rPr>
        <w:t>deadline</w:t>
      </w:r>
      <w:r w:rsidR="00095053" w:rsidRPr="0021559E">
        <w:rPr>
          <w:sz w:val="24"/>
          <w:szCs w:val="24"/>
        </w:rPr>
        <w:t xml:space="preserve"> and </w:t>
      </w:r>
      <w:r w:rsidR="00BB5E4B" w:rsidRPr="0021559E">
        <w:rPr>
          <w:sz w:val="24"/>
          <w:szCs w:val="24"/>
        </w:rPr>
        <w:t>open</w:t>
      </w:r>
      <w:r w:rsidR="00095053" w:rsidRPr="0021559E">
        <w:rPr>
          <w:sz w:val="24"/>
          <w:szCs w:val="24"/>
        </w:rPr>
        <w:t xml:space="preserve"> calls.</w:t>
      </w:r>
    </w:p>
    <w:p w:rsidR="0038542D" w:rsidRPr="0021559E" w:rsidRDefault="00BB5E4B" w:rsidP="002D5D6D">
      <w:pPr>
        <w:spacing w:before="120" w:after="120"/>
        <w:ind w:firstLine="709"/>
        <w:jc w:val="both"/>
        <w:rPr>
          <w:sz w:val="24"/>
          <w:szCs w:val="24"/>
        </w:rPr>
      </w:pPr>
      <w:r w:rsidRPr="0021559E">
        <w:rPr>
          <w:sz w:val="24"/>
          <w:szCs w:val="24"/>
        </w:rPr>
        <w:t>The simplification</w:t>
      </w:r>
      <w:r w:rsidR="00095053" w:rsidRPr="0021559E">
        <w:rPr>
          <w:sz w:val="24"/>
          <w:szCs w:val="24"/>
        </w:rPr>
        <w:t xml:space="preserve"> analysis took into account what has been </w:t>
      </w:r>
      <w:r w:rsidRPr="0021559E">
        <w:rPr>
          <w:sz w:val="24"/>
          <w:szCs w:val="24"/>
        </w:rPr>
        <w:t xml:space="preserve">already </w:t>
      </w:r>
      <w:r w:rsidR="00095053" w:rsidRPr="0021559E">
        <w:rPr>
          <w:sz w:val="24"/>
          <w:szCs w:val="24"/>
        </w:rPr>
        <w:t>achieved in this regard, give</w:t>
      </w:r>
      <w:r w:rsidRPr="0021559E">
        <w:rPr>
          <w:sz w:val="24"/>
          <w:szCs w:val="24"/>
        </w:rPr>
        <w:t>n that the need for measures to</w:t>
      </w:r>
      <w:r w:rsidR="00095053" w:rsidRPr="0021559E">
        <w:rPr>
          <w:sz w:val="24"/>
          <w:szCs w:val="24"/>
        </w:rPr>
        <w:t xml:space="preserve"> simplify and streamline the implementation of structural and cohesion funds is a constant concern of the authorities.   </w:t>
      </w:r>
    </w:p>
    <w:p w:rsidR="009328FB" w:rsidRPr="0021559E" w:rsidRDefault="00095053" w:rsidP="002D5D6D">
      <w:pPr>
        <w:spacing w:before="120" w:after="120"/>
        <w:ind w:firstLine="709"/>
        <w:jc w:val="both"/>
        <w:rPr>
          <w:sz w:val="24"/>
          <w:szCs w:val="24"/>
        </w:rPr>
      </w:pPr>
      <w:r w:rsidRPr="0021559E">
        <w:rPr>
          <w:sz w:val="24"/>
          <w:szCs w:val="24"/>
        </w:rPr>
        <w:t xml:space="preserve">Problems and simplification </w:t>
      </w:r>
      <w:r w:rsidR="005010B1" w:rsidRPr="0021559E">
        <w:rPr>
          <w:sz w:val="24"/>
          <w:szCs w:val="24"/>
        </w:rPr>
        <w:t>suggestions</w:t>
      </w:r>
      <w:r w:rsidRPr="0021559E">
        <w:rPr>
          <w:sz w:val="24"/>
          <w:szCs w:val="24"/>
        </w:rPr>
        <w:t xml:space="preserve"> are presented both from a general perspective, applicable to all funds and </w:t>
      </w:r>
      <w:r w:rsidR="0021559E">
        <w:rPr>
          <w:sz w:val="24"/>
          <w:szCs w:val="24"/>
        </w:rPr>
        <w:t xml:space="preserve">from a </w:t>
      </w:r>
      <w:r w:rsidRPr="0021559E">
        <w:rPr>
          <w:sz w:val="24"/>
          <w:szCs w:val="24"/>
        </w:rPr>
        <w:t xml:space="preserve">specific </w:t>
      </w:r>
      <w:r w:rsidR="0021559E">
        <w:rPr>
          <w:sz w:val="24"/>
          <w:szCs w:val="24"/>
        </w:rPr>
        <w:t xml:space="preserve">perspective, </w:t>
      </w:r>
      <w:r w:rsidRPr="0021559E">
        <w:rPr>
          <w:sz w:val="24"/>
          <w:szCs w:val="24"/>
        </w:rPr>
        <w:t xml:space="preserve">on each operational </w:t>
      </w:r>
      <w:proofErr w:type="spellStart"/>
      <w:r w:rsidRPr="0021559E">
        <w:rPr>
          <w:sz w:val="24"/>
          <w:szCs w:val="24"/>
        </w:rPr>
        <w:t>program</w:t>
      </w:r>
      <w:r w:rsidR="00BB5E4B" w:rsidRPr="0021559E">
        <w:rPr>
          <w:sz w:val="24"/>
          <w:szCs w:val="24"/>
        </w:rPr>
        <w:t>me</w:t>
      </w:r>
      <w:proofErr w:type="spellEnd"/>
      <w:r w:rsidRPr="0021559E">
        <w:rPr>
          <w:sz w:val="24"/>
          <w:szCs w:val="24"/>
        </w:rPr>
        <w:t xml:space="preserve"> or cross-</w:t>
      </w:r>
      <w:r w:rsidRPr="0021559E">
        <w:rPr>
          <w:sz w:val="24"/>
          <w:szCs w:val="24"/>
        </w:rPr>
        <w:lastRenderedPageBreak/>
        <w:t>border</w:t>
      </w:r>
      <w:r w:rsidR="00BB5E4B" w:rsidRPr="0021559E">
        <w:rPr>
          <w:sz w:val="24"/>
          <w:szCs w:val="24"/>
        </w:rPr>
        <w:t xml:space="preserve"> </w:t>
      </w:r>
      <w:proofErr w:type="spellStart"/>
      <w:r w:rsidR="00BB5E4B" w:rsidRPr="0021559E">
        <w:rPr>
          <w:sz w:val="24"/>
          <w:szCs w:val="24"/>
        </w:rPr>
        <w:t>programme</w:t>
      </w:r>
      <w:proofErr w:type="spellEnd"/>
      <w:r w:rsidRPr="0021559E">
        <w:rPr>
          <w:sz w:val="24"/>
          <w:szCs w:val="24"/>
        </w:rPr>
        <w:t xml:space="preserve">. To ensure </w:t>
      </w:r>
      <w:r w:rsidR="00BB5E4B" w:rsidRPr="0021559E">
        <w:rPr>
          <w:sz w:val="24"/>
          <w:szCs w:val="24"/>
        </w:rPr>
        <w:t>a consistent approach of the simplification</w:t>
      </w:r>
      <w:r w:rsidRPr="0021559E">
        <w:rPr>
          <w:sz w:val="24"/>
          <w:szCs w:val="24"/>
        </w:rPr>
        <w:t xml:space="preserve"> proposals</w:t>
      </w:r>
      <w:r w:rsidR="00BB5E4B" w:rsidRPr="0021559E">
        <w:rPr>
          <w:sz w:val="24"/>
          <w:szCs w:val="24"/>
        </w:rPr>
        <w:t>, we</w:t>
      </w:r>
      <w:r w:rsidRPr="0021559E">
        <w:rPr>
          <w:sz w:val="24"/>
          <w:szCs w:val="24"/>
        </w:rPr>
        <w:t xml:space="preserve"> opted for a </w:t>
      </w:r>
      <w:r w:rsidR="00742D81" w:rsidRPr="0021559E">
        <w:rPr>
          <w:sz w:val="24"/>
          <w:szCs w:val="24"/>
        </w:rPr>
        <w:t>method</w:t>
      </w:r>
      <w:r w:rsidRPr="0021559E">
        <w:rPr>
          <w:sz w:val="24"/>
          <w:szCs w:val="24"/>
        </w:rPr>
        <w:t xml:space="preserve"> </w:t>
      </w:r>
      <w:r w:rsidR="00742D81" w:rsidRPr="0021559E">
        <w:rPr>
          <w:sz w:val="24"/>
          <w:szCs w:val="24"/>
        </w:rPr>
        <w:t>regarding</w:t>
      </w:r>
      <w:r w:rsidRPr="0021559E">
        <w:rPr>
          <w:sz w:val="24"/>
          <w:szCs w:val="24"/>
        </w:rPr>
        <w:t xml:space="preserve"> the 3 phases of a project: application, implementation and post-implementation, </w:t>
      </w:r>
      <w:r w:rsidR="00742D81" w:rsidRPr="0021559E">
        <w:rPr>
          <w:sz w:val="24"/>
          <w:szCs w:val="24"/>
        </w:rPr>
        <w:t>fragmented</w:t>
      </w:r>
      <w:r w:rsidRPr="0021559E">
        <w:rPr>
          <w:sz w:val="24"/>
          <w:szCs w:val="24"/>
        </w:rPr>
        <w:t xml:space="preserve"> into the following steps:</w:t>
      </w:r>
    </w:p>
    <w:p w:rsidR="00742D81" w:rsidRPr="0021559E" w:rsidRDefault="00742D81" w:rsidP="002D5D6D">
      <w:pPr>
        <w:pStyle w:val="ListParagraph"/>
        <w:numPr>
          <w:ilvl w:val="0"/>
          <w:numId w:val="24"/>
        </w:numPr>
        <w:spacing w:before="120" w:after="120"/>
        <w:jc w:val="both"/>
        <w:rPr>
          <w:sz w:val="24"/>
          <w:szCs w:val="24"/>
        </w:rPr>
      </w:pPr>
      <w:r w:rsidRPr="0021559E">
        <w:rPr>
          <w:sz w:val="24"/>
          <w:szCs w:val="24"/>
        </w:rPr>
        <w:t>Developing and submitting financing requests</w:t>
      </w:r>
    </w:p>
    <w:p w:rsidR="00742D81" w:rsidRPr="0021559E" w:rsidRDefault="00742D81" w:rsidP="002D5D6D">
      <w:pPr>
        <w:pStyle w:val="ListParagraph"/>
        <w:numPr>
          <w:ilvl w:val="0"/>
          <w:numId w:val="24"/>
        </w:numPr>
        <w:spacing w:before="120" w:after="120"/>
        <w:jc w:val="both"/>
        <w:rPr>
          <w:sz w:val="24"/>
          <w:szCs w:val="24"/>
        </w:rPr>
      </w:pPr>
      <w:r w:rsidRPr="0021559E">
        <w:rPr>
          <w:sz w:val="24"/>
          <w:szCs w:val="24"/>
        </w:rPr>
        <w:t>Signing the financing contract</w:t>
      </w:r>
    </w:p>
    <w:p w:rsidR="00742D81" w:rsidRPr="0021559E" w:rsidRDefault="00742D81" w:rsidP="002D5D6D">
      <w:pPr>
        <w:pStyle w:val="ListParagraph"/>
        <w:numPr>
          <w:ilvl w:val="0"/>
          <w:numId w:val="24"/>
        </w:numPr>
        <w:spacing w:before="120" w:after="120"/>
        <w:jc w:val="both"/>
        <w:rPr>
          <w:sz w:val="24"/>
          <w:szCs w:val="24"/>
        </w:rPr>
      </w:pPr>
      <w:r w:rsidRPr="0021559E">
        <w:rPr>
          <w:sz w:val="24"/>
          <w:szCs w:val="24"/>
        </w:rPr>
        <w:t>Pre – financing application</w:t>
      </w:r>
    </w:p>
    <w:p w:rsidR="00742D81" w:rsidRPr="0021559E" w:rsidRDefault="00742D81" w:rsidP="002D5D6D">
      <w:pPr>
        <w:pStyle w:val="ListParagraph"/>
        <w:numPr>
          <w:ilvl w:val="0"/>
          <w:numId w:val="24"/>
        </w:numPr>
        <w:spacing w:before="120" w:after="120"/>
        <w:jc w:val="both"/>
        <w:rPr>
          <w:sz w:val="24"/>
          <w:szCs w:val="24"/>
        </w:rPr>
      </w:pPr>
      <w:r w:rsidRPr="0021559E">
        <w:rPr>
          <w:sz w:val="24"/>
          <w:szCs w:val="24"/>
        </w:rPr>
        <w:t>Payment request</w:t>
      </w:r>
    </w:p>
    <w:p w:rsidR="00742D81" w:rsidRPr="0021559E" w:rsidRDefault="00742D81" w:rsidP="002D5D6D">
      <w:pPr>
        <w:pStyle w:val="ListParagraph"/>
        <w:numPr>
          <w:ilvl w:val="0"/>
          <w:numId w:val="24"/>
        </w:numPr>
        <w:spacing w:before="120" w:after="120"/>
        <w:jc w:val="both"/>
        <w:rPr>
          <w:sz w:val="24"/>
          <w:szCs w:val="24"/>
        </w:rPr>
      </w:pPr>
      <w:r w:rsidRPr="0021559E">
        <w:rPr>
          <w:sz w:val="24"/>
          <w:szCs w:val="24"/>
        </w:rPr>
        <w:t>Reimbursement application</w:t>
      </w:r>
    </w:p>
    <w:p w:rsidR="00742D81" w:rsidRPr="0021559E" w:rsidRDefault="00742D81" w:rsidP="002D5D6D">
      <w:pPr>
        <w:pStyle w:val="ListParagraph"/>
        <w:numPr>
          <w:ilvl w:val="0"/>
          <w:numId w:val="24"/>
        </w:numPr>
        <w:spacing w:before="120" w:after="120"/>
        <w:jc w:val="both"/>
        <w:rPr>
          <w:sz w:val="24"/>
          <w:szCs w:val="24"/>
        </w:rPr>
      </w:pPr>
      <w:r w:rsidRPr="0021559E">
        <w:rPr>
          <w:sz w:val="24"/>
          <w:szCs w:val="24"/>
        </w:rPr>
        <w:t>Implementation</w:t>
      </w:r>
    </w:p>
    <w:p w:rsidR="00742D81" w:rsidRPr="0021559E" w:rsidRDefault="00742D81" w:rsidP="002D5D6D">
      <w:pPr>
        <w:pStyle w:val="ListParagraph"/>
        <w:numPr>
          <w:ilvl w:val="0"/>
          <w:numId w:val="24"/>
        </w:numPr>
        <w:spacing w:before="120" w:after="120"/>
        <w:jc w:val="both"/>
        <w:rPr>
          <w:sz w:val="24"/>
          <w:szCs w:val="24"/>
        </w:rPr>
      </w:pPr>
      <w:r w:rsidRPr="0021559E">
        <w:rPr>
          <w:sz w:val="24"/>
          <w:szCs w:val="24"/>
        </w:rPr>
        <w:t xml:space="preserve">Developing and submitting progress reports </w:t>
      </w:r>
    </w:p>
    <w:p w:rsidR="00742D81" w:rsidRPr="0021559E" w:rsidRDefault="00742D81" w:rsidP="002D5D6D">
      <w:pPr>
        <w:pStyle w:val="ListParagraph"/>
        <w:numPr>
          <w:ilvl w:val="0"/>
          <w:numId w:val="24"/>
        </w:numPr>
        <w:spacing w:before="120" w:after="120"/>
        <w:jc w:val="both"/>
        <w:rPr>
          <w:sz w:val="24"/>
          <w:szCs w:val="24"/>
        </w:rPr>
      </w:pPr>
      <w:r w:rsidRPr="0021559E">
        <w:rPr>
          <w:sz w:val="24"/>
          <w:szCs w:val="24"/>
        </w:rPr>
        <w:t>Monitoring, control and audit</w:t>
      </w:r>
    </w:p>
    <w:p w:rsidR="00742D81" w:rsidRPr="0021559E" w:rsidRDefault="00742D81" w:rsidP="002D5D6D">
      <w:pPr>
        <w:pStyle w:val="ListParagraph"/>
        <w:numPr>
          <w:ilvl w:val="0"/>
          <w:numId w:val="24"/>
        </w:numPr>
        <w:spacing w:before="120" w:after="120"/>
        <w:jc w:val="both"/>
        <w:rPr>
          <w:sz w:val="24"/>
          <w:szCs w:val="24"/>
        </w:rPr>
      </w:pPr>
      <w:r w:rsidRPr="0021559E">
        <w:rPr>
          <w:sz w:val="24"/>
          <w:szCs w:val="24"/>
        </w:rPr>
        <w:t>Information and publicity.</w:t>
      </w:r>
    </w:p>
    <w:p w:rsidR="009328FB" w:rsidRPr="0021559E" w:rsidRDefault="009328FB" w:rsidP="002D5D6D">
      <w:pPr>
        <w:spacing w:before="120" w:after="120"/>
        <w:ind w:firstLine="709"/>
        <w:jc w:val="both"/>
        <w:rPr>
          <w:sz w:val="24"/>
          <w:szCs w:val="24"/>
        </w:rPr>
      </w:pPr>
    </w:p>
    <w:p w:rsidR="00E0773D" w:rsidRPr="0021559E" w:rsidRDefault="00DB4581" w:rsidP="002D5D6D">
      <w:pPr>
        <w:spacing w:before="120" w:after="120"/>
        <w:ind w:firstLine="709"/>
        <w:jc w:val="both"/>
        <w:rPr>
          <w:sz w:val="24"/>
          <w:szCs w:val="24"/>
        </w:rPr>
      </w:pPr>
      <w:r w:rsidRPr="0021559E">
        <w:rPr>
          <w:sz w:val="24"/>
          <w:szCs w:val="24"/>
        </w:rPr>
        <w:t xml:space="preserve">Our general recommendations, valid for all operational programs (table </w:t>
      </w:r>
      <w:r w:rsidR="0021559E">
        <w:rPr>
          <w:sz w:val="24"/>
          <w:szCs w:val="24"/>
        </w:rPr>
        <w:t>2</w:t>
      </w:r>
      <w:r w:rsidRPr="0021559E">
        <w:rPr>
          <w:sz w:val="24"/>
          <w:szCs w:val="24"/>
        </w:rPr>
        <w:t xml:space="preserve">) were extracted </w:t>
      </w:r>
      <w:r w:rsidR="0021559E">
        <w:rPr>
          <w:sz w:val="24"/>
          <w:szCs w:val="24"/>
        </w:rPr>
        <w:t>through</w:t>
      </w:r>
      <w:r w:rsidRPr="0021559E">
        <w:rPr>
          <w:sz w:val="24"/>
          <w:szCs w:val="24"/>
        </w:rPr>
        <w:t xml:space="preserve"> an analysis of administrative tasks in each operational program.</w:t>
      </w:r>
      <w:r w:rsidR="00E0773D" w:rsidRPr="0021559E">
        <w:t xml:space="preserve"> </w:t>
      </w:r>
      <w:r w:rsidR="0021559E">
        <w:rPr>
          <w:sz w:val="24"/>
          <w:szCs w:val="24"/>
        </w:rPr>
        <w:t>T</w:t>
      </w:r>
      <w:r w:rsidR="00E0773D" w:rsidRPr="0021559E">
        <w:rPr>
          <w:sz w:val="24"/>
          <w:szCs w:val="24"/>
        </w:rPr>
        <w:t>hese recommendations are app</w:t>
      </w:r>
      <w:r w:rsidR="0021559E">
        <w:rPr>
          <w:sz w:val="24"/>
          <w:szCs w:val="24"/>
        </w:rPr>
        <w:t>licable</w:t>
      </w:r>
      <w:r w:rsidR="00E0773D" w:rsidRPr="0021559E">
        <w:rPr>
          <w:sz w:val="24"/>
          <w:szCs w:val="24"/>
        </w:rPr>
        <w:t xml:space="preserve"> for all types of beneficiaries, </w:t>
      </w:r>
      <w:r w:rsidR="005010B1" w:rsidRPr="0021559E">
        <w:rPr>
          <w:sz w:val="24"/>
          <w:szCs w:val="24"/>
        </w:rPr>
        <w:t>whether</w:t>
      </w:r>
      <w:r w:rsidR="00E0773D" w:rsidRPr="0021559E">
        <w:rPr>
          <w:sz w:val="24"/>
          <w:szCs w:val="24"/>
        </w:rPr>
        <w:t xml:space="preserve"> from </w:t>
      </w:r>
      <w:r w:rsidR="0021559E">
        <w:rPr>
          <w:sz w:val="24"/>
          <w:szCs w:val="24"/>
        </w:rPr>
        <w:t xml:space="preserve">the </w:t>
      </w:r>
      <w:r w:rsidR="00E0773D" w:rsidRPr="0021559E">
        <w:rPr>
          <w:sz w:val="24"/>
          <w:szCs w:val="24"/>
        </w:rPr>
        <w:t xml:space="preserve">public or </w:t>
      </w:r>
      <w:r w:rsidR="0021559E">
        <w:rPr>
          <w:sz w:val="24"/>
          <w:szCs w:val="24"/>
        </w:rPr>
        <w:t xml:space="preserve">the </w:t>
      </w:r>
      <w:r w:rsidR="00E0773D" w:rsidRPr="0021559E">
        <w:rPr>
          <w:sz w:val="24"/>
          <w:szCs w:val="24"/>
        </w:rPr>
        <w:t>private sector.</w:t>
      </w:r>
    </w:p>
    <w:p w:rsidR="00E0773D" w:rsidRPr="0021559E" w:rsidRDefault="0021559E" w:rsidP="002D5D6D">
      <w:pPr>
        <w:spacing w:before="120" w:after="120"/>
        <w:ind w:firstLine="709"/>
        <w:jc w:val="both"/>
        <w:rPr>
          <w:sz w:val="24"/>
          <w:szCs w:val="24"/>
        </w:rPr>
      </w:pPr>
      <w:r w:rsidRPr="0021559E">
        <w:rPr>
          <w:sz w:val="24"/>
          <w:szCs w:val="24"/>
        </w:rPr>
        <w:t xml:space="preserve">Specific recommendations </w:t>
      </w:r>
      <w:r>
        <w:rPr>
          <w:sz w:val="24"/>
          <w:szCs w:val="24"/>
        </w:rPr>
        <w:t>have</w:t>
      </w:r>
      <w:r w:rsidR="00E0773D" w:rsidRPr="0021559E">
        <w:rPr>
          <w:sz w:val="24"/>
          <w:szCs w:val="24"/>
        </w:rPr>
        <w:t xml:space="preserve"> also developed, for each operational </w:t>
      </w:r>
      <w:proofErr w:type="spellStart"/>
      <w:r w:rsidR="00E0773D" w:rsidRPr="0021559E">
        <w:rPr>
          <w:sz w:val="24"/>
          <w:szCs w:val="24"/>
        </w:rPr>
        <w:t>program</w:t>
      </w:r>
      <w:r>
        <w:rPr>
          <w:sz w:val="24"/>
          <w:szCs w:val="24"/>
        </w:rPr>
        <w:t>me</w:t>
      </w:r>
      <w:proofErr w:type="spellEnd"/>
      <w:r>
        <w:rPr>
          <w:sz w:val="24"/>
          <w:szCs w:val="24"/>
        </w:rPr>
        <w:t xml:space="preserve"> (see tables 3-13). </w:t>
      </w:r>
    </w:p>
    <w:p w:rsidR="00E0773D" w:rsidRPr="0021559E" w:rsidRDefault="00E0773D" w:rsidP="002D5D6D">
      <w:pPr>
        <w:spacing w:before="120" w:after="120"/>
        <w:ind w:firstLine="709"/>
        <w:jc w:val="both"/>
        <w:rPr>
          <w:sz w:val="24"/>
          <w:szCs w:val="24"/>
        </w:rPr>
      </w:pPr>
      <w:r w:rsidRPr="0021559E">
        <w:rPr>
          <w:sz w:val="24"/>
          <w:szCs w:val="24"/>
        </w:rPr>
        <w:t xml:space="preserve">It is important to note that all </w:t>
      </w:r>
      <w:r w:rsidR="0021559E">
        <w:rPr>
          <w:sz w:val="24"/>
          <w:szCs w:val="24"/>
        </w:rPr>
        <w:t xml:space="preserve">simplification </w:t>
      </w:r>
      <w:r w:rsidR="005010B1">
        <w:rPr>
          <w:sz w:val="24"/>
          <w:szCs w:val="24"/>
        </w:rPr>
        <w:t>proposals</w:t>
      </w:r>
      <w:r w:rsidRPr="0021559E">
        <w:rPr>
          <w:sz w:val="24"/>
          <w:szCs w:val="24"/>
        </w:rPr>
        <w:t xml:space="preserve"> involve implementation costs that can range from simple adjustments or legislative changes to major investments in IT infrastructure. Where considered relevant, </w:t>
      </w:r>
      <w:r w:rsidR="0021559E">
        <w:rPr>
          <w:sz w:val="24"/>
          <w:szCs w:val="24"/>
        </w:rPr>
        <w:t>details were provided on investments that will be nee</w:t>
      </w:r>
      <w:r w:rsidRPr="0021559E">
        <w:rPr>
          <w:sz w:val="24"/>
          <w:szCs w:val="24"/>
        </w:rPr>
        <w:t xml:space="preserve">ded and </w:t>
      </w:r>
      <w:r w:rsidR="0021559E">
        <w:rPr>
          <w:sz w:val="24"/>
          <w:szCs w:val="24"/>
        </w:rPr>
        <w:t xml:space="preserve">their potential financing </w:t>
      </w:r>
      <w:r w:rsidR="005010B1">
        <w:rPr>
          <w:sz w:val="24"/>
          <w:szCs w:val="24"/>
        </w:rPr>
        <w:t>source</w:t>
      </w:r>
      <w:r w:rsidR="0021559E">
        <w:rPr>
          <w:sz w:val="24"/>
          <w:szCs w:val="24"/>
        </w:rPr>
        <w:t xml:space="preserve">, usually the technical assistance axes of each </w:t>
      </w:r>
      <w:proofErr w:type="spellStart"/>
      <w:r w:rsidR="0021559E">
        <w:rPr>
          <w:sz w:val="24"/>
          <w:szCs w:val="24"/>
        </w:rPr>
        <w:t>programme</w:t>
      </w:r>
      <w:proofErr w:type="spellEnd"/>
      <w:r w:rsidR="0021559E">
        <w:rPr>
          <w:sz w:val="24"/>
          <w:szCs w:val="24"/>
        </w:rPr>
        <w:t>. I</w:t>
      </w:r>
      <w:r w:rsidRPr="0021559E">
        <w:rPr>
          <w:sz w:val="24"/>
          <w:szCs w:val="24"/>
        </w:rPr>
        <w:t xml:space="preserve">t is </w:t>
      </w:r>
      <w:r w:rsidR="005010B1" w:rsidRPr="0021559E">
        <w:rPr>
          <w:sz w:val="24"/>
          <w:szCs w:val="24"/>
        </w:rPr>
        <w:t>equally</w:t>
      </w:r>
      <w:r w:rsidRPr="0021559E">
        <w:rPr>
          <w:sz w:val="24"/>
          <w:szCs w:val="24"/>
        </w:rPr>
        <w:t xml:space="preserve"> important to note that decisions </w:t>
      </w:r>
      <w:r w:rsidR="0021559E">
        <w:rPr>
          <w:sz w:val="24"/>
          <w:szCs w:val="24"/>
        </w:rPr>
        <w:t>over the</w:t>
      </w:r>
      <w:r w:rsidRPr="0021559E">
        <w:rPr>
          <w:sz w:val="24"/>
          <w:szCs w:val="24"/>
        </w:rPr>
        <w:t xml:space="preserve"> simplifications measures to be implemented shoul</w:t>
      </w:r>
      <w:r w:rsidR="0021559E">
        <w:rPr>
          <w:sz w:val="24"/>
          <w:szCs w:val="24"/>
        </w:rPr>
        <w:t>d</w:t>
      </w:r>
      <w:r w:rsidRPr="0021559E">
        <w:rPr>
          <w:sz w:val="24"/>
          <w:szCs w:val="24"/>
        </w:rPr>
        <w:t xml:space="preserve"> be taken balancing the desired effect with the </w:t>
      </w:r>
      <w:r w:rsidR="0021559E" w:rsidRPr="0021559E">
        <w:rPr>
          <w:sz w:val="24"/>
          <w:szCs w:val="24"/>
        </w:rPr>
        <w:t xml:space="preserve">required </w:t>
      </w:r>
      <w:r w:rsidRPr="0021559E">
        <w:rPr>
          <w:sz w:val="24"/>
          <w:szCs w:val="24"/>
        </w:rPr>
        <w:t>effort from the authorities.</w:t>
      </w:r>
    </w:p>
    <w:p w:rsidR="00E0773D" w:rsidRPr="0021559E" w:rsidRDefault="00E0773D" w:rsidP="002D5D6D">
      <w:pPr>
        <w:spacing w:before="120" w:after="120"/>
        <w:ind w:firstLine="709"/>
        <w:jc w:val="both"/>
        <w:rPr>
          <w:sz w:val="24"/>
          <w:szCs w:val="24"/>
        </w:rPr>
      </w:pPr>
      <w:r w:rsidRPr="0021559E">
        <w:rPr>
          <w:sz w:val="24"/>
          <w:szCs w:val="24"/>
        </w:rPr>
        <w:t xml:space="preserve">The </w:t>
      </w:r>
      <w:r w:rsidR="0021559E">
        <w:rPr>
          <w:sz w:val="24"/>
          <w:szCs w:val="24"/>
        </w:rPr>
        <w:t>research</w:t>
      </w:r>
      <w:r w:rsidRPr="0021559E">
        <w:rPr>
          <w:sz w:val="24"/>
          <w:szCs w:val="24"/>
        </w:rPr>
        <w:t xml:space="preserve"> includes an analysis of new </w:t>
      </w:r>
      <w:r w:rsidR="0021559E">
        <w:rPr>
          <w:sz w:val="24"/>
          <w:szCs w:val="24"/>
        </w:rPr>
        <w:t xml:space="preserve">ESIF </w:t>
      </w:r>
      <w:r w:rsidRPr="0021559E">
        <w:rPr>
          <w:sz w:val="24"/>
          <w:szCs w:val="24"/>
        </w:rPr>
        <w:t xml:space="preserve">regulations </w:t>
      </w:r>
      <w:r w:rsidR="0021559E">
        <w:rPr>
          <w:sz w:val="24"/>
          <w:szCs w:val="24"/>
        </w:rPr>
        <w:t xml:space="preserve">(2014 – 2020) </w:t>
      </w:r>
      <w:r w:rsidRPr="0021559E">
        <w:rPr>
          <w:sz w:val="24"/>
          <w:szCs w:val="24"/>
        </w:rPr>
        <w:t xml:space="preserve">and their impact on administrative costs and burdens, </w:t>
      </w:r>
      <w:r w:rsidR="005010B1">
        <w:rPr>
          <w:sz w:val="24"/>
          <w:szCs w:val="24"/>
        </w:rPr>
        <w:t>as</w:t>
      </w:r>
      <w:r w:rsidRPr="0021559E">
        <w:rPr>
          <w:sz w:val="24"/>
          <w:szCs w:val="24"/>
        </w:rPr>
        <w:t xml:space="preserve"> </w:t>
      </w:r>
      <w:r w:rsidR="005010B1">
        <w:rPr>
          <w:sz w:val="24"/>
          <w:szCs w:val="24"/>
        </w:rPr>
        <w:t xml:space="preserve">a </w:t>
      </w:r>
      <w:r w:rsidRPr="0021559E">
        <w:rPr>
          <w:sz w:val="24"/>
          <w:szCs w:val="24"/>
        </w:rPr>
        <w:t xml:space="preserve">comparative matrix. The novelty element compared to the previous programming period is the obvious concern for reducing administrative burdens on beneficiaries of projects, including the introduction, for example, </w:t>
      </w:r>
      <w:r w:rsidR="005010B1">
        <w:rPr>
          <w:sz w:val="24"/>
          <w:szCs w:val="24"/>
        </w:rPr>
        <w:t xml:space="preserve">of </w:t>
      </w:r>
      <w:r w:rsidRPr="0021559E">
        <w:rPr>
          <w:sz w:val="24"/>
          <w:szCs w:val="24"/>
        </w:rPr>
        <w:t xml:space="preserve">the obligation of Member States to transfer all communication processes with the beneficiaries in electronic format only, </w:t>
      </w:r>
      <w:r w:rsidR="005010B1">
        <w:rPr>
          <w:sz w:val="24"/>
          <w:szCs w:val="24"/>
        </w:rPr>
        <w:t xml:space="preserve">or </w:t>
      </w:r>
      <w:r w:rsidRPr="0021559E">
        <w:rPr>
          <w:sz w:val="24"/>
          <w:szCs w:val="24"/>
        </w:rPr>
        <w:t xml:space="preserve">the possibility of reducing </w:t>
      </w:r>
      <w:r w:rsidR="005010B1">
        <w:rPr>
          <w:sz w:val="24"/>
          <w:szCs w:val="24"/>
        </w:rPr>
        <w:t xml:space="preserve">the </w:t>
      </w:r>
      <w:r w:rsidRPr="0021559E">
        <w:rPr>
          <w:sz w:val="24"/>
          <w:szCs w:val="24"/>
        </w:rPr>
        <w:t>frequency of inspections for projects that fall below a certain threshold value or use of lump sums or simplified costs for certain operations.</w:t>
      </w:r>
    </w:p>
    <w:p w:rsidR="00E0773D" w:rsidRPr="0021559E" w:rsidRDefault="00E0773D" w:rsidP="002D5D6D">
      <w:pPr>
        <w:spacing w:before="120" w:after="120"/>
        <w:ind w:firstLine="709"/>
        <w:jc w:val="both"/>
        <w:rPr>
          <w:sz w:val="24"/>
          <w:szCs w:val="24"/>
        </w:rPr>
      </w:pPr>
      <w:r w:rsidRPr="0021559E">
        <w:rPr>
          <w:sz w:val="24"/>
          <w:szCs w:val="24"/>
        </w:rPr>
        <w:t xml:space="preserve">However, the current evaluation exercise of administrative costs for Structural and Cohesion Funds for 2007-2013 showed that an overwhelming proportion of administrative costs is generated by national legislation implementing the provisions of EU </w:t>
      </w:r>
      <w:r w:rsidR="005010B1" w:rsidRPr="0021559E">
        <w:rPr>
          <w:sz w:val="24"/>
          <w:szCs w:val="24"/>
        </w:rPr>
        <w:t>legislation</w:t>
      </w:r>
      <w:r w:rsidRPr="0021559E">
        <w:rPr>
          <w:sz w:val="24"/>
          <w:szCs w:val="24"/>
        </w:rPr>
        <w:t xml:space="preserve"> and </w:t>
      </w:r>
      <w:r w:rsidR="005010B1" w:rsidRPr="0021559E">
        <w:rPr>
          <w:sz w:val="24"/>
          <w:szCs w:val="24"/>
        </w:rPr>
        <w:t>specifically</w:t>
      </w:r>
      <w:r w:rsidRPr="0021559E">
        <w:rPr>
          <w:sz w:val="24"/>
          <w:szCs w:val="24"/>
        </w:rPr>
        <w:t>, fund management rules imposed by the authorit</w:t>
      </w:r>
      <w:r w:rsidR="005010B1">
        <w:rPr>
          <w:sz w:val="24"/>
          <w:szCs w:val="24"/>
        </w:rPr>
        <w:t>ies</w:t>
      </w:r>
      <w:r w:rsidRPr="0021559E">
        <w:rPr>
          <w:sz w:val="24"/>
          <w:szCs w:val="24"/>
        </w:rPr>
        <w:t xml:space="preserve"> responsible for the implementation:</w:t>
      </w:r>
    </w:p>
    <w:p w:rsidR="00E0773D" w:rsidRPr="0021559E" w:rsidRDefault="00E0773D" w:rsidP="002D5D6D">
      <w:pPr>
        <w:spacing w:before="120" w:after="120"/>
        <w:ind w:firstLine="709"/>
        <w:jc w:val="both"/>
        <w:rPr>
          <w:sz w:val="24"/>
          <w:szCs w:val="24"/>
        </w:rPr>
      </w:pPr>
      <w:r w:rsidRPr="0021559E">
        <w:rPr>
          <w:sz w:val="24"/>
          <w:szCs w:val="24"/>
        </w:rPr>
        <w:t>-</w:t>
      </w:r>
      <w:r w:rsidRPr="0021559E">
        <w:rPr>
          <w:sz w:val="24"/>
          <w:szCs w:val="24"/>
        </w:rPr>
        <w:tab/>
        <w:t>Managing Authority/intermediate bodies,</w:t>
      </w:r>
    </w:p>
    <w:p w:rsidR="00E0773D" w:rsidRPr="0021559E" w:rsidRDefault="00E0773D" w:rsidP="002D5D6D">
      <w:pPr>
        <w:spacing w:before="120" w:after="120"/>
        <w:ind w:firstLine="709"/>
        <w:jc w:val="both"/>
        <w:rPr>
          <w:sz w:val="24"/>
          <w:szCs w:val="24"/>
        </w:rPr>
      </w:pPr>
      <w:r w:rsidRPr="0021559E">
        <w:rPr>
          <w:sz w:val="24"/>
          <w:szCs w:val="24"/>
        </w:rPr>
        <w:lastRenderedPageBreak/>
        <w:t>-</w:t>
      </w:r>
      <w:r w:rsidRPr="0021559E">
        <w:rPr>
          <w:sz w:val="24"/>
          <w:szCs w:val="24"/>
        </w:rPr>
        <w:tab/>
        <w:t xml:space="preserve">Certifying and Paying Authority </w:t>
      </w:r>
      <w:r w:rsidR="005010B1">
        <w:rPr>
          <w:sz w:val="24"/>
          <w:szCs w:val="24"/>
        </w:rPr>
        <w:t>within</w:t>
      </w:r>
      <w:r w:rsidRPr="0021559E">
        <w:rPr>
          <w:sz w:val="24"/>
          <w:szCs w:val="24"/>
        </w:rPr>
        <w:t xml:space="preserve"> the Ministry of Finance</w:t>
      </w:r>
    </w:p>
    <w:p w:rsidR="00E0773D" w:rsidRPr="0021559E" w:rsidRDefault="00E0773D" w:rsidP="005010B1">
      <w:pPr>
        <w:spacing w:before="120" w:after="120"/>
        <w:ind w:firstLine="709"/>
        <w:jc w:val="both"/>
        <w:rPr>
          <w:sz w:val="24"/>
          <w:szCs w:val="24"/>
        </w:rPr>
      </w:pPr>
      <w:r w:rsidRPr="0021559E">
        <w:rPr>
          <w:sz w:val="24"/>
          <w:szCs w:val="24"/>
        </w:rPr>
        <w:t>-</w:t>
      </w:r>
      <w:r w:rsidRPr="0021559E">
        <w:rPr>
          <w:sz w:val="24"/>
          <w:szCs w:val="24"/>
        </w:rPr>
        <w:tab/>
        <w:t xml:space="preserve">Audit Authority of </w:t>
      </w:r>
      <w:r w:rsidR="005010B1">
        <w:rPr>
          <w:sz w:val="24"/>
          <w:szCs w:val="24"/>
        </w:rPr>
        <w:t>the Romanian Court of Accounts.</w:t>
      </w:r>
    </w:p>
    <w:p w:rsidR="00E0773D" w:rsidRPr="0021559E" w:rsidRDefault="00E0773D" w:rsidP="002D5D6D">
      <w:pPr>
        <w:spacing w:before="120" w:after="120"/>
        <w:ind w:firstLine="709"/>
        <w:jc w:val="both"/>
        <w:rPr>
          <w:sz w:val="24"/>
          <w:szCs w:val="24"/>
        </w:rPr>
      </w:pPr>
      <w:r w:rsidRPr="0021559E">
        <w:rPr>
          <w:sz w:val="24"/>
          <w:szCs w:val="24"/>
        </w:rPr>
        <w:t>In this respect, the approach contour of an image on the comparative administrative costs between 2007-2013 progr</w:t>
      </w:r>
      <w:r w:rsidR="005010B1">
        <w:rPr>
          <w:sz w:val="24"/>
          <w:szCs w:val="24"/>
        </w:rPr>
        <w:t>a</w:t>
      </w:r>
      <w:r w:rsidRPr="0021559E">
        <w:rPr>
          <w:sz w:val="24"/>
          <w:szCs w:val="24"/>
        </w:rPr>
        <w:t xml:space="preserve">mming period and the years 2014-2020 proved a difficult in the absence of national regulations (primary legislations, </w:t>
      </w:r>
      <w:r w:rsidR="005010B1" w:rsidRPr="0021559E">
        <w:rPr>
          <w:sz w:val="24"/>
          <w:szCs w:val="24"/>
        </w:rPr>
        <w:t>secondary</w:t>
      </w:r>
      <w:r w:rsidRPr="0021559E">
        <w:rPr>
          <w:sz w:val="24"/>
          <w:szCs w:val="24"/>
        </w:rPr>
        <w:t xml:space="preserve"> and tertiary) and especially guides for applicants and implementation manuals. The main reason for absence of these documents is that the approval process of future operational programs is in full swing, following the adoption of implementing documents to be made after the approval of these programs.</w:t>
      </w:r>
    </w:p>
    <w:p w:rsidR="00E0773D" w:rsidRPr="0021559E" w:rsidRDefault="00E0773D" w:rsidP="002D5D6D">
      <w:pPr>
        <w:spacing w:before="120" w:after="120"/>
        <w:ind w:firstLine="709"/>
        <w:jc w:val="both"/>
        <w:rPr>
          <w:sz w:val="24"/>
          <w:szCs w:val="24"/>
        </w:rPr>
      </w:pPr>
      <w:r w:rsidRPr="0021559E">
        <w:rPr>
          <w:sz w:val="24"/>
          <w:szCs w:val="24"/>
        </w:rPr>
        <w:t xml:space="preserve">In conclusion, the approach to assessing administrative costs </w:t>
      </w:r>
      <w:r w:rsidR="005010B1">
        <w:rPr>
          <w:sz w:val="24"/>
          <w:szCs w:val="24"/>
        </w:rPr>
        <w:t>offered</w:t>
      </w:r>
      <w:r w:rsidRPr="0021559E">
        <w:rPr>
          <w:sz w:val="24"/>
          <w:szCs w:val="24"/>
        </w:rPr>
        <w:t xml:space="preserve"> the opportunity to </w:t>
      </w:r>
      <w:r w:rsidR="005010B1" w:rsidRPr="0021559E">
        <w:rPr>
          <w:sz w:val="24"/>
          <w:szCs w:val="24"/>
        </w:rPr>
        <w:t>identify</w:t>
      </w:r>
      <w:r w:rsidRPr="0021559E">
        <w:rPr>
          <w:sz w:val="24"/>
          <w:szCs w:val="24"/>
        </w:rPr>
        <w:t xml:space="preserve"> the perceptions of beneficiaries of funds through an established methodology that can be replicated in the future. Some perceptions disclosed to decision makers were already known, being expressed by users through various communication tools and channels which are available to transmit messages authorities. The absolute novelty, however, was represented by quantifying the effort of beneficiaries, highlighting, </w:t>
      </w:r>
      <w:r w:rsidR="005010B1">
        <w:rPr>
          <w:sz w:val="24"/>
          <w:szCs w:val="24"/>
        </w:rPr>
        <w:t>ranking</w:t>
      </w:r>
      <w:r w:rsidRPr="0021559E">
        <w:rPr>
          <w:sz w:val="24"/>
          <w:szCs w:val="24"/>
        </w:rPr>
        <w:t xml:space="preserve"> and finding explanations for the state of things. Further, the project, through this report, systematically presents a series of </w:t>
      </w:r>
      <w:r w:rsidR="005010B1">
        <w:rPr>
          <w:sz w:val="24"/>
          <w:szCs w:val="24"/>
        </w:rPr>
        <w:t xml:space="preserve">simplification </w:t>
      </w:r>
      <w:r w:rsidRPr="0021559E">
        <w:rPr>
          <w:sz w:val="24"/>
          <w:szCs w:val="24"/>
        </w:rPr>
        <w:t>proposals</w:t>
      </w:r>
      <w:r w:rsidR="005010B1">
        <w:rPr>
          <w:sz w:val="24"/>
          <w:szCs w:val="24"/>
        </w:rPr>
        <w:t>, whose implementation</w:t>
      </w:r>
      <w:r w:rsidRPr="0021559E">
        <w:rPr>
          <w:sz w:val="24"/>
          <w:szCs w:val="24"/>
        </w:rPr>
        <w:t xml:space="preserve"> will contribute to the objectives set at high level related to European funds - their efficient use, increa</w:t>
      </w:r>
      <w:r w:rsidR="00451DF4">
        <w:rPr>
          <w:sz w:val="24"/>
          <w:szCs w:val="24"/>
        </w:rPr>
        <w:t>sed</w:t>
      </w:r>
      <w:r w:rsidRPr="0021559E">
        <w:rPr>
          <w:sz w:val="24"/>
          <w:szCs w:val="24"/>
        </w:rPr>
        <w:t xml:space="preserve"> absorption </w:t>
      </w:r>
      <w:r w:rsidR="00451DF4">
        <w:rPr>
          <w:sz w:val="24"/>
          <w:szCs w:val="24"/>
        </w:rPr>
        <w:t xml:space="preserve">rates </w:t>
      </w:r>
      <w:r w:rsidRPr="0021559E">
        <w:rPr>
          <w:sz w:val="24"/>
          <w:szCs w:val="24"/>
        </w:rPr>
        <w:t xml:space="preserve">and </w:t>
      </w:r>
      <w:r w:rsidR="00451DF4">
        <w:rPr>
          <w:sz w:val="24"/>
          <w:szCs w:val="24"/>
        </w:rPr>
        <w:t xml:space="preserve">augmented </w:t>
      </w:r>
      <w:r w:rsidRPr="0021559E">
        <w:rPr>
          <w:sz w:val="24"/>
          <w:szCs w:val="24"/>
        </w:rPr>
        <w:t xml:space="preserve">trust </w:t>
      </w:r>
      <w:r w:rsidR="00451DF4">
        <w:rPr>
          <w:sz w:val="24"/>
          <w:szCs w:val="24"/>
        </w:rPr>
        <w:t xml:space="preserve">of </w:t>
      </w:r>
      <w:r w:rsidRPr="0021559E">
        <w:rPr>
          <w:sz w:val="24"/>
          <w:szCs w:val="24"/>
        </w:rPr>
        <w:t xml:space="preserve">beneficiaries </w:t>
      </w:r>
      <w:r w:rsidR="00451DF4">
        <w:rPr>
          <w:sz w:val="24"/>
          <w:szCs w:val="24"/>
        </w:rPr>
        <w:t>regarding</w:t>
      </w:r>
      <w:r w:rsidRPr="0021559E">
        <w:rPr>
          <w:sz w:val="24"/>
          <w:szCs w:val="24"/>
        </w:rPr>
        <w:t xml:space="preserve"> financing instruments </w:t>
      </w:r>
      <w:r w:rsidR="00451DF4">
        <w:rPr>
          <w:sz w:val="24"/>
          <w:szCs w:val="24"/>
        </w:rPr>
        <w:t xml:space="preserve">and </w:t>
      </w:r>
      <w:r w:rsidRPr="0021559E">
        <w:rPr>
          <w:sz w:val="24"/>
          <w:szCs w:val="24"/>
        </w:rPr>
        <w:t>the managing authorities.</w:t>
      </w:r>
    </w:p>
    <w:p w:rsidR="00E0773D" w:rsidRPr="0021559E" w:rsidRDefault="00E0773D" w:rsidP="002D5D6D">
      <w:pPr>
        <w:spacing w:before="120" w:after="120"/>
        <w:ind w:firstLine="709"/>
        <w:jc w:val="both"/>
        <w:rPr>
          <w:sz w:val="24"/>
          <w:szCs w:val="24"/>
        </w:rPr>
      </w:pPr>
      <w:r w:rsidRPr="0021559E">
        <w:rPr>
          <w:sz w:val="24"/>
          <w:szCs w:val="24"/>
        </w:rPr>
        <w:t xml:space="preserve">Therefore, we </w:t>
      </w:r>
      <w:r w:rsidR="00451DF4">
        <w:rPr>
          <w:sz w:val="24"/>
          <w:szCs w:val="24"/>
        </w:rPr>
        <w:t xml:space="preserve">suggest </w:t>
      </w:r>
      <w:r w:rsidRPr="0021559E">
        <w:rPr>
          <w:sz w:val="24"/>
          <w:szCs w:val="24"/>
        </w:rPr>
        <w:t>that the methodological approach used in this project be used whenever a measure may impose significant administrative costs on the beneficiaries of funds, especially private beneficiaries</w:t>
      </w:r>
      <w:r w:rsidR="00451DF4">
        <w:rPr>
          <w:sz w:val="24"/>
          <w:szCs w:val="24"/>
        </w:rPr>
        <w:t>.</w:t>
      </w:r>
    </w:p>
    <w:p w:rsidR="00E0773D" w:rsidRPr="0021559E" w:rsidRDefault="00E0773D" w:rsidP="002D5D6D">
      <w:pPr>
        <w:spacing w:before="120" w:after="120"/>
        <w:ind w:firstLine="709"/>
        <w:jc w:val="both"/>
        <w:rPr>
          <w:sz w:val="24"/>
          <w:szCs w:val="24"/>
        </w:rPr>
      </w:pPr>
      <w:r w:rsidRPr="0021559E">
        <w:rPr>
          <w:sz w:val="24"/>
          <w:szCs w:val="24"/>
        </w:rPr>
        <w:t>As a guarantee to achieve the project objectives in the medium and long term, the authorities may follow a series of steps, starting from this evaluation study:</w:t>
      </w:r>
    </w:p>
    <w:p w:rsidR="00E0773D" w:rsidRPr="0021559E" w:rsidRDefault="00E0773D" w:rsidP="002D5D6D">
      <w:pPr>
        <w:spacing w:before="120" w:after="120"/>
        <w:ind w:left="1418" w:hanging="709"/>
        <w:jc w:val="both"/>
        <w:rPr>
          <w:sz w:val="24"/>
          <w:szCs w:val="24"/>
        </w:rPr>
      </w:pPr>
      <w:r w:rsidRPr="0021559E">
        <w:rPr>
          <w:sz w:val="24"/>
          <w:szCs w:val="24"/>
        </w:rPr>
        <w:t>-</w:t>
      </w:r>
      <w:r w:rsidRPr="0021559E">
        <w:rPr>
          <w:sz w:val="24"/>
          <w:szCs w:val="24"/>
        </w:rPr>
        <w:tab/>
        <w:t>Setting clear targets for reducing administrative burdens for beneficiaries of EU funds</w:t>
      </w:r>
      <w:r w:rsidR="00451DF4">
        <w:rPr>
          <w:sz w:val="24"/>
          <w:szCs w:val="24"/>
        </w:rPr>
        <w:t>;</w:t>
      </w:r>
    </w:p>
    <w:p w:rsidR="00E0773D" w:rsidRPr="0021559E" w:rsidRDefault="00E0773D" w:rsidP="002D5D6D">
      <w:pPr>
        <w:spacing w:before="120" w:after="120"/>
        <w:ind w:left="1418" w:hanging="709"/>
        <w:jc w:val="both"/>
        <w:rPr>
          <w:sz w:val="24"/>
          <w:szCs w:val="24"/>
        </w:rPr>
      </w:pPr>
      <w:r w:rsidRPr="0021559E">
        <w:rPr>
          <w:sz w:val="24"/>
          <w:szCs w:val="24"/>
        </w:rPr>
        <w:t>-</w:t>
      </w:r>
      <w:r w:rsidRPr="0021559E">
        <w:rPr>
          <w:sz w:val="24"/>
          <w:szCs w:val="24"/>
        </w:rPr>
        <w:tab/>
        <w:t>Establish</w:t>
      </w:r>
      <w:r w:rsidR="00451DF4">
        <w:rPr>
          <w:sz w:val="24"/>
          <w:szCs w:val="24"/>
        </w:rPr>
        <w:t>ing</w:t>
      </w:r>
      <w:r w:rsidRPr="0021559E">
        <w:rPr>
          <w:sz w:val="24"/>
          <w:szCs w:val="24"/>
        </w:rPr>
        <w:t xml:space="preserve"> a set of </w:t>
      </w:r>
      <w:r w:rsidR="00451DF4">
        <w:rPr>
          <w:sz w:val="24"/>
          <w:szCs w:val="24"/>
        </w:rPr>
        <w:t xml:space="preserve">cost-reducing measures </w:t>
      </w:r>
      <w:r w:rsidRPr="0021559E">
        <w:rPr>
          <w:sz w:val="24"/>
          <w:szCs w:val="24"/>
        </w:rPr>
        <w:t xml:space="preserve">with clear </w:t>
      </w:r>
      <w:r w:rsidR="00451DF4" w:rsidRPr="0021559E">
        <w:rPr>
          <w:sz w:val="24"/>
          <w:szCs w:val="24"/>
        </w:rPr>
        <w:t>responsible</w:t>
      </w:r>
      <w:r w:rsidR="00451DF4">
        <w:rPr>
          <w:sz w:val="24"/>
          <w:szCs w:val="24"/>
        </w:rPr>
        <w:t xml:space="preserve"> institutions</w:t>
      </w:r>
      <w:r w:rsidRPr="0021559E">
        <w:rPr>
          <w:sz w:val="24"/>
          <w:szCs w:val="24"/>
        </w:rPr>
        <w:t xml:space="preserve"> and a system for monitoring and evaluat</w:t>
      </w:r>
      <w:r w:rsidR="00451DF4">
        <w:rPr>
          <w:sz w:val="24"/>
          <w:szCs w:val="24"/>
        </w:rPr>
        <w:t>ing the results of the measures;</w:t>
      </w:r>
    </w:p>
    <w:p w:rsidR="00E0773D" w:rsidRPr="0021559E" w:rsidRDefault="00E0773D" w:rsidP="002D5D6D">
      <w:pPr>
        <w:spacing w:before="120" w:after="120"/>
        <w:ind w:left="1418" w:hanging="709"/>
        <w:jc w:val="both"/>
        <w:rPr>
          <w:sz w:val="24"/>
          <w:szCs w:val="24"/>
        </w:rPr>
      </w:pPr>
      <w:r w:rsidRPr="0021559E">
        <w:rPr>
          <w:sz w:val="24"/>
          <w:szCs w:val="24"/>
        </w:rPr>
        <w:t>-</w:t>
      </w:r>
      <w:r w:rsidRPr="0021559E">
        <w:rPr>
          <w:sz w:val="24"/>
          <w:szCs w:val="24"/>
        </w:rPr>
        <w:tab/>
      </w:r>
      <w:r w:rsidR="00451DF4">
        <w:rPr>
          <w:sz w:val="24"/>
          <w:szCs w:val="24"/>
        </w:rPr>
        <w:t>Reviewing</w:t>
      </w:r>
      <w:r w:rsidRPr="0021559E">
        <w:rPr>
          <w:sz w:val="24"/>
          <w:szCs w:val="24"/>
        </w:rPr>
        <w:t xml:space="preserve"> institutional mechanisms for consultation with beneficiaries and civil society in the implementation of ESI funds, including better collaboration between management authorities, intermediate bodies, the Ministry of European Funds, the Audit Authority and the </w:t>
      </w:r>
      <w:r w:rsidR="00451DF4" w:rsidRPr="0021559E">
        <w:rPr>
          <w:sz w:val="24"/>
          <w:szCs w:val="24"/>
        </w:rPr>
        <w:t>Certif</w:t>
      </w:r>
      <w:r w:rsidR="00451DF4">
        <w:rPr>
          <w:sz w:val="24"/>
          <w:szCs w:val="24"/>
        </w:rPr>
        <w:t>ication</w:t>
      </w:r>
      <w:r w:rsidRPr="0021559E">
        <w:rPr>
          <w:sz w:val="24"/>
          <w:szCs w:val="24"/>
        </w:rPr>
        <w:t xml:space="preserve"> and </w:t>
      </w:r>
      <w:r w:rsidR="00451DF4" w:rsidRPr="0021559E">
        <w:rPr>
          <w:sz w:val="24"/>
          <w:szCs w:val="24"/>
        </w:rPr>
        <w:t>Pay</w:t>
      </w:r>
      <w:r w:rsidR="00451DF4">
        <w:rPr>
          <w:sz w:val="24"/>
          <w:szCs w:val="24"/>
        </w:rPr>
        <w:t>ments</w:t>
      </w:r>
      <w:r w:rsidRPr="0021559E">
        <w:rPr>
          <w:sz w:val="24"/>
          <w:szCs w:val="24"/>
        </w:rPr>
        <w:t xml:space="preserve"> Authority </w:t>
      </w:r>
      <w:r w:rsidR="00451DF4">
        <w:rPr>
          <w:sz w:val="24"/>
          <w:szCs w:val="24"/>
        </w:rPr>
        <w:t>within</w:t>
      </w:r>
      <w:r w:rsidRPr="0021559E">
        <w:rPr>
          <w:sz w:val="24"/>
          <w:szCs w:val="24"/>
        </w:rPr>
        <w:t xml:space="preserve"> the Ministry of Public Finance;</w:t>
      </w:r>
    </w:p>
    <w:p w:rsidR="00E0773D" w:rsidRPr="0021559E" w:rsidRDefault="00E0773D" w:rsidP="002D5D6D">
      <w:pPr>
        <w:spacing w:before="120" w:after="120"/>
        <w:ind w:left="1418" w:hanging="709"/>
        <w:jc w:val="both"/>
        <w:rPr>
          <w:sz w:val="24"/>
          <w:szCs w:val="24"/>
        </w:rPr>
      </w:pPr>
      <w:r w:rsidRPr="0021559E">
        <w:rPr>
          <w:sz w:val="24"/>
          <w:szCs w:val="24"/>
        </w:rPr>
        <w:t>-</w:t>
      </w:r>
      <w:r w:rsidRPr="0021559E">
        <w:rPr>
          <w:sz w:val="24"/>
          <w:szCs w:val="24"/>
        </w:rPr>
        <w:tab/>
        <w:t xml:space="preserve">Improving the implementation of structural and investments funds, translated into increased </w:t>
      </w:r>
      <w:r w:rsidR="00451DF4" w:rsidRPr="0021559E">
        <w:rPr>
          <w:sz w:val="24"/>
          <w:szCs w:val="24"/>
        </w:rPr>
        <w:t>absorption</w:t>
      </w:r>
      <w:r w:rsidRPr="0021559E">
        <w:rPr>
          <w:sz w:val="24"/>
          <w:szCs w:val="24"/>
        </w:rPr>
        <w:t xml:space="preserve"> rate for the specific </w:t>
      </w:r>
      <w:proofErr w:type="spellStart"/>
      <w:r w:rsidRPr="0021559E">
        <w:rPr>
          <w:sz w:val="24"/>
          <w:szCs w:val="24"/>
        </w:rPr>
        <w:t>program</w:t>
      </w:r>
      <w:r w:rsidR="00451DF4">
        <w:rPr>
          <w:sz w:val="24"/>
          <w:szCs w:val="24"/>
        </w:rPr>
        <w:t>me</w:t>
      </w:r>
      <w:r w:rsidRPr="0021559E">
        <w:rPr>
          <w:sz w:val="24"/>
          <w:szCs w:val="24"/>
        </w:rPr>
        <w:t>s</w:t>
      </w:r>
      <w:proofErr w:type="spellEnd"/>
      <w:r w:rsidRPr="0021559E">
        <w:rPr>
          <w:sz w:val="24"/>
          <w:szCs w:val="24"/>
        </w:rPr>
        <w:t xml:space="preserve"> for the period 2014-2020</w:t>
      </w:r>
      <w:r w:rsidR="00451DF4">
        <w:rPr>
          <w:sz w:val="24"/>
          <w:szCs w:val="24"/>
        </w:rPr>
        <w:t>;</w:t>
      </w:r>
    </w:p>
    <w:p w:rsidR="00E0773D" w:rsidRPr="0021559E" w:rsidRDefault="00E0773D" w:rsidP="002D5D6D">
      <w:pPr>
        <w:spacing w:before="120" w:after="120"/>
        <w:ind w:firstLine="709"/>
        <w:jc w:val="both"/>
        <w:rPr>
          <w:sz w:val="24"/>
          <w:szCs w:val="24"/>
        </w:rPr>
      </w:pPr>
      <w:r w:rsidRPr="0021559E">
        <w:rPr>
          <w:sz w:val="24"/>
          <w:szCs w:val="24"/>
        </w:rPr>
        <w:t>-</w:t>
      </w:r>
      <w:r w:rsidRPr="0021559E">
        <w:rPr>
          <w:sz w:val="24"/>
          <w:szCs w:val="24"/>
        </w:rPr>
        <w:tab/>
        <w:t xml:space="preserve">Increasing </w:t>
      </w:r>
      <w:r w:rsidR="00451DF4" w:rsidRPr="0021559E">
        <w:rPr>
          <w:sz w:val="24"/>
          <w:szCs w:val="24"/>
        </w:rPr>
        <w:t>trust</w:t>
      </w:r>
      <w:r w:rsidR="00451DF4">
        <w:rPr>
          <w:sz w:val="24"/>
          <w:szCs w:val="24"/>
        </w:rPr>
        <w:t xml:space="preserve"> of</w:t>
      </w:r>
      <w:r w:rsidR="00451DF4" w:rsidRPr="0021559E">
        <w:rPr>
          <w:sz w:val="24"/>
          <w:szCs w:val="24"/>
        </w:rPr>
        <w:t xml:space="preserve"> </w:t>
      </w:r>
      <w:r w:rsidRPr="0021559E">
        <w:rPr>
          <w:sz w:val="24"/>
          <w:szCs w:val="24"/>
        </w:rPr>
        <w:t xml:space="preserve">beneficiaries </w:t>
      </w:r>
      <w:r w:rsidR="00451DF4">
        <w:rPr>
          <w:sz w:val="24"/>
          <w:szCs w:val="24"/>
        </w:rPr>
        <w:t>in the</w:t>
      </w:r>
      <w:r w:rsidRPr="0021559E">
        <w:rPr>
          <w:sz w:val="24"/>
          <w:szCs w:val="24"/>
        </w:rPr>
        <w:t xml:space="preserve"> representatives of funds management.</w:t>
      </w:r>
    </w:p>
    <w:p w:rsidR="00E0773D" w:rsidRPr="0021559E" w:rsidRDefault="00E0773D" w:rsidP="002D5D6D">
      <w:pPr>
        <w:spacing w:before="120" w:after="120"/>
        <w:ind w:firstLine="709"/>
        <w:jc w:val="both"/>
        <w:rPr>
          <w:sz w:val="24"/>
          <w:szCs w:val="24"/>
        </w:rPr>
      </w:pPr>
    </w:p>
    <w:p w:rsidR="001B14ED" w:rsidRPr="0021559E" w:rsidRDefault="001B14ED" w:rsidP="002D5D6D">
      <w:pPr>
        <w:pStyle w:val="Caption"/>
        <w:spacing w:line="276" w:lineRule="auto"/>
        <w:rPr>
          <w:sz w:val="22"/>
          <w:szCs w:val="22"/>
        </w:rPr>
      </w:pPr>
    </w:p>
    <w:p w:rsidR="001E2030" w:rsidRPr="0021559E" w:rsidRDefault="001E2030" w:rsidP="001E2030">
      <w:pPr>
        <w:pStyle w:val="Heading1"/>
      </w:pPr>
      <w:bookmarkStart w:id="3" w:name="_Toc417480860"/>
      <w:r w:rsidRPr="0021559E">
        <w:lastRenderedPageBreak/>
        <w:t>Simplification recommendations</w:t>
      </w:r>
      <w:bookmarkEnd w:id="3"/>
    </w:p>
    <w:p w:rsidR="001E2030" w:rsidRDefault="001E2030" w:rsidP="002D5D6D">
      <w:pPr>
        <w:pStyle w:val="Caption"/>
        <w:spacing w:line="276" w:lineRule="auto"/>
        <w:rPr>
          <w:sz w:val="22"/>
          <w:szCs w:val="22"/>
        </w:rPr>
      </w:pPr>
    </w:p>
    <w:p w:rsidR="001B14ED" w:rsidRPr="0021559E" w:rsidRDefault="001B14ED" w:rsidP="002D5D6D">
      <w:pPr>
        <w:pStyle w:val="Caption"/>
        <w:spacing w:line="276" w:lineRule="auto"/>
        <w:rPr>
          <w:sz w:val="22"/>
          <w:szCs w:val="22"/>
        </w:rPr>
      </w:pPr>
      <w:bookmarkStart w:id="4" w:name="_Toc417555948"/>
      <w:r w:rsidRPr="0021559E">
        <w:rPr>
          <w:sz w:val="22"/>
          <w:szCs w:val="22"/>
        </w:rPr>
        <w:t>Tabl</w:t>
      </w:r>
      <w:r w:rsidR="00451DF4">
        <w:rPr>
          <w:sz w:val="22"/>
          <w:szCs w:val="22"/>
        </w:rPr>
        <w:t>e</w:t>
      </w:r>
      <w:r w:rsidRPr="0021559E">
        <w:rPr>
          <w:sz w:val="22"/>
          <w:szCs w:val="22"/>
        </w:rPr>
        <w:t xml:space="preserve"> </w:t>
      </w:r>
      <w:r w:rsidRPr="0021559E">
        <w:rPr>
          <w:sz w:val="22"/>
          <w:szCs w:val="22"/>
        </w:rPr>
        <w:fldChar w:fldCharType="begin"/>
      </w:r>
      <w:r w:rsidRPr="0021559E">
        <w:rPr>
          <w:sz w:val="22"/>
          <w:szCs w:val="22"/>
        </w:rPr>
        <w:instrText xml:space="preserve"> SEQ Tabel \* ARABIC </w:instrText>
      </w:r>
      <w:r w:rsidRPr="0021559E">
        <w:rPr>
          <w:sz w:val="22"/>
          <w:szCs w:val="22"/>
        </w:rPr>
        <w:fldChar w:fldCharType="separate"/>
      </w:r>
      <w:r w:rsidR="008645D6">
        <w:rPr>
          <w:noProof/>
          <w:sz w:val="22"/>
          <w:szCs w:val="22"/>
        </w:rPr>
        <w:t>2</w:t>
      </w:r>
      <w:r w:rsidRPr="0021559E">
        <w:rPr>
          <w:sz w:val="22"/>
          <w:szCs w:val="22"/>
        </w:rPr>
        <w:fldChar w:fldCharType="end"/>
      </w:r>
      <w:r w:rsidRPr="0021559E">
        <w:rPr>
          <w:sz w:val="22"/>
          <w:szCs w:val="22"/>
        </w:rPr>
        <w:t xml:space="preserve"> </w:t>
      </w:r>
      <w:r w:rsidR="00451DF4">
        <w:rPr>
          <w:sz w:val="22"/>
          <w:szCs w:val="22"/>
        </w:rPr>
        <w:t>General simplification proposals</w:t>
      </w:r>
      <w:bookmarkEnd w:id="4"/>
    </w:p>
    <w:tbl>
      <w:tblPr>
        <w:tblStyle w:val="TableGrid"/>
        <w:tblW w:w="0" w:type="auto"/>
        <w:tblInd w:w="-113" w:type="dxa"/>
        <w:tblLook w:val="04A0" w:firstRow="1" w:lastRow="0" w:firstColumn="1" w:lastColumn="0" w:noHBand="0" w:noVBand="1"/>
      </w:tblPr>
      <w:tblGrid>
        <w:gridCol w:w="9288"/>
      </w:tblGrid>
      <w:tr w:rsidR="00E0773D" w:rsidRPr="0021559E" w:rsidTr="00DA0353">
        <w:tc>
          <w:tcPr>
            <w:tcW w:w="9288" w:type="dxa"/>
            <w:tcBorders>
              <w:bottom w:val="single" w:sz="4" w:space="0" w:color="auto"/>
            </w:tcBorders>
            <w:shd w:val="clear" w:color="auto" w:fill="365F91" w:themeFill="accent1" w:themeFillShade="BF"/>
          </w:tcPr>
          <w:p w:rsidR="00E0773D" w:rsidRPr="0021559E" w:rsidRDefault="00451DF4" w:rsidP="002D5D6D">
            <w:pPr>
              <w:spacing w:line="276" w:lineRule="auto"/>
              <w:jc w:val="both"/>
              <w:rPr>
                <w:b/>
                <w:color w:val="FFFFFF" w:themeColor="background1"/>
                <w:sz w:val="24"/>
                <w:szCs w:val="24"/>
              </w:rPr>
            </w:pPr>
            <w:r>
              <w:rPr>
                <w:b/>
                <w:color w:val="FFFFFF" w:themeColor="background1"/>
                <w:sz w:val="24"/>
                <w:szCs w:val="24"/>
              </w:rPr>
              <w:t>Application submission</w:t>
            </w:r>
          </w:p>
        </w:tc>
      </w:tr>
      <w:tr w:rsidR="00E0773D" w:rsidRPr="0021559E" w:rsidTr="00DA0353">
        <w:tc>
          <w:tcPr>
            <w:tcW w:w="9288" w:type="dxa"/>
            <w:shd w:val="clear" w:color="auto" w:fill="99FF99"/>
          </w:tcPr>
          <w:p w:rsidR="00E0773D" w:rsidRPr="0021559E" w:rsidRDefault="00E0773D" w:rsidP="002D5D6D">
            <w:pPr>
              <w:spacing w:line="276" w:lineRule="auto"/>
              <w:jc w:val="both"/>
              <w:rPr>
                <w:sz w:val="24"/>
                <w:szCs w:val="24"/>
              </w:rPr>
            </w:pPr>
            <w:r w:rsidRPr="0021559E">
              <w:rPr>
                <w:b/>
                <w:sz w:val="24"/>
                <w:szCs w:val="24"/>
              </w:rPr>
              <w:t>Planning applications for projects</w:t>
            </w:r>
          </w:p>
        </w:tc>
      </w:tr>
      <w:tr w:rsidR="00E0773D" w:rsidRPr="0021559E" w:rsidTr="00850DC1">
        <w:tc>
          <w:tcPr>
            <w:tcW w:w="9288" w:type="dxa"/>
            <w:shd w:val="clear" w:color="auto" w:fill="FFFFFF" w:themeFill="background1"/>
          </w:tcPr>
          <w:p w:rsidR="00E0773D" w:rsidRPr="0021559E" w:rsidRDefault="00E0773D" w:rsidP="001E2030">
            <w:pPr>
              <w:pStyle w:val="ListParagraph"/>
              <w:numPr>
                <w:ilvl w:val="0"/>
                <w:numId w:val="4"/>
              </w:numPr>
              <w:spacing w:line="276" w:lineRule="auto"/>
              <w:jc w:val="both"/>
              <w:rPr>
                <w:sz w:val="24"/>
                <w:szCs w:val="24"/>
              </w:rPr>
            </w:pPr>
            <w:r w:rsidRPr="0021559E">
              <w:rPr>
                <w:b/>
                <w:sz w:val="24"/>
                <w:szCs w:val="24"/>
              </w:rPr>
              <w:t xml:space="preserve">Publication of an annual </w:t>
            </w:r>
            <w:r w:rsidR="001E2030">
              <w:rPr>
                <w:b/>
                <w:sz w:val="24"/>
                <w:szCs w:val="24"/>
              </w:rPr>
              <w:t xml:space="preserve">plan for calls for projects </w:t>
            </w:r>
            <w:r w:rsidRPr="0021559E">
              <w:rPr>
                <w:b/>
                <w:sz w:val="24"/>
                <w:szCs w:val="24"/>
              </w:rPr>
              <w:t xml:space="preserve">by </w:t>
            </w:r>
            <w:r w:rsidR="001E2030">
              <w:rPr>
                <w:b/>
                <w:sz w:val="24"/>
                <w:szCs w:val="24"/>
              </w:rPr>
              <w:t xml:space="preserve">the </w:t>
            </w:r>
            <w:r w:rsidRPr="0021559E">
              <w:rPr>
                <w:b/>
                <w:sz w:val="24"/>
                <w:szCs w:val="24"/>
              </w:rPr>
              <w:t xml:space="preserve">managing authorities. The potential beneficiaries can </w:t>
            </w:r>
            <w:r w:rsidR="001E2030">
              <w:rPr>
                <w:b/>
                <w:sz w:val="24"/>
                <w:szCs w:val="24"/>
              </w:rPr>
              <w:t xml:space="preserve">thus </w:t>
            </w:r>
            <w:r w:rsidRPr="0021559E">
              <w:rPr>
                <w:b/>
                <w:sz w:val="24"/>
                <w:szCs w:val="24"/>
              </w:rPr>
              <w:t xml:space="preserve">prepare </w:t>
            </w:r>
            <w:r w:rsidR="001E2030">
              <w:rPr>
                <w:b/>
                <w:sz w:val="24"/>
                <w:szCs w:val="24"/>
              </w:rPr>
              <w:t xml:space="preserve">their documents accordingly </w:t>
            </w:r>
          </w:p>
        </w:tc>
      </w:tr>
      <w:tr w:rsidR="00E0773D" w:rsidRPr="0021559E" w:rsidTr="00850DC1">
        <w:tc>
          <w:tcPr>
            <w:tcW w:w="9288" w:type="dxa"/>
            <w:tcBorders>
              <w:bottom w:val="single" w:sz="4" w:space="0" w:color="auto"/>
            </w:tcBorders>
            <w:shd w:val="clear" w:color="auto" w:fill="FFFFFF" w:themeFill="background1"/>
          </w:tcPr>
          <w:p w:rsidR="00E0773D" w:rsidRPr="0021559E" w:rsidRDefault="00E0773D" w:rsidP="002D5D6D">
            <w:pPr>
              <w:pStyle w:val="ListParagraph"/>
              <w:numPr>
                <w:ilvl w:val="0"/>
                <w:numId w:val="4"/>
              </w:numPr>
              <w:spacing w:line="276" w:lineRule="auto"/>
              <w:jc w:val="both"/>
              <w:rPr>
                <w:b/>
                <w:sz w:val="24"/>
                <w:szCs w:val="24"/>
              </w:rPr>
            </w:pPr>
            <w:r w:rsidRPr="0021559E">
              <w:rPr>
                <w:b/>
                <w:sz w:val="24"/>
                <w:szCs w:val="24"/>
              </w:rPr>
              <w:t xml:space="preserve">Expanding the range of guidelines consultation for applicants and better communication with those who submit comments and </w:t>
            </w:r>
            <w:r w:rsidR="001E2030">
              <w:rPr>
                <w:b/>
                <w:sz w:val="24"/>
                <w:szCs w:val="24"/>
              </w:rPr>
              <w:t>opinions</w:t>
            </w:r>
            <w:r w:rsidRPr="0021559E">
              <w:rPr>
                <w:b/>
                <w:sz w:val="24"/>
                <w:szCs w:val="24"/>
              </w:rPr>
              <w:t>.</w:t>
            </w:r>
          </w:p>
          <w:p w:rsidR="00E0773D" w:rsidRPr="001E2030" w:rsidRDefault="00E0773D" w:rsidP="001E2030">
            <w:pPr>
              <w:pStyle w:val="ListParagraph"/>
              <w:numPr>
                <w:ilvl w:val="0"/>
                <w:numId w:val="4"/>
              </w:numPr>
              <w:spacing w:line="276" w:lineRule="auto"/>
              <w:jc w:val="both"/>
              <w:rPr>
                <w:sz w:val="24"/>
                <w:szCs w:val="24"/>
              </w:rPr>
            </w:pPr>
            <w:r w:rsidRPr="0021559E">
              <w:rPr>
                <w:sz w:val="24"/>
                <w:szCs w:val="24"/>
              </w:rPr>
              <w:t>Although guidelines have a period of 3</w:t>
            </w:r>
            <w:r w:rsidR="001E2030">
              <w:rPr>
                <w:sz w:val="24"/>
                <w:szCs w:val="24"/>
              </w:rPr>
              <w:t>0</w:t>
            </w:r>
            <w:r w:rsidRPr="0021559E">
              <w:rPr>
                <w:sz w:val="24"/>
                <w:szCs w:val="24"/>
              </w:rPr>
              <w:t xml:space="preserve"> days </w:t>
            </w:r>
            <w:r w:rsidR="001E2030">
              <w:rPr>
                <w:sz w:val="24"/>
                <w:szCs w:val="24"/>
              </w:rPr>
              <w:t>for</w:t>
            </w:r>
            <w:r w:rsidRPr="0021559E">
              <w:rPr>
                <w:sz w:val="24"/>
                <w:szCs w:val="24"/>
              </w:rPr>
              <w:t xml:space="preserve"> public consultation, the beneficiaries are dissatisfied with the short </w:t>
            </w:r>
            <w:r w:rsidR="001E2030" w:rsidRPr="0021559E">
              <w:rPr>
                <w:sz w:val="24"/>
                <w:szCs w:val="24"/>
              </w:rPr>
              <w:t xml:space="preserve">available </w:t>
            </w:r>
            <w:r w:rsidR="001E2030">
              <w:rPr>
                <w:sz w:val="24"/>
                <w:szCs w:val="24"/>
              </w:rPr>
              <w:t xml:space="preserve">time </w:t>
            </w:r>
            <w:r w:rsidRPr="0021559E">
              <w:rPr>
                <w:sz w:val="24"/>
                <w:szCs w:val="24"/>
              </w:rPr>
              <w:t xml:space="preserve">to convey views (especially for organizations that need to centralize the views of </w:t>
            </w:r>
            <w:r w:rsidR="001E2030">
              <w:rPr>
                <w:sz w:val="24"/>
                <w:szCs w:val="24"/>
              </w:rPr>
              <w:t xml:space="preserve">all their </w:t>
            </w:r>
            <w:r w:rsidRPr="0021559E">
              <w:rPr>
                <w:sz w:val="24"/>
                <w:szCs w:val="24"/>
              </w:rPr>
              <w:t xml:space="preserve">members) and that </w:t>
            </w:r>
            <w:r w:rsidR="001E2030" w:rsidRPr="0021559E">
              <w:rPr>
                <w:b/>
                <w:i/>
                <w:sz w:val="24"/>
                <w:szCs w:val="24"/>
              </w:rPr>
              <w:t xml:space="preserve">submitted </w:t>
            </w:r>
            <w:r w:rsidRPr="0021559E">
              <w:rPr>
                <w:b/>
                <w:i/>
                <w:sz w:val="24"/>
                <w:szCs w:val="24"/>
              </w:rPr>
              <w:t xml:space="preserve">observations and comments are not taken </w:t>
            </w:r>
            <w:r w:rsidR="001E2030">
              <w:rPr>
                <w:b/>
                <w:i/>
                <w:sz w:val="24"/>
                <w:szCs w:val="24"/>
              </w:rPr>
              <w:t xml:space="preserve">into consideration </w:t>
            </w:r>
            <w:r w:rsidRPr="0021559E">
              <w:rPr>
                <w:b/>
                <w:i/>
                <w:sz w:val="24"/>
                <w:szCs w:val="24"/>
              </w:rPr>
              <w:t xml:space="preserve">and no reply from the </w:t>
            </w:r>
            <w:r w:rsidR="001E2030" w:rsidRPr="0021559E">
              <w:rPr>
                <w:b/>
                <w:i/>
                <w:sz w:val="24"/>
                <w:szCs w:val="24"/>
              </w:rPr>
              <w:t xml:space="preserve">responsible </w:t>
            </w:r>
            <w:r w:rsidRPr="0021559E">
              <w:rPr>
                <w:b/>
                <w:i/>
                <w:sz w:val="24"/>
                <w:szCs w:val="24"/>
              </w:rPr>
              <w:t>authorities</w:t>
            </w:r>
            <w:r w:rsidR="001E2030">
              <w:rPr>
                <w:b/>
                <w:i/>
                <w:sz w:val="24"/>
                <w:szCs w:val="24"/>
              </w:rPr>
              <w:t xml:space="preserve"> is provided</w:t>
            </w:r>
            <w:r w:rsidRPr="0021559E">
              <w:rPr>
                <w:sz w:val="24"/>
                <w:szCs w:val="24"/>
              </w:rPr>
              <w:t>.</w:t>
            </w:r>
          </w:p>
        </w:tc>
      </w:tr>
      <w:tr w:rsidR="00E0773D" w:rsidRPr="0021559E" w:rsidTr="00DA0353">
        <w:tc>
          <w:tcPr>
            <w:tcW w:w="9288" w:type="dxa"/>
            <w:tcBorders>
              <w:bottom w:val="single" w:sz="4" w:space="0" w:color="auto"/>
            </w:tcBorders>
            <w:shd w:val="clear" w:color="auto" w:fill="99FF99"/>
          </w:tcPr>
          <w:p w:rsidR="00E0773D" w:rsidRPr="0021559E" w:rsidRDefault="00E0773D" w:rsidP="002D5D6D">
            <w:pPr>
              <w:spacing w:line="276" w:lineRule="auto"/>
              <w:jc w:val="both"/>
              <w:rPr>
                <w:b/>
                <w:sz w:val="24"/>
                <w:szCs w:val="24"/>
              </w:rPr>
            </w:pPr>
            <w:r w:rsidRPr="0021559E">
              <w:rPr>
                <w:b/>
                <w:sz w:val="24"/>
                <w:szCs w:val="24"/>
              </w:rPr>
              <w:t>Launching applications for projects</w:t>
            </w:r>
          </w:p>
        </w:tc>
      </w:tr>
      <w:tr w:rsidR="00E0773D" w:rsidRPr="0021559E" w:rsidTr="00850DC1">
        <w:tc>
          <w:tcPr>
            <w:tcW w:w="9288" w:type="dxa"/>
            <w:shd w:val="clear" w:color="auto" w:fill="FFFFFF" w:themeFill="background1"/>
          </w:tcPr>
          <w:p w:rsidR="00E0773D" w:rsidRPr="0021559E" w:rsidRDefault="00E0773D" w:rsidP="002D5D6D">
            <w:pPr>
              <w:pStyle w:val="ListParagraph"/>
              <w:numPr>
                <w:ilvl w:val="0"/>
                <w:numId w:val="5"/>
              </w:numPr>
              <w:spacing w:line="276" w:lineRule="auto"/>
              <w:jc w:val="both"/>
              <w:rPr>
                <w:sz w:val="24"/>
                <w:szCs w:val="24"/>
              </w:rPr>
            </w:pPr>
            <w:r w:rsidRPr="0021559E">
              <w:rPr>
                <w:b/>
                <w:sz w:val="24"/>
                <w:szCs w:val="24"/>
              </w:rPr>
              <w:t xml:space="preserve">The applicant guide or beneficiary manual should contain clear, simple, unambiguous, </w:t>
            </w:r>
            <w:r w:rsidR="00762B6C" w:rsidRPr="0021559E">
              <w:rPr>
                <w:b/>
                <w:sz w:val="24"/>
                <w:szCs w:val="24"/>
              </w:rPr>
              <w:t>requirements</w:t>
            </w:r>
            <w:r w:rsidR="00762B6C">
              <w:rPr>
                <w:b/>
                <w:sz w:val="24"/>
                <w:szCs w:val="24"/>
              </w:rPr>
              <w:t xml:space="preserve"> </w:t>
            </w:r>
            <w:r w:rsidR="001E2030">
              <w:rPr>
                <w:b/>
                <w:sz w:val="24"/>
                <w:szCs w:val="24"/>
              </w:rPr>
              <w:t xml:space="preserve">with </w:t>
            </w:r>
            <w:r w:rsidRPr="0021559E">
              <w:rPr>
                <w:b/>
                <w:sz w:val="24"/>
                <w:szCs w:val="24"/>
              </w:rPr>
              <w:t>no room for interpretation</w:t>
            </w:r>
            <w:r w:rsidRPr="0021559E">
              <w:rPr>
                <w:sz w:val="24"/>
                <w:szCs w:val="24"/>
              </w:rPr>
              <w:t>.</w:t>
            </w:r>
          </w:p>
          <w:p w:rsidR="00E0773D" w:rsidRPr="0021559E" w:rsidRDefault="00E0773D" w:rsidP="002D5D6D">
            <w:pPr>
              <w:pStyle w:val="ListParagraph"/>
              <w:numPr>
                <w:ilvl w:val="0"/>
                <w:numId w:val="5"/>
              </w:numPr>
              <w:spacing w:line="276" w:lineRule="auto"/>
              <w:jc w:val="both"/>
              <w:rPr>
                <w:b/>
                <w:sz w:val="24"/>
                <w:szCs w:val="24"/>
              </w:rPr>
            </w:pPr>
            <w:r w:rsidRPr="0021559E">
              <w:rPr>
                <w:b/>
                <w:sz w:val="24"/>
                <w:szCs w:val="24"/>
              </w:rPr>
              <w:t xml:space="preserve">The guidelines should contain </w:t>
            </w:r>
            <w:r w:rsidR="00762B6C">
              <w:rPr>
                <w:b/>
                <w:sz w:val="24"/>
                <w:szCs w:val="24"/>
              </w:rPr>
              <w:t xml:space="preserve">customized </w:t>
            </w:r>
            <w:r w:rsidRPr="0021559E">
              <w:rPr>
                <w:b/>
                <w:sz w:val="24"/>
                <w:szCs w:val="24"/>
              </w:rPr>
              <w:t xml:space="preserve">sections on beneficiary </w:t>
            </w:r>
            <w:r w:rsidR="00762B6C">
              <w:rPr>
                <w:b/>
                <w:sz w:val="24"/>
                <w:szCs w:val="24"/>
              </w:rPr>
              <w:t xml:space="preserve">type </w:t>
            </w:r>
            <w:r w:rsidRPr="0021559E">
              <w:rPr>
                <w:b/>
                <w:sz w:val="24"/>
                <w:szCs w:val="24"/>
              </w:rPr>
              <w:t>and types of expen</w:t>
            </w:r>
            <w:r w:rsidR="00762B6C">
              <w:rPr>
                <w:b/>
                <w:sz w:val="24"/>
                <w:szCs w:val="24"/>
              </w:rPr>
              <w:t>ditures</w:t>
            </w:r>
            <w:r w:rsidRPr="0021559E">
              <w:rPr>
                <w:b/>
                <w:sz w:val="24"/>
                <w:szCs w:val="24"/>
              </w:rPr>
              <w:t xml:space="preserve"> of the beneficiary.</w:t>
            </w:r>
          </w:p>
          <w:p w:rsidR="00E0773D" w:rsidRPr="0021559E" w:rsidRDefault="00762B6C" w:rsidP="00762B6C">
            <w:pPr>
              <w:pStyle w:val="ListParagraph"/>
              <w:numPr>
                <w:ilvl w:val="0"/>
                <w:numId w:val="5"/>
              </w:numPr>
              <w:spacing w:line="276" w:lineRule="auto"/>
              <w:jc w:val="both"/>
              <w:rPr>
                <w:sz w:val="24"/>
                <w:szCs w:val="24"/>
              </w:rPr>
            </w:pPr>
            <w:r>
              <w:rPr>
                <w:sz w:val="24"/>
                <w:szCs w:val="24"/>
              </w:rPr>
              <w:t>S</w:t>
            </w:r>
            <w:r w:rsidR="00E0773D" w:rsidRPr="0021559E">
              <w:rPr>
                <w:sz w:val="24"/>
                <w:szCs w:val="24"/>
              </w:rPr>
              <w:t xml:space="preserve">imple content, a clear manner of presentation, easy to follow and understand, with a common language and accessible design, containing applicable </w:t>
            </w:r>
            <w:r>
              <w:rPr>
                <w:sz w:val="24"/>
                <w:szCs w:val="24"/>
              </w:rPr>
              <w:t>legislation</w:t>
            </w:r>
            <w:r w:rsidR="00E0773D" w:rsidRPr="0021559E">
              <w:rPr>
                <w:sz w:val="24"/>
                <w:szCs w:val="24"/>
              </w:rPr>
              <w:t xml:space="preserve">, procedures, </w:t>
            </w:r>
            <w:r w:rsidRPr="0021559E">
              <w:rPr>
                <w:sz w:val="24"/>
                <w:szCs w:val="24"/>
              </w:rPr>
              <w:t xml:space="preserve">necessary </w:t>
            </w:r>
            <w:r>
              <w:rPr>
                <w:sz w:val="24"/>
                <w:szCs w:val="24"/>
              </w:rPr>
              <w:t xml:space="preserve">forms. However, </w:t>
            </w:r>
            <w:r w:rsidR="00E0773D" w:rsidRPr="0021559E">
              <w:rPr>
                <w:sz w:val="24"/>
                <w:szCs w:val="24"/>
              </w:rPr>
              <w:t>such approach has its limit</w:t>
            </w:r>
            <w:r>
              <w:rPr>
                <w:sz w:val="24"/>
                <w:szCs w:val="24"/>
              </w:rPr>
              <w:t>ations</w:t>
            </w:r>
            <w:r w:rsidR="00E0773D" w:rsidRPr="0021559E">
              <w:rPr>
                <w:sz w:val="24"/>
                <w:szCs w:val="24"/>
              </w:rPr>
              <w:t xml:space="preserve"> , given the diverse nature of the interventions financed and th</w:t>
            </w:r>
            <w:r>
              <w:rPr>
                <w:sz w:val="24"/>
                <w:szCs w:val="24"/>
              </w:rPr>
              <w:t xml:space="preserve">e </w:t>
            </w:r>
            <w:r w:rsidR="00E0773D" w:rsidRPr="0021559E">
              <w:rPr>
                <w:sz w:val="24"/>
                <w:szCs w:val="24"/>
              </w:rPr>
              <w:t xml:space="preserve">legislation </w:t>
            </w:r>
            <w:r>
              <w:rPr>
                <w:sz w:val="24"/>
                <w:szCs w:val="24"/>
              </w:rPr>
              <w:t>that</w:t>
            </w:r>
            <w:r w:rsidR="00E0773D" w:rsidRPr="0021559E">
              <w:rPr>
                <w:sz w:val="24"/>
                <w:szCs w:val="24"/>
              </w:rPr>
              <w:t xml:space="preserve"> a beneficiary is required to meet - accounting and finance, procurement , Labor Code , health, transport , construction safety , etc. .</w:t>
            </w:r>
          </w:p>
        </w:tc>
      </w:tr>
      <w:tr w:rsidR="00E0773D" w:rsidRPr="0021559E" w:rsidTr="00850DC1">
        <w:tc>
          <w:tcPr>
            <w:tcW w:w="9288" w:type="dxa"/>
            <w:shd w:val="clear" w:color="auto" w:fill="FFFFFF" w:themeFill="background1"/>
          </w:tcPr>
          <w:p w:rsidR="00762B6C" w:rsidRPr="00762B6C" w:rsidRDefault="00E0773D" w:rsidP="002D5D6D">
            <w:pPr>
              <w:pStyle w:val="ListParagraph"/>
              <w:numPr>
                <w:ilvl w:val="0"/>
                <w:numId w:val="5"/>
              </w:numPr>
              <w:spacing w:line="276" w:lineRule="auto"/>
              <w:jc w:val="both"/>
              <w:rPr>
                <w:sz w:val="24"/>
                <w:szCs w:val="24"/>
              </w:rPr>
            </w:pPr>
            <w:r w:rsidRPr="00762B6C">
              <w:rPr>
                <w:b/>
                <w:sz w:val="24"/>
                <w:szCs w:val="24"/>
              </w:rPr>
              <w:t xml:space="preserve">Regular meetings with applicants and </w:t>
            </w:r>
            <w:r w:rsidR="00850DC1">
              <w:rPr>
                <w:b/>
                <w:sz w:val="24"/>
                <w:szCs w:val="24"/>
              </w:rPr>
              <w:t>guidelines</w:t>
            </w:r>
            <w:r w:rsidR="00850DC1" w:rsidRPr="00762B6C">
              <w:rPr>
                <w:b/>
                <w:sz w:val="24"/>
                <w:szCs w:val="24"/>
              </w:rPr>
              <w:t xml:space="preserve"> </w:t>
            </w:r>
            <w:r w:rsidR="00762B6C" w:rsidRPr="00762B6C">
              <w:rPr>
                <w:b/>
                <w:sz w:val="24"/>
                <w:szCs w:val="24"/>
              </w:rPr>
              <w:t xml:space="preserve">release </w:t>
            </w:r>
            <w:r w:rsidR="00850DC1">
              <w:rPr>
                <w:b/>
                <w:sz w:val="24"/>
                <w:szCs w:val="24"/>
              </w:rPr>
              <w:t>events</w:t>
            </w:r>
            <w:r w:rsidR="00762B6C">
              <w:rPr>
                <w:b/>
                <w:sz w:val="24"/>
                <w:szCs w:val="24"/>
              </w:rPr>
              <w:t>.</w:t>
            </w:r>
          </w:p>
          <w:p w:rsidR="00E0773D" w:rsidRPr="00762B6C" w:rsidRDefault="00E0773D" w:rsidP="002D5D6D">
            <w:pPr>
              <w:pStyle w:val="ListParagraph"/>
              <w:numPr>
                <w:ilvl w:val="0"/>
                <w:numId w:val="5"/>
              </w:numPr>
              <w:spacing w:line="276" w:lineRule="auto"/>
              <w:jc w:val="both"/>
              <w:rPr>
                <w:sz w:val="24"/>
                <w:szCs w:val="24"/>
              </w:rPr>
            </w:pPr>
            <w:r w:rsidRPr="00762B6C">
              <w:rPr>
                <w:sz w:val="24"/>
                <w:szCs w:val="24"/>
              </w:rPr>
              <w:t>In addition to the date of submission of projects</w:t>
            </w:r>
            <w:r w:rsidR="00762B6C">
              <w:rPr>
                <w:sz w:val="24"/>
                <w:szCs w:val="24"/>
              </w:rPr>
              <w:t xml:space="preserve">, </w:t>
            </w:r>
            <w:r w:rsidRPr="00762B6C">
              <w:rPr>
                <w:b/>
                <w:sz w:val="24"/>
                <w:szCs w:val="24"/>
              </w:rPr>
              <w:t>regular meetings with potential beneficiaries</w:t>
            </w:r>
            <w:r w:rsidRPr="00762B6C">
              <w:rPr>
                <w:sz w:val="24"/>
                <w:szCs w:val="24"/>
              </w:rPr>
              <w:t xml:space="preserve"> </w:t>
            </w:r>
            <w:r w:rsidR="00762B6C">
              <w:rPr>
                <w:sz w:val="24"/>
                <w:szCs w:val="24"/>
              </w:rPr>
              <w:t xml:space="preserve">should be organized, in order to offer answers to questions related to the applicable guidelines. </w:t>
            </w:r>
          </w:p>
        </w:tc>
      </w:tr>
      <w:tr w:rsidR="00E0773D" w:rsidRPr="0021559E" w:rsidTr="00850DC1">
        <w:tc>
          <w:tcPr>
            <w:tcW w:w="9288" w:type="dxa"/>
            <w:shd w:val="clear" w:color="auto" w:fill="FFFFFF" w:themeFill="background1"/>
          </w:tcPr>
          <w:p w:rsidR="00E0773D" w:rsidRPr="0021559E" w:rsidRDefault="00E0773D" w:rsidP="002D5D6D">
            <w:pPr>
              <w:pStyle w:val="ListParagraph"/>
              <w:numPr>
                <w:ilvl w:val="0"/>
                <w:numId w:val="5"/>
              </w:numPr>
              <w:spacing w:line="276" w:lineRule="auto"/>
              <w:jc w:val="both"/>
              <w:rPr>
                <w:b/>
                <w:sz w:val="24"/>
                <w:szCs w:val="24"/>
              </w:rPr>
            </w:pPr>
            <w:r w:rsidRPr="0021559E">
              <w:rPr>
                <w:b/>
                <w:sz w:val="24"/>
                <w:szCs w:val="24"/>
              </w:rPr>
              <w:t xml:space="preserve">Developing a manual or guide to provide to potential applicants a clear and detailed image </w:t>
            </w:r>
            <w:r w:rsidR="00762B6C">
              <w:rPr>
                <w:b/>
                <w:sz w:val="24"/>
                <w:szCs w:val="24"/>
              </w:rPr>
              <w:t xml:space="preserve">of the implementation process. </w:t>
            </w:r>
            <w:r w:rsidRPr="0021559E">
              <w:rPr>
                <w:b/>
                <w:sz w:val="24"/>
                <w:szCs w:val="24"/>
              </w:rPr>
              <w:t xml:space="preserve"> </w:t>
            </w:r>
          </w:p>
          <w:p w:rsidR="00E0773D" w:rsidRPr="00850DC1" w:rsidRDefault="001F53FF" w:rsidP="002D5D6D">
            <w:pPr>
              <w:pStyle w:val="ListParagraph"/>
              <w:numPr>
                <w:ilvl w:val="0"/>
                <w:numId w:val="5"/>
              </w:numPr>
              <w:spacing w:line="276" w:lineRule="auto"/>
              <w:jc w:val="both"/>
              <w:rPr>
                <w:sz w:val="24"/>
                <w:szCs w:val="24"/>
              </w:rPr>
            </w:pPr>
            <w:r>
              <w:rPr>
                <w:sz w:val="24"/>
                <w:szCs w:val="24"/>
              </w:rPr>
              <w:t>Generally,</w:t>
            </w:r>
            <w:r w:rsidR="00E0773D" w:rsidRPr="0021559E">
              <w:rPr>
                <w:sz w:val="24"/>
                <w:szCs w:val="24"/>
              </w:rPr>
              <w:t xml:space="preserve"> information and promotion actions supported by </w:t>
            </w:r>
            <w:r w:rsidRPr="0021559E">
              <w:rPr>
                <w:sz w:val="24"/>
                <w:szCs w:val="24"/>
              </w:rPr>
              <w:t>authorit</w:t>
            </w:r>
            <w:r>
              <w:rPr>
                <w:sz w:val="24"/>
                <w:szCs w:val="24"/>
              </w:rPr>
              <w:t>ies</w:t>
            </w:r>
            <w:r w:rsidR="00E0773D" w:rsidRPr="0021559E">
              <w:rPr>
                <w:sz w:val="24"/>
                <w:szCs w:val="24"/>
              </w:rPr>
              <w:t xml:space="preserve"> </w:t>
            </w:r>
            <w:r>
              <w:rPr>
                <w:sz w:val="24"/>
                <w:szCs w:val="24"/>
              </w:rPr>
              <w:t>are</w:t>
            </w:r>
            <w:r w:rsidR="00E0773D" w:rsidRPr="0021559E">
              <w:rPr>
                <w:sz w:val="24"/>
                <w:szCs w:val="24"/>
              </w:rPr>
              <w:t xml:space="preserve"> </w:t>
            </w:r>
            <w:r w:rsidR="00E0773D" w:rsidRPr="0021559E">
              <w:rPr>
                <w:b/>
                <w:sz w:val="24"/>
                <w:szCs w:val="24"/>
              </w:rPr>
              <w:t>limited to presenting the opportunities</w:t>
            </w:r>
            <w:r w:rsidR="00E0773D" w:rsidRPr="0021559E">
              <w:rPr>
                <w:sz w:val="24"/>
                <w:szCs w:val="24"/>
              </w:rPr>
              <w:t xml:space="preserve"> </w:t>
            </w:r>
            <w:r>
              <w:rPr>
                <w:sz w:val="24"/>
                <w:szCs w:val="24"/>
              </w:rPr>
              <w:t xml:space="preserve">already public on websites, </w:t>
            </w:r>
            <w:r w:rsidR="00E0773D" w:rsidRPr="0021559E">
              <w:rPr>
                <w:b/>
                <w:sz w:val="24"/>
                <w:szCs w:val="24"/>
              </w:rPr>
              <w:t xml:space="preserve">without giving particular interest </w:t>
            </w:r>
            <w:r>
              <w:rPr>
                <w:b/>
                <w:sz w:val="24"/>
                <w:szCs w:val="24"/>
              </w:rPr>
              <w:t xml:space="preserve">in the </w:t>
            </w:r>
            <w:r w:rsidR="00E0773D" w:rsidRPr="0021559E">
              <w:rPr>
                <w:b/>
                <w:sz w:val="24"/>
                <w:szCs w:val="24"/>
              </w:rPr>
              <w:t xml:space="preserve">dialogue with </w:t>
            </w:r>
            <w:r>
              <w:rPr>
                <w:b/>
                <w:sz w:val="24"/>
                <w:szCs w:val="24"/>
              </w:rPr>
              <w:t xml:space="preserve">the </w:t>
            </w:r>
            <w:r w:rsidR="00E0773D" w:rsidRPr="0021559E">
              <w:rPr>
                <w:b/>
                <w:sz w:val="24"/>
                <w:szCs w:val="24"/>
              </w:rPr>
              <w:t>potential beneficiaries</w:t>
            </w:r>
            <w:r>
              <w:rPr>
                <w:sz w:val="24"/>
                <w:szCs w:val="24"/>
              </w:rPr>
              <w:t xml:space="preserve"> and provide further details</w:t>
            </w:r>
            <w:r w:rsidR="00E0773D" w:rsidRPr="0021559E">
              <w:rPr>
                <w:sz w:val="24"/>
                <w:szCs w:val="24"/>
              </w:rPr>
              <w:t>, reflecting the effort that is need</w:t>
            </w:r>
            <w:r>
              <w:rPr>
                <w:sz w:val="24"/>
                <w:szCs w:val="24"/>
              </w:rPr>
              <w:t>ed</w:t>
            </w:r>
            <w:r w:rsidR="00E0773D" w:rsidRPr="0021559E">
              <w:rPr>
                <w:sz w:val="24"/>
                <w:szCs w:val="24"/>
              </w:rPr>
              <w:t xml:space="preserve"> </w:t>
            </w:r>
            <w:r>
              <w:rPr>
                <w:sz w:val="24"/>
                <w:szCs w:val="24"/>
              </w:rPr>
              <w:t>for a project</w:t>
            </w:r>
            <w:r w:rsidR="00E0773D" w:rsidRPr="0021559E">
              <w:rPr>
                <w:sz w:val="24"/>
                <w:szCs w:val="24"/>
              </w:rPr>
              <w:t xml:space="preserve">. </w:t>
            </w:r>
            <w:r>
              <w:rPr>
                <w:sz w:val="24"/>
                <w:szCs w:val="24"/>
              </w:rPr>
              <w:t xml:space="preserve">The implementation mechanism is not therefore carefully explained, </w:t>
            </w:r>
            <w:r w:rsidR="00043D3D">
              <w:rPr>
                <w:sz w:val="24"/>
                <w:szCs w:val="24"/>
              </w:rPr>
              <w:t>examples are not given, information is not provided over the institutional processes</w:t>
            </w:r>
            <w:r w:rsidR="00E0773D" w:rsidRPr="0021559E">
              <w:rPr>
                <w:sz w:val="24"/>
                <w:szCs w:val="24"/>
              </w:rPr>
              <w:t>, the average length of ti</w:t>
            </w:r>
            <w:r w:rsidR="00043D3D">
              <w:rPr>
                <w:sz w:val="24"/>
                <w:szCs w:val="24"/>
              </w:rPr>
              <w:t>me before signing the contract</w:t>
            </w:r>
            <w:r w:rsidR="00E0773D" w:rsidRPr="0021559E">
              <w:rPr>
                <w:sz w:val="24"/>
                <w:szCs w:val="24"/>
              </w:rPr>
              <w:t xml:space="preserve">, </w:t>
            </w:r>
            <w:r w:rsidR="00043D3D">
              <w:rPr>
                <w:sz w:val="24"/>
                <w:szCs w:val="24"/>
              </w:rPr>
              <w:t xml:space="preserve">the </w:t>
            </w:r>
            <w:r w:rsidR="00E0773D" w:rsidRPr="0021559E">
              <w:rPr>
                <w:sz w:val="24"/>
                <w:szCs w:val="24"/>
              </w:rPr>
              <w:t xml:space="preserve">financial and administrative effort </w:t>
            </w:r>
            <w:r w:rsidR="00850DC1">
              <w:rPr>
                <w:sz w:val="24"/>
                <w:szCs w:val="24"/>
              </w:rPr>
              <w:t>involved in the</w:t>
            </w:r>
            <w:r w:rsidR="00E0773D" w:rsidRPr="0021559E">
              <w:rPr>
                <w:sz w:val="24"/>
                <w:szCs w:val="24"/>
              </w:rPr>
              <w:t xml:space="preserve"> implementation of a project, risks etc. </w:t>
            </w:r>
            <w:r w:rsidR="00043D3D">
              <w:rPr>
                <w:sz w:val="24"/>
                <w:szCs w:val="24"/>
              </w:rPr>
              <w:t xml:space="preserve">Such </w:t>
            </w:r>
            <w:r w:rsidR="00E0773D" w:rsidRPr="0021559E">
              <w:rPr>
                <w:sz w:val="24"/>
                <w:szCs w:val="24"/>
              </w:rPr>
              <w:t>details would be very useful</w:t>
            </w:r>
            <w:r w:rsidR="00043D3D">
              <w:rPr>
                <w:sz w:val="24"/>
                <w:szCs w:val="24"/>
              </w:rPr>
              <w:t xml:space="preserve"> for</w:t>
            </w:r>
            <w:r w:rsidR="00E0773D" w:rsidRPr="0021559E">
              <w:rPr>
                <w:sz w:val="24"/>
                <w:szCs w:val="24"/>
              </w:rPr>
              <w:t xml:space="preserve"> benefi</w:t>
            </w:r>
            <w:r w:rsidR="00850DC1">
              <w:rPr>
                <w:sz w:val="24"/>
                <w:szCs w:val="24"/>
              </w:rPr>
              <w:t>ciaries with limited experience.</w:t>
            </w:r>
          </w:p>
        </w:tc>
      </w:tr>
      <w:tr w:rsidR="00E0773D" w:rsidRPr="0021559E" w:rsidTr="00850DC1">
        <w:tc>
          <w:tcPr>
            <w:tcW w:w="9288" w:type="dxa"/>
            <w:shd w:val="clear" w:color="auto" w:fill="FFFFFF" w:themeFill="background1"/>
          </w:tcPr>
          <w:p w:rsidR="00E0773D" w:rsidRPr="00850DC1" w:rsidRDefault="00E0773D" w:rsidP="002D5D6D">
            <w:pPr>
              <w:pStyle w:val="ListParagraph"/>
              <w:numPr>
                <w:ilvl w:val="0"/>
                <w:numId w:val="4"/>
              </w:numPr>
              <w:spacing w:line="276" w:lineRule="auto"/>
              <w:jc w:val="both"/>
              <w:rPr>
                <w:sz w:val="24"/>
                <w:szCs w:val="24"/>
              </w:rPr>
            </w:pPr>
            <w:r w:rsidRPr="0021559E">
              <w:rPr>
                <w:b/>
                <w:sz w:val="24"/>
                <w:szCs w:val="24"/>
              </w:rPr>
              <w:t xml:space="preserve">Meetings of potential beneficiaries with </w:t>
            </w:r>
            <w:r w:rsidR="00850DC1">
              <w:rPr>
                <w:b/>
                <w:sz w:val="24"/>
                <w:szCs w:val="24"/>
              </w:rPr>
              <w:t>IO</w:t>
            </w:r>
            <w:r w:rsidRPr="0021559E">
              <w:rPr>
                <w:b/>
                <w:sz w:val="24"/>
                <w:szCs w:val="24"/>
              </w:rPr>
              <w:t xml:space="preserve"> </w:t>
            </w:r>
            <w:r w:rsidR="00850DC1" w:rsidRPr="0021559E">
              <w:rPr>
                <w:b/>
                <w:sz w:val="24"/>
                <w:szCs w:val="24"/>
              </w:rPr>
              <w:t>or</w:t>
            </w:r>
            <w:r w:rsidR="00850DC1" w:rsidRPr="0021559E">
              <w:rPr>
                <w:sz w:val="24"/>
                <w:szCs w:val="24"/>
              </w:rPr>
              <w:t xml:space="preserve"> </w:t>
            </w:r>
            <w:r w:rsidR="00850DC1">
              <w:rPr>
                <w:b/>
                <w:sz w:val="24"/>
                <w:szCs w:val="24"/>
              </w:rPr>
              <w:t>MA</w:t>
            </w:r>
            <w:r w:rsidR="00850DC1" w:rsidRPr="0021559E">
              <w:rPr>
                <w:sz w:val="24"/>
                <w:szCs w:val="24"/>
              </w:rPr>
              <w:t xml:space="preserve"> </w:t>
            </w:r>
            <w:r w:rsidRPr="0021559E">
              <w:rPr>
                <w:b/>
                <w:sz w:val="24"/>
                <w:szCs w:val="24"/>
              </w:rPr>
              <w:t xml:space="preserve">specialists </w:t>
            </w:r>
            <w:proofErr w:type="gramStart"/>
            <w:r w:rsidRPr="0021559E">
              <w:rPr>
                <w:sz w:val="24"/>
                <w:szCs w:val="24"/>
              </w:rPr>
              <w:t>to  explain</w:t>
            </w:r>
            <w:proofErr w:type="gramEnd"/>
            <w:r w:rsidRPr="0021559E">
              <w:rPr>
                <w:sz w:val="24"/>
                <w:szCs w:val="24"/>
              </w:rPr>
              <w:t xml:space="preserve"> the operations </w:t>
            </w:r>
            <w:r w:rsidRPr="0021559E">
              <w:rPr>
                <w:sz w:val="24"/>
                <w:szCs w:val="24"/>
              </w:rPr>
              <w:lastRenderedPageBreak/>
              <w:t>to be carried ou</w:t>
            </w:r>
            <w:r w:rsidR="00850DC1">
              <w:rPr>
                <w:sz w:val="24"/>
                <w:szCs w:val="24"/>
              </w:rPr>
              <w:t>t after approval of the project</w:t>
            </w:r>
            <w:r w:rsidRPr="0021559E">
              <w:rPr>
                <w:sz w:val="24"/>
                <w:szCs w:val="24"/>
              </w:rPr>
              <w:t>: from applying for funding to the ac</w:t>
            </w:r>
            <w:r w:rsidR="00850DC1">
              <w:rPr>
                <w:sz w:val="24"/>
                <w:szCs w:val="24"/>
              </w:rPr>
              <w:t>tual mechanism of the project (</w:t>
            </w:r>
            <w:r w:rsidRPr="0021559E">
              <w:rPr>
                <w:sz w:val="24"/>
                <w:szCs w:val="24"/>
              </w:rPr>
              <w:t>presentation of the main documen</w:t>
            </w:r>
            <w:r w:rsidR="00850DC1">
              <w:rPr>
                <w:sz w:val="24"/>
                <w:szCs w:val="24"/>
              </w:rPr>
              <w:t>ts specific for each operation)</w:t>
            </w:r>
            <w:r w:rsidRPr="0021559E">
              <w:rPr>
                <w:sz w:val="24"/>
                <w:szCs w:val="24"/>
              </w:rPr>
              <w:t>. All these operations can be carried out with funding from</w:t>
            </w:r>
            <w:r w:rsidR="00850DC1">
              <w:rPr>
                <w:sz w:val="24"/>
                <w:szCs w:val="24"/>
              </w:rPr>
              <w:t xml:space="preserve"> technical assistance </w:t>
            </w:r>
            <w:proofErr w:type="spellStart"/>
            <w:r w:rsidR="00850DC1">
              <w:rPr>
                <w:sz w:val="24"/>
                <w:szCs w:val="24"/>
              </w:rPr>
              <w:t>programmes</w:t>
            </w:r>
            <w:proofErr w:type="spellEnd"/>
            <w:r w:rsidRPr="0021559E">
              <w:rPr>
                <w:sz w:val="24"/>
                <w:szCs w:val="24"/>
              </w:rPr>
              <w:t xml:space="preserve">. </w:t>
            </w:r>
          </w:p>
        </w:tc>
      </w:tr>
      <w:tr w:rsidR="00E0773D" w:rsidRPr="0021559E" w:rsidTr="00850DC1">
        <w:tc>
          <w:tcPr>
            <w:tcW w:w="9288" w:type="dxa"/>
            <w:shd w:val="clear" w:color="auto" w:fill="FFFFFF" w:themeFill="background1"/>
          </w:tcPr>
          <w:p w:rsidR="00E0773D" w:rsidRPr="00850DC1" w:rsidRDefault="00E0773D" w:rsidP="002D5D6D">
            <w:pPr>
              <w:pStyle w:val="ListParagraph"/>
              <w:numPr>
                <w:ilvl w:val="0"/>
                <w:numId w:val="4"/>
              </w:numPr>
              <w:spacing w:line="276" w:lineRule="auto"/>
              <w:jc w:val="both"/>
              <w:rPr>
                <w:sz w:val="24"/>
                <w:szCs w:val="24"/>
              </w:rPr>
            </w:pPr>
            <w:r w:rsidRPr="0021559E">
              <w:rPr>
                <w:sz w:val="24"/>
                <w:szCs w:val="24"/>
              </w:rPr>
              <w:lastRenderedPageBreak/>
              <w:t xml:space="preserve">Adoption of SOP HRD model for developing a </w:t>
            </w:r>
            <w:r w:rsidRPr="0021559E">
              <w:rPr>
                <w:b/>
                <w:sz w:val="24"/>
                <w:szCs w:val="24"/>
              </w:rPr>
              <w:t>general guide</w:t>
            </w:r>
            <w:r w:rsidRPr="0021559E">
              <w:rPr>
                <w:sz w:val="24"/>
                <w:szCs w:val="24"/>
              </w:rPr>
              <w:t xml:space="preserve">, which contains general provisions applicable to projects financed through a specific operational program relating to the financial, procurement , technical reporting . Subsequently, for each call for proposals may be published </w:t>
            </w:r>
            <w:r w:rsidRPr="0021559E">
              <w:rPr>
                <w:b/>
                <w:sz w:val="24"/>
                <w:szCs w:val="24"/>
              </w:rPr>
              <w:t>specific guidance</w:t>
            </w:r>
            <w:r w:rsidRPr="0021559E">
              <w:rPr>
                <w:sz w:val="24"/>
                <w:szCs w:val="24"/>
              </w:rPr>
              <w:t xml:space="preserve"> that only contain specific information about the call for proposals respectively</w:t>
            </w:r>
          </w:p>
        </w:tc>
      </w:tr>
      <w:tr w:rsidR="00E0773D" w:rsidRPr="0021559E" w:rsidTr="00850DC1">
        <w:tc>
          <w:tcPr>
            <w:tcW w:w="9288" w:type="dxa"/>
            <w:tcBorders>
              <w:bottom w:val="single" w:sz="4" w:space="0" w:color="auto"/>
            </w:tcBorders>
            <w:shd w:val="clear" w:color="auto" w:fill="FFFFFF" w:themeFill="background1"/>
          </w:tcPr>
          <w:p w:rsidR="00E0773D" w:rsidRPr="00850DC1" w:rsidRDefault="00E0773D" w:rsidP="00850DC1">
            <w:pPr>
              <w:pStyle w:val="ListParagraph"/>
              <w:numPr>
                <w:ilvl w:val="0"/>
                <w:numId w:val="4"/>
              </w:numPr>
              <w:spacing w:line="276" w:lineRule="auto"/>
              <w:jc w:val="both"/>
              <w:rPr>
                <w:sz w:val="24"/>
                <w:szCs w:val="24"/>
              </w:rPr>
            </w:pPr>
            <w:r w:rsidRPr="0021559E">
              <w:rPr>
                <w:b/>
                <w:sz w:val="24"/>
                <w:szCs w:val="24"/>
              </w:rPr>
              <w:t>Develop clear procedures</w:t>
            </w:r>
            <w:r w:rsidRPr="0021559E">
              <w:rPr>
                <w:sz w:val="24"/>
                <w:szCs w:val="24"/>
              </w:rPr>
              <w:t xml:space="preserve"> for modi</w:t>
            </w:r>
            <w:r w:rsidR="00850DC1">
              <w:rPr>
                <w:sz w:val="24"/>
                <w:szCs w:val="24"/>
              </w:rPr>
              <w:t>fications made by corrigenda or specific</w:t>
            </w:r>
            <w:r w:rsidRPr="0021559E">
              <w:rPr>
                <w:sz w:val="24"/>
                <w:szCs w:val="24"/>
              </w:rPr>
              <w:t xml:space="preserve"> instructions of guidelines or procedures for the implementation of projects and the development of </w:t>
            </w:r>
            <w:r w:rsidR="00850DC1">
              <w:rPr>
                <w:sz w:val="24"/>
                <w:szCs w:val="24"/>
              </w:rPr>
              <w:t xml:space="preserve">consolidated </w:t>
            </w:r>
            <w:r w:rsidRPr="0021559E">
              <w:rPr>
                <w:sz w:val="24"/>
                <w:szCs w:val="24"/>
              </w:rPr>
              <w:t xml:space="preserve">guidelines / manuals for beneficiaries. </w:t>
            </w:r>
          </w:p>
        </w:tc>
      </w:tr>
      <w:tr w:rsidR="00E0773D" w:rsidRPr="0021559E" w:rsidTr="00DA0353">
        <w:tc>
          <w:tcPr>
            <w:tcW w:w="9288" w:type="dxa"/>
            <w:tcBorders>
              <w:bottom w:val="single" w:sz="4" w:space="0" w:color="auto"/>
            </w:tcBorders>
            <w:shd w:val="clear" w:color="auto" w:fill="1F497D" w:themeFill="text2"/>
          </w:tcPr>
          <w:p w:rsidR="00E0773D" w:rsidRPr="0021559E" w:rsidRDefault="00850DC1" w:rsidP="002D5D6D">
            <w:pPr>
              <w:spacing w:line="276" w:lineRule="auto"/>
              <w:jc w:val="both"/>
              <w:rPr>
                <w:sz w:val="24"/>
                <w:szCs w:val="24"/>
              </w:rPr>
            </w:pPr>
            <w:r>
              <w:rPr>
                <w:b/>
                <w:color w:val="FFFFFF" w:themeColor="background1"/>
                <w:sz w:val="24"/>
                <w:szCs w:val="24"/>
              </w:rPr>
              <w:t>Financing request</w:t>
            </w:r>
          </w:p>
        </w:tc>
      </w:tr>
      <w:tr w:rsidR="00E0773D" w:rsidRPr="0021559E" w:rsidTr="00C02721">
        <w:tc>
          <w:tcPr>
            <w:tcW w:w="9288" w:type="dxa"/>
            <w:shd w:val="clear" w:color="auto" w:fill="FFFFFF" w:themeFill="background1"/>
          </w:tcPr>
          <w:p w:rsidR="00E0773D" w:rsidRPr="0021559E" w:rsidRDefault="00E0773D" w:rsidP="002D5D6D">
            <w:pPr>
              <w:pStyle w:val="ListParagraph"/>
              <w:numPr>
                <w:ilvl w:val="0"/>
                <w:numId w:val="4"/>
              </w:numPr>
              <w:spacing w:line="276" w:lineRule="auto"/>
              <w:jc w:val="both"/>
              <w:rPr>
                <w:b/>
                <w:sz w:val="24"/>
                <w:szCs w:val="24"/>
              </w:rPr>
            </w:pPr>
            <w:r w:rsidRPr="0021559E">
              <w:rPr>
                <w:b/>
                <w:sz w:val="24"/>
                <w:szCs w:val="24"/>
              </w:rPr>
              <w:t>Clear separation of requested documents during the evaluation and the selection and contracting phase.</w:t>
            </w:r>
          </w:p>
          <w:p w:rsidR="00E0773D" w:rsidRPr="0021559E" w:rsidRDefault="002306E6" w:rsidP="002D5D6D">
            <w:pPr>
              <w:pStyle w:val="ListParagraph"/>
              <w:numPr>
                <w:ilvl w:val="0"/>
                <w:numId w:val="4"/>
              </w:numPr>
              <w:spacing w:line="276" w:lineRule="auto"/>
              <w:jc w:val="both"/>
              <w:rPr>
                <w:sz w:val="24"/>
                <w:szCs w:val="24"/>
              </w:rPr>
            </w:pPr>
            <w:r>
              <w:rPr>
                <w:sz w:val="24"/>
                <w:szCs w:val="24"/>
              </w:rPr>
              <w:t xml:space="preserve">Documents specific to the </w:t>
            </w:r>
            <w:r w:rsidR="00C17BA3">
              <w:rPr>
                <w:sz w:val="24"/>
                <w:szCs w:val="24"/>
              </w:rPr>
              <w:t>submission</w:t>
            </w:r>
            <w:r w:rsidR="00E0773D" w:rsidRPr="0021559E">
              <w:rPr>
                <w:sz w:val="24"/>
                <w:szCs w:val="24"/>
              </w:rPr>
              <w:t xml:space="preserve">, evaluation and selection </w:t>
            </w:r>
            <w:r>
              <w:rPr>
                <w:sz w:val="24"/>
                <w:szCs w:val="24"/>
              </w:rPr>
              <w:t xml:space="preserve">phase </w:t>
            </w:r>
            <w:r w:rsidR="00E0773D" w:rsidRPr="0021559E">
              <w:rPr>
                <w:sz w:val="24"/>
                <w:szCs w:val="24"/>
              </w:rPr>
              <w:t xml:space="preserve">should be </w:t>
            </w:r>
            <w:r>
              <w:rPr>
                <w:b/>
                <w:sz w:val="24"/>
                <w:szCs w:val="24"/>
              </w:rPr>
              <w:t xml:space="preserve">required to demonstrate </w:t>
            </w:r>
            <w:r w:rsidR="005916A9">
              <w:rPr>
                <w:b/>
                <w:sz w:val="24"/>
                <w:szCs w:val="24"/>
              </w:rPr>
              <w:t>project and organization eligibility, with the observation that authorities should  opt for:</w:t>
            </w:r>
          </w:p>
          <w:p w:rsidR="00E0773D" w:rsidRPr="0021559E" w:rsidRDefault="00E0773D" w:rsidP="002D5D6D">
            <w:pPr>
              <w:pStyle w:val="ListParagraph"/>
              <w:numPr>
                <w:ilvl w:val="1"/>
                <w:numId w:val="4"/>
              </w:numPr>
              <w:spacing w:line="276" w:lineRule="auto"/>
              <w:jc w:val="both"/>
              <w:rPr>
                <w:sz w:val="24"/>
                <w:szCs w:val="24"/>
              </w:rPr>
            </w:pPr>
            <w:r w:rsidRPr="0021559E">
              <w:rPr>
                <w:b/>
                <w:sz w:val="24"/>
                <w:szCs w:val="24"/>
              </w:rPr>
              <w:t xml:space="preserve">a request for a </w:t>
            </w:r>
            <w:r w:rsidR="002306E6" w:rsidRPr="0021559E">
              <w:rPr>
                <w:b/>
                <w:sz w:val="24"/>
                <w:szCs w:val="24"/>
              </w:rPr>
              <w:t>confirmation</w:t>
            </w:r>
            <w:r w:rsidRPr="0021559E">
              <w:rPr>
                <w:sz w:val="24"/>
                <w:szCs w:val="24"/>
              </w:rPr>
              <w:t xml:space="preserve"> by the legal representative certifying that the organization complies with minimum conditions for funding, </w:t>
            </w:r>
            <w:r w:rsidR="004C77E5">
              <w:rPr>
                <w:sz w:val="24"/>
                <w:szCs w:val="24"/>
              </w:rPr>
              <w:t>e.g. it</w:t>
            </w:r>
            <w:r w:rsidRPr="0021559E">
              <w:rPr>
                <w:sz w:val="24"/>
                <w:szCs w:val="24"/>
              </w:rPr>
              <w:t xml:space="preserve"> has no debts to the state budget</w:t>
            </w:r>
            <w:r w:rsidR="004C77E5">
              <w:rPr>
                <w:sz w:val="24"/>
                <w:szCs w:val="24"/>
              </w:rPr>
              <w:t>, it</w:t>
            </w:r>
            <w:r w:rsidRPr="0021559E">
              <w:rPr>
                <w:sz w:val="24"/>
                <w:szCs w:val="24"/>
              </w:rPr>
              <w:t xml:space="preserve"> has positive balance</w:t>
            </w:r>
            <w:r w:rsidR="004C77E5">
              <w:rPr>
                <w:sz w:val="24"/>
                <w:szCs w:val="24"/>
              </w:rPr>
              <w:t xml:space="preserve">, is eligible, </w:t>
            </w:r>
            <w:r w:rsidRPr="0021559E">
              <w:rPr>
                <w:sz w:val="24"/>
                <w:szCs w:val="24"/>
              </w:rPr>
              <w:t>is headquartered in Romania etc.</w:t>
            </w:r>
          </w:p>
          <w:p w:rsidR="00E0773D" w:rsidRPr="0021559E" w:rsidRDefault="00E0773D" w:rsidP="002D5D6D">
            <w:pPr>
              <w:pStyle w:val="ListParagraph"/>
              <w:numPr>
                <w:ilvl w:val="1"/>
                <w:numId w:val="4"/>
              </w:numPr>
              <w:spacing w:line="276" w:lineRule="auto"/>
              <w:jc w:val="both"/>
              <w:rPr>
                <w:sz w:val="24"/>
                <w:szCs w:val="24"/>
              </w:rPr>
            </w:pPr>
            <w:proofErr w:type="gramStart"/>
            <w:r w:rsidRPr="0021559E">
              <w:rPr>
                <w:b/>
                <w:sz w:val="24"/>
                <w:szCs w:val="24"/>
              </w:rPr>
              <w:t>interconnection</w:t>
            </w:r>
            <w:proofErr w:type="gramEnd"/>
            <w:r w:rsidRPr="0021559E">
              <w:rPr>
                <w:b/>
                <w:sz w:val="24"/>
                <w:szCs w:val="24"/>
              </w:rPr>
              <w:t xml:space="preserve"> of databases of public authorities</w:t>
            </w:r>
            <w:r w:rsidRPr="0021559E">
              <w:rPr>
                <w:sz w:val="24"/>
                <w:szCs w:val="24"/>
              </w:rPr>
              <w:t xml:space="preserve"> </w:t>
            </w:r>
            <w:r w:rsidR="004C77E5">
              <w:rPr>
                <w:sz w:val="24"/>
                <w:szCs w:val="24"/>
              </w:rPr>
              <w:t>through which</w:t>
            </w:r>
            <w:r w:rsidRPr="0021559E">
              <w:rPr>
                <w:sz w:val="24"/>
                <w:szCs w:val="24"/>
              </w:rPr>
              <w:t xml:space="preserve"> managing authorities </w:t>
            </w:r>
            <w:r w:rsidR="004C77E5">
              <w:rPr>
                <w:sz w:val="24"/>
                <w:szCs w:val="24"/>
              </w:rPr>
              <w:t xml:space="preserve">will </w:t>
            </w:r>
            <w:r w:rsidRPr="0021559E">
              <w:rPr>
                <w:sz w:val="24"/>
                <w:szCs w:val="24"/>
              </w:rPr>
              <w:t>have access to databases with relevant information on applicants (directions of local taxes, decentralized units of the Ministry of Finance, Office of Trade Registry etc.).</w:t>
            </w:r>
          </w:p>
          <w:p w:rsidR="00E0773D" w:rsidRPr="0021559E" w:rsidRDefault="00E0773D" w:rsidP="00C02721">
            <w:pPr>
              <w:pStyle w:val="ListParagraph"/>
              <w:numPr>
                <w:ilvl w:val="1"/>
                <w:numId w:val="4"/>
              </w:numPr>
              <w:spacing w:line="276" w:lineRule="auto"/>
              <w:jc w:val="both"/>
              <w:rPr>
                <w:sz w:val="24"/>
                <w:szCs w:val="24"/>
              </w:rPr>
            </w:pPr>
            <w:proofErr w:type="gramStart"/>
            <w:r w:rsidRPr="0021559E">
              <w:rPr>
                <w:b/>
                <w:sz w:val="24"/>
                <w:szCs w:val="24"/>
              </w:rPr>
              <w:t>supporting</w:t>
            </w:r>
            <w:proofErr w:type="gramEnd"/>
            <w:r w:rsidRPr="0021559E">
              <w:rPr>
                <w:b/>
                <w:sz w:val="24"/>
                <w:szCs w:val="24"/>
              </w:rPr>
              <w:t xml:space="preserve"> documents</w:t>
            </w:r>
            <w:r w:rsidRPr="0021559E">
              <w:rPr>
                <w:sz w:val="24"/>
                <w:szCs w:val="24"/>
              </w:rPr>
              <w:t xml:space="preserve"> </w:t>
            </w:r>
            <w:r w:rsidR="00C02721">
              <w:rPr>
                <w:sz w:val="24"/>
                <w:szCs w:val="24"/>
              </w:rPr>
              <w:t xml:space="preserve">such as CVs of </w:t>
            </w:r>
            <w:r w:rsidRPr="0021559E">
              <w:rPr>
                <w:sz w:val="24"/>
                <w:szCs w:val="24"/>
              </w:rPr>
              <w:t>experts from the project team, proof of ownership or other documents c</w:t>
            </w:r>
            <w:r w:rsidR="00C02721">
              <w:rPr>
                <w:sz w:val="24"/>
                <w:szCs w:val="24"/>
              </w:rPr>
              <w:t xml:space="preserve">ould </w:t>
            </w:r>
            <w:r w:rsidRPr="0021559E">
              <w:rPr>
                <w:sz w:val="24"/>
                <w:szCs w:val="24"/>
              </w:rPr>
              <w:t xml:space="preserve">be brought in the contracting stage. </w:t>
            </w:r>
          </w:p>
        </w:tc>
      </w:tr>
      <w:tr w:rsidR="00E0773D" w:rsidRPr="0021559E" w:rsidTr="00C02721">
        <w:tc>
          <w:tcPr>
            <w:tcW w:w="9288" w:type="dxa"/>
            <w:shd w:val="clear" w:color="auto" w:fill="FFFFFF" w:themeFill="background1"/>
          </w:tcPr>
          <w:p w:rsidR="00E0773D" w:rsidRPr="00C02721" w:rsidRDefault="00E0773D" w:rsidP="002C1438">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4"/>
                <w:szCs w:val="24"/>
                <w:lang w:eastAsia="ro-RO"/>
              </w:rPr>
            </w:pPr>
            <w:r w:rsidRPr="00C02721">
              <w:rPr>
                <w:rFonts w:eastAsia="Times New Roman" w:cs="Courier New"/>
                <w:color w:val="212121"/>
                <w:sz w:val="24"/>
                <w:szCs w:val="24"/>
                <w:lang w:eastAsia="ro-RO"/>
              </w:rPr>
              <w:t>An alternative could be</w:t>
            </w:r>
            <w:r w:rsidR="00C02721" w:rsidRPr="00C02721">
              <w:rPr>
                <w:rFonts w:eastAsia="Times New Roman" w:cs="Courier New"/>
                <w:color w:val="212121"/>
                <w:sz w:val="24"/>
                <w:szCs w:val="24"/>
                <w:lang w:eastAsia="ro-RO"/>
              </w:rPr>
              <w:t xml:space="preserve"> represented by the introduction of </w:t>
            </w:r>
            <w:r w:rsidRPr="00C02721">
              <w:rPr>
                <w:rFonts w:eastAsia="Times New Roman" w:cs="Courier New"/>
                <w:b/>
                <w:color w:val="212121"/>
                <w:sz w:val="24"/>
                <w:szCs w:val="24"/>
                <w:lang w:eastAsia="ro-RO"/>
              </w:rPr>
              <w:t xml:space="preserve">a period for the submission of project </w:t>
            </w:r>
            <w:r w:rsidR="00C02721" w:rsidRPr="00C02721">
              <w:rPr>
                <w:rFonts w:eastAsia="Times New Roman" w:cs="Courier New"/>
                <w:b/>
                <w:color w:val="212121"/>
                <w:sz w:val="24"/>
                <w:szCs w:val="24"/>
                <w:lang w:eastAsia="ro-RO"/>
              </w:rPr>
              <w:t xml:space="preserve">sheets, </w:t>
            </w:r>
            <w:r w:rsidRPr="00C02721">
              <w:rPr>
                <w:rFonts w:eastAsia="Times New Roman" w:cs="Courier New"/>
                <w:b/>
                <w:color w:val="212121"/>
                <w:sz w:val="24"/>
                <w:szCs w:val="24"/>
                <w:lang w:eastAsia="ro-RO"/>
              </w:rPr>
              <w:t>synthesiz</w:t>
            </w:r>
            <w:r w:rsidR="00C02721" w:rsidRPr="00C02721">
              <w:rPr>
                <w:rFonts w:eastAsia="Times New Roman" w:cs="Courier New"/>
                <w:b/>
                <w:color w:val="212121"/>
                <w:sz w:val="24"/>
                <w:szCs w:val="24"/>
                <w:lang w:eastAsia="ro-RO"/>
              </w:rPr>
              <w:t xml:space="preserve">ing the project idea in 3-4 pages </w:t>
            </w:r>
            <w:r w:rsidR="00C02721" w:rsidRPr="00C02721">
              <w:rPr>
                <w:rFonts w:eastAsia="Times New Roman" w:cs="Courier New"/>
                <w:color w:val="212121"/>
                <w:sz w:val="24"/>
                <w:szCs w:val="24"/>
                <w:lang w:eastAsia="ro-RO"/>
              </w:rPr>
              <w:t>(OP ACD model</w:t>
            </w:r>
            <w:r w:rsidR="00C02721">
              <w:rPr>
                <w:rFonts w:eastAsia="Times New Roman" w:cs="Courier New"/>
                <w:color w:val="212121"/>
                <w:sz w:val="24"/>
                <w:szCs w:val="24"/>
                <w:lang w:eastAsia="ro-RO"/>
              </w:rPr>
              <w:t>)</w:t>
            </w:r>
            <w:r w:rsidRPr="00C02721">
              <w:rPr>
                <w:rFonts w:eastAsia="Times New Roman" w:cs="Courier New"/>
                <w:color w:val="212121"/>
                <w:sz w:val="24"/>
                <w:szCs w:val="24"/>
                <w:lang w:eastAsia="ro-RO"/>
              </w:rPr>
              <w:t xml:space="preserve">, thereby allowing selection based on </w:t>
            </w:r>
            <w:r w:rsidRPr="00C02721">
              <w:rPr>
                <w:rFonts w:eastAsia="Times New Roman" w:cs="Courier New"/>
                <w:b/>
                <w:color w:val="212121"/>
                <w:sz w:val="24"/>
                <w:szCs w:val="24"/>
                <w:lang w:eastAsia="ro-RO"/>
              </w:rPr>
              <w:t>strategic criteria of eligibility and regional interest</w:t>
            </w:r>
            <w:r w:rsidR="00C02721" w:rsidRPr="00C02721">
              <w:rPr>
                <w:rFonts w:eastAsia="Times New Roman" w:cs="Courier New"/>
                <w:color w:val="212121"/>
                <w:sz w:val="24"/>
                <w:szCs w:val="24"/>
                <w:lang w:eastAsia="ro-RO"/>
              </w:rPr>
              <w:t xml:space="preserve"> and even </w:t>
            </w:r>
            <w:r w:rsidRPr="00C02721">
              <w:rPr>
                <w:rFonts w:eastAsia="Times New Roman" w:cs="Courier New"/>
                <w:b/>
                <w:color w:val="212121"/>
                <w:sz w:val="24"/>
                <w:szCs w:val="24"/>
                <w:lang w:eastAsia="ro-RO"/>
              </w:rPr>
              <w:t>implementation capacity</w:t>
            </w:r>
            <w:r w:rsidRPr="00C02721">
              <w:rPr>
                <w:rFonts w:eastAsia="Times New Roman" w:cs="Courier New"/>
                <w:color w:val="212121"/>
                <w:sz w:val="24"/>
                <w:szCs w:val="24"/>
                <w:lang w:eastAsia="ro-RO"/>
              </w:rPr>
              <w:t xml:space="preserve">. In this way, it will save </w:t>
            </w:r>
            <w:r w:rsidR="00C02721">
              <w:rPr>
                <w:rFonts w:eastAsia="Times New Roman" w:cs="Courier New"/>
                <w:color w:val="212121"/>
                <w:sz w:val="24"/>
                <w:szCs w:val="24"/>
                <w:lang w:eastAsia="ro-RO"/>
              </w:rPr>
              <w:t>time and money</w:t>
            </w:r>
            <w:r w:rsidRPr="00C02721">
              <w:rPr>
                <w:rFonts w:eastAsia="Times New Roman" w:cs="Courier New"/>
                <w:color w:val="212121"/>
                <w:sz w:val="24"/>
                <w:szCs w:val="24"/>
                <w:lang w:eastAsia="ro-RO"/>
              </w:rPr>
              <w:t>, both for applicants and the MAs, since in the subsequent finan</w:t>
            </w:r>
            <w:r w:rsidR="00C02721">
              <w:rPr>
                <w:rFonts w:eastAsia="Times New Roman" w:cs="Courier New"/>
                <w:color w:val="212121"/>
                <w:sz w:val="24"/>
                <w:szCs w:val="24"/>
                <w:lang w:eastAsia="ro-RO"/>
              </w:rPr>
              <w:t>cing applications will be fewer</w:t>
            </w:r>
            <w:r w:rsidRPr="00C02721">
              <w:rPr>
                <w:rFonts w:eastAsia="Times New Roman" w:cs="Courier New"/>
                <w:color w:val="212121"/>
                <w:sz w:val="24"/>
                <w:szCs w:val="24"/>
                <w:lang w:eastAsia="ro-RO"/>
              </w:rPr>
              <w:t>, but with a real chance to be proposed for contracting.</w:t>
            </w:r>
          </w:p>
        </w:tc>
      </w:tr>
      <w:tr w:rsidR="00E0773D" w:rsidRPr="0021559E" w:rsidTr="00DA0353">
        <w:tc>
          <w:tcPr>
            <w:tcW w:w="9288" w:type="dxa"/>
            <w:shd w:val="clear" w:color="auto" w:fill="365F91" w:themeFill="accent1" w:themeFillShade="BF"/>
          </w:tcPr>
          <w:p w:rsidR="00E0773D" w:rsidRPr="0021559E" w:rsidRDefault="00E0773D" w:rsidP="002D5D6D">
            <w:pPr>
              <w:spacing w:line="276" w:lineRule="auto"/>
              <w:jc w:val="both"/>
              <w:rPr>
                <w:b/>
                <w:color w:val="FFFFFF" w:themeColor="background1"/>
                <w:sz w:val="24"/>
                <w:szCs w:val="24"/>
              </w:rPr>
            </w:pPr>
            <w:r w:rsidRPr="0021559E">
              <w:rPr>
                <w:b/>
                <w:color w:val="FFFFFF" w:themeColor="background1"/>
                <w:sz w:val="24"/>
                <w:szCs w:val="24"/>
              </w:rPr>
              <w:t>Implementation</w:t>
            </w:r>
          </w:p>
        </w:tc>
      </w:tr>
      <w:tr w:rsidR="00E0773D" w:rsidRPr="0021559E" w:rsidTr="00C02721">
        <w:tc>
          <w:tcPr>
            <w:tcW w:w="9288" w:type="dxa"/>
            <w:tcBorders>
              <w:bottom w:val="single" w:sz="4" w:space="0" w:color="auto"/>
            </w:tcBorders>
            <w:shd w:val="clear" w:color="auto" w:fill="auto"/>
          </w:tcPr>
          <w:p w:rsidR="00E0773D" w:rsidRPr="00C02721" w:rsidRDefault="00E0773D" w:rsidP="00C02721">
            <w:pPr>
              <w:pStyle w:val="ListParagraph"/>
              <w:numPr>
                <w:ilvl w:val="0"/>
                <w:numId w:val="6"/>
              </w:numPr>
              <w:spacing w:line="276" w:lineRule="auto"/>
              <w:jc w:val="both"/>
              <w:rPr>
                <w:b/>
                <w:sz w:val="24"/>
                <w:szCs w:val="24"/>
              </w:rPr>
            </w:pPr>
            <w:r w:rsidRPr="00C02721">
              <w:rPr>
                <w:b/>
                <w:sz w:val="24"/>
                <w:szCs w:val="24"/>
              </w:rPr>
              <w:t xml:space="preserve">Decentralization </w:t>
            </w:r>
            <w:r w:rsidR="00C02721" w:rsidRPr="00C02721">
              <w:rPr>
                <w:b/>
                <w:sz w:val="24"/>
                <w:szCs w:val="24"/>
              </w:rPr>
              <w:t>of decision-making</w:t>
            </w:r>
            <w:r w:rsidRPr="00C02721">
              <w:rPr>
                <w:b/>
                <w:sz w:val="24"/>
                <w:szCs w:val="24"/>
              </w:rPr>
              <w:t xml:space="preserve"> on administrative levels in the vicinity of the beneficiary </w:t>
            </w:r>
            <w:r w:rsidRPr="00C02721">
              <w:rPr>
                <w:sz w:val="24"/>
                <w:szCs w:val="24"/>
              </w:rPr>
              <w:t>to reduce the time for a concrete solution</w:t>
            </w:r>
            <w:r w:rsidR="00C02721" w:rsidRPr="00C02721">
              <w:rPr>
                <w:sz w:val="24"/>
                <w:szCs w:val="24"/>
              </w:rPr>
              <w:t xml:space="preserve">. Thus, closer to the beneficiary authorities would take decisions on behalf of the MA, </w:t>
            </w:r>
            <w:r w:rsidRPr="00C02721">
              <w:rPr>
                <w:sz w:val="24"/>
                <w:szCs w:val="24"/>
              </w:rPr>
              <w:t>on certain aspects of project impl</w:t>
            </w:r>
            <w:r w:rsidR="00C02721" w:rsidRPr="00C02721">
              <w:rPr>
                <w:sz w:val="24"/>
                <w:szCs w:val="24"/>
              </w:rPr>
              <w:t>ementation: budget modification</w:t>
            </w:r>
            <w:r w:rsidRPr="00C02721">
              <w:rPr>
                <w:sz w:val="24"/>
                <w:szCs w:val="24"/>
              </w:rPr>
              <w:t>, types of g</w:t>
            </w:r>
            <w:r w:rsidR="00C02721" w:rsidRPr="00C02721">
              <w:rPr>
                <w:sz w:val="24"/>
                <w:szCs w:val="24"/>
              </w:rPr>
              <w:t>oods or services to be procured</w:t>
            </w:r>
            <w:r w:rsidRPr="00C02721">
              <w:rPr>
                <w:sz w:val="24"/>
                <w:szCs w:val="24"/>
              </w:rPr>
              <w:t xml:space="preserve">, the project team - in general changes which currently require </w:t>
            </w:r>
            <w:r w:rsidR="00C02721" w:rsidRPr="00C02721">
              <w:rPr>
                <w:sz w:val="24"/>
                <w:szCs w:val="24"/>
              </w:rPr>
              <w:t xml:space="preserve">MA’s </w:t>
            </w:r>
            <w:r w:rsidRPr="00C02721">
              <w:rPr>
                <w:sz w:val="24"/>
                <w:szCs w:val="24"/>
              </w:rPr>
              <w:t>notification</w:t>
            </w:r>
            <w:r w:rsidR="00C02721">
              <w:rPr>
                <w:sz w:val="24"/>
                <w:szCs w:val="24"/>
              </w:rPr>
              <w:t>.</w:t>
            </w:r>
          </w:p>
        </w:tc>
      </w:tr>
      <w:tr w:rsidR="00E0773D" w:rsidRPr="0021559E" w:rsidTr="008B5645">
        <w:tc>
          <w:tcPr>
            <w:tcW w:w="9288" w:type="dxa"/>
            <w:shd w:val="clear" w:color="auto" w:fill="auto"/>
          </w:tcPr>
          <w:p w:rsidR="00E0773D" w:rsidRPr="0021559E" w:rsidRDefault="00E0773D" w:rsidP="008B5645">
            <w:pPr>
              <w:pStyle w:val="ListParagraph"/>
              <w:numPr>
                <w:ilvl w:val="0"/>
                <w:numId w:val="6"/>
              </w:numPr>
              <w:spacing w:line="276" w:lineRule="auto"/>
              <w:jc w:val="both"/>
              <w:rPr>
                <w:sz w:val="24"/>
                <w:szCs w:val="24"/>
              </w:rPr>
            </w:pPr>
            <w:r w:rsidRPr="0021559E">
              <w:rPr>
                <w:b/>
                <w:sz w:val="24"/>
                <w:szCs w:val="24"/>
              </w:rPr>
              <w:t xml:space="preserve">Removing or streamlining of </w:t>
            </w:r>
            <w:r w:rsidR="008B5645" w:rsidRPr="0021559E">
              <w:rPr>
                <w:b/>
                <w:sz w:val="24"/>
                <w:szCs w:val="24"/>
              </w:rPr>
              <w:t xml:space="preserve">verification or audit </w:t>
            </w:r>
            <w:r w:rsidR="008B5645">
              <w:rPr>
                <w:b/>
                <w:sz w:val="24"/>
                <w:szCs w:val="24"/>
              </w:rPr>
              <w:t xml:space="preserve">procedures </w:t>
            </w:r>
            <w:r w:rsidR="008B5645">
              <w:rPr>
                <w:sz w:val="24"/>
                <w:szCs w:val="24"/>
              </w:rPr>
              <w:t>–</w:t>
            </w:r>
            <w:r w:rsidRPr="0021559E">
              <w:rPr>
                <w:sz w:val="24"/>
                <w:szCs w:val="24"/>
              </w:rPr>
              <w:t xml:space="preserve"> </w:t>
            </w:r>
            <w:r w:rsidR="008B5645">
              <w:rPr>
                <w:sz w:val="24"/>
                <w:szCs w:val="24"/>
              </w:rPr>
              <w:t xml:space="preserve">it </w:t>
            </w:r>
            <w:r w:rsidRPr="0021559E">
              <w:rPr>
                <w:sz w:val="24"/>
                <w:szCs w:val="24"/>
              </w:rPr>
              <w:t xml:space="preserve">refers to the </w:t>
            </w:r>
            <w:r w:rsidRPr="0021559E">
              <w:rPr>
                <w:b/>
                <w:sz w:val="24"/>
                <w:szCs w:val="24"/>
              </w:rPr>
              <w:t>external audit of the project</w:t>
            </w:r>
            <w:r w:rsidR="008B5645">
              <w:rPr>
                <w:sz w:val="24"/>
                <w:szCs w:val="24"/>
              </w:rPr>
              <w:t>, largely a formality</w:t>
            </w:r>
            <w:r w:rsidRPr="0021559E">
              <w:rPr>
                <w:sz w:val="24"/>
                <w:szCs w:val="24"/>
              </w:rPr>
              <w:t xml:space="preserve">, since the findings of the external auditors may </w:t>
            </w:r>
            <w:r w:rsidRPr="0021559E">
              <w:rPr>
                <w:sz w:val="24"/>
                <w:szCs w:val="24"/>
              </w:rPr>
              <w:lastRenderedPageBreak/>
              <w:t>prove</w:t>
            </w:r>
            <w:r w:rsidR="008B5645">
              <w:rPr>
                <w:sz w:val="24"/>
                <w:szCs w:val="24"/>
              </w:rPr>
              <w:t>, with the occasion</w:t>
            </w:r>
            <w:r w:rsidRPr="0021559E">
              <w:rPr>
                <w:sz w:val="24"/>
                <w:szCs w:val="24"/>
              </w:rPr>
              <w:t xml:space="preserve"> subsequently checks</w:t>
            </w:r>
            <w:r w:rsidR="008B5645">
              <w:rPr>
                <w:sz w:val="24"/>
                <w:szCs w:val="24"/>
              </w:rPr>
              <w:t>,</w:t>
            </w:r>
            <w:r w:rsidRPr="0021559E">
              <w:rPr>
                <w:sz w:val="24"/>
                <w:szCs w:val="24"/>
              </w:rPr>
              <w:t xml:space="preserve"> as </w:t>
            </w:r>
            <w:r w:rsidR="008B5645">
              <w:rPr>
                <w:sz w:val="24"/>
                <w:szCs w:val="24"/>
              </w:rPr>
              <w:t xml:space="preserve">not </w:t>
            </w:r>
            <w:r w:rsidRPr="0021559E">
              <w:rPr>
                <w:sz w:val="24"/>
                <w:szCs w:val="24"/>
              </w:rPr>
              <w:t xml:space="preserve">being accurate and leading to </w:t>
            </w:r>
            <w:r w:rsidR="008B5645" w:rsidRPr="0021559E">
              <w:rPr>
                <w:sz w:val="24"/>
                <w:szCs w:val="24"/>
              </w:rPr>
              <w:t xml:space="preserve">completely different </w:t>
            </w:r>
            <w:r w:rsidRPr="0021559E">
              <w:rPr>
                <w:sz w:val="24"/>
                <w:szCs w:val="24"/>
              </w:rPr>
              <w:t>findings</w:t>
            </w:r>
            <w:r w:rsidR="008B5645">
              <w:rPr>
                <w:sz w:val="24"/>
                <w:szCs w:val="24"/>
              </w:rPr>
              <w:t>. Therefore</w:t>
            </w:r>
            <w:r w:rsidRPr="0021559E">
              <w:rPr>
                <w:sz w:val="24"/>
                <w:szCs w:val="24"/>
              </w:rPr>
              <w:t xml:space="preserve">, </w:t>
            </w:r>
            <w:r w:rsidRPr="0021559E">
              <w:rPr>
                <w:b/>
                <w:sz w:val="24"/>
                <w:szCs w:val="24"/>
              </w:rPr>
              <w:t>accountability by those who audit projects</w:t>
            </w:r>
            <w:r w:rsidR="008B5645">
              <w:rPr>
                <w:b/>
                <w:sz w:val="24"/>
                <w:szCs w:val="24"/>
              </w:rPr>
              <w:t xml:space="preserve"> is needed</w:t>
            </w:r>
            <w:r w:rsidR="008B5645" w:rsidRPr="0021559E">
              <w:rPr>
                <w:b/>
                <w:sz w:val="24"/>
                <w:szCs w:val="24"/>
              </w:rPr>
              <w:t xml:space="preserve">. </w:t>
            </w:r>
          </w:p>
        </w:tc>
      </w:tr>
      <w:tr w:rsidR="00E0773D" w:rsidRPr="0021559E" w:rsidTr="00C96FFC">
        <w:tc>
          <w:tcPr>
            <w:tcW w:w="9288" w:type="dxa"/>
            <w:shd w:val="clear" w:color="auto" w:fill="auto"/>
          </w:tcPr>
          <w:p w:rsidR="00E0773D" w:rsidRPr="0021559E" w:rsidRDefault="00E0773D" w:rsidP="002D5D6D">
            <w:pPr>
              <w:pStyle w:val="ListParagraph"/>
              <w:numPr>
                <w:ilvl w:val="0"/>
                <w:numId w:val="6"/>
              </w:numPr>
              <w:spacing w:line="276" w:lineRule="auto"/>
              <w:jc w:val="both"/>
              <w:rPr>
                <w:sz w:val="24"/>
                <w:szCs w:val="24"/>
              </w:rPr>
            </w:pPr>
            <w:r w:rsidRPr="0021559E">
              <w:rPr>
                <w:b/>
                <w:sz w:val="24"/>
                <w:szCs w:val="24"/>
              </w:rPr>
              <w:lastRenderedPageBreak/>
              <w:t xml:space="preserve">Streamline procedures for verifying </w:t>
            </w:r>
            <w:r w:rsidR="002C1438">
              <w:rPr>
                <w:b/>
                <w:sz w:val="24"/>
                <w:szCs w:val="24"/>
              </w:rPr>
              <w:t>procurements</w:t>
            </w:r>
            <w:r w:rsidRPr="0021559E">
              <w:rPr>
                <w:sz w:val="24"/>
                <w:szCs w:val="24"/>
              </w:rPr>
              <w:t xml:space="preserve"> - there are many regulations and procedures relating to the procurement process intended to minimize f</w:t>
            </w:r>
            <w:r w:rsidR="008B5645">
              <w:rPr>
                <w:sz w:val="24"/>
                <w:szCs w:val="24"/>
              </w:rPr>
              <w:t>raud and streamline the process</w:t>
            </w:r>
            <w:r w:rsidRPr="0021559E">
              <w:rPr>
                <w:sz w:val="24"/>
                <w:szCs w:val="24"/>
              </w:rPr>
              <w:t xml:space="preserve">, but the question of </w:t>
            </w:r>
            <w:r w:rsidR="008B5645">
              <w:rPr>
                <w:sz w:val="24"/>
                <w:szCs w:val="24"/>
              </w:rPr>
              <w:t>accountability</w:t>
            </w:r>
            <w:r w:rsidRPr="0021559E">
              <w:rPr>
                <w:sz w:val="24"/>
                <w:szCs w:val="24"/>
              </w:rPr>
              <w:t xml:space="preserve"> remains one of the most frequently inv</w:t>
            </w:r>
            <w:r w:rsidR="008B5645">
              <w:rPr>
                <w:sz w:val="24"/>
                <w:szCs w:val="24"/>
              </w:rPr>
              <w:t>oked by the beneficiaries. Thus</w:t>
            </w:r>
            <w:r w:rsidRPr="0021559E">
              <w:rPr>
                <w:sz w:val="24"/>
                <w:szCs w:val="24"/>
              </w:rPr>
              <w:t xml:space="preserve">, </w:t>
            </w:r>
            <w:r w:rsidRPr="0021559E">
              <w:rPr>
                <w:b/>
                <w:sz w:val="24"/>
                <w:szCs w:val="24"/>
              </w:rPr>
              <w:t>there are several levels of ve</w:t>
            </w:r>
            <w:r w:rsidR="008B5645">
              <w:rPr>
                <w:b/>
                <w:sz w:val="24"/>
                <w:szCs w:val="24"/>
              </w:rPr>
              <w:t>rification which, in most cases</w:t>
            </w:r>
            <w:r w:rsidRPr="0021559E">
              <w:rPr>
                <w:b/>
                <w:sz w:val="24"/>
                <w:szCs w:val="24"/>
              </w:rPr>
              <w:t>, are redundant and uneven</w:t>
            </w:r>
            <w:r w:rsidRPr="0021559E">
              <w:rPr>
                <w:sz w:val="24"/>
                <w:szCs w:val="24"/>
              </w:rPr>
              <w:t xml:space="preserve">, depending very much </w:t>
            </w:r>
            <w:r w:rsidR="008B5645">
              <w:rPr>
                <w:sz w:val="24"/>
                <w:szCs w:val="24"/>
              </w:rPr>
              <w:t>on</w:t>
            </w:r>
            <w:r w:rsidRPr="0021559E">
              <w:rPr>
                <w:sz w:val="24"/>
                <w:szCs w:val="24"/>
              </w:rPr>
              <w:t xml:space="preserve"> the authority concerned.</w:t>
            </w:r>
          </w:p>
          <w:p w:rsidR="00E0773D" w:rsidRPr="0021559E" w:rsidRDefault="00E0773D" w:rsidP="002D5D6D">
            <w:pPr>
              <w:pStyle w:val="ListParagraph"/>
              <w:numPr>
                <w:ilvl w:val="1"/>
                <w:numId w:val="4"/>
              </w:numPr>
              <w:spacing w:line="276" w:lineRule="auto"/>
              <w:jc w:val="both"/>
              <w:rPr>
                <w:sz w:val="24"/>
                <w:szCs w:val="24"/>
              </w:rPr>
            </w:pPr>
            <w:r w:rsidRPr="0021559E">
              <w:rPr>
                <w:sz w:val="24"/>
                <w:szCs w:val="24"/>
              </w:rPr>
              <w:t>The institution that regulates a</w:t>
            </w:r>
            <w:r w:rsidR="008B5645">
              <w:rPr>
                <w:sz w:val="24"/>
                <w:szCs w:val="24"/>
              </w:rPr>
              <w:t>nd monitors procurement, ANRMAP</w:t>
            </w:r>
            <w:r w:rsidRPr="0021559E">
              <w:rPr>
                <w:sz w:val="24"/>
                <w:szCs w:val="24"/>
              </w:rPr>
              <w:t xml:space="preserve">, </w:t>
            </w:r>
            <w:r w:rsidR="008B5645">
              <w:rPr>
                <w:sz w:val="24"/>
                <w:szCs w:val="24"/>
              </w:rPr>
              <w:t xml:space="preserve">is releasing notices </w:t>
            </w:r>
            <w:r w:rsidR="00072925">
              <w:rPr>
                <w:sz w:val="24"/>
                <w:szCs w:val="24"/>
              </w:rPr>
              <w:t>over</w:t>
            </w:r>
            <w:r w:rsidRPr="0021559E">
              <w:rPr>
                <w:sz w:val="24"/>
                <w:szCs w:val="24"/>
              </w:rPr>
              <w:t xml:space="preserve"> public procurement procedures conducted in accordance with the Emergency Ordinance no. 34 of 2006, but the responsibility of carrying out the procurement process </w:t>
            </w:r>
            <w:r w:rsidR="00072925">
              <w:rPr>
                <w:sz w:val="24"/>
                <w:szCs w:val="24"/>
              </w:rPr>
              <w:t>belongs</w:t>
            </w:r>
            <w:r w:rsidRPr="0021559E">
              <w:rPr>
                <w:sz w:val="24"/>
                <w:szCs w:val="24"/>
              </w:rPr>
              <w:t xml:space="preserve"> solely </w:t>
            </w:r>
            <w:r w:rsidR="00072925">
              <w:rPr>
                <w:sz w:val="24"/>
                <w:szCs w:val="24"/>
              </w:rPr>
              <w:t>to the beneficiary</w:t>
            </w:r>
            <w:r w:rsidRPr="0021559E">
              <w:rPr>
                <w:sz w:val="24"/>
                <w:szCs w:val="24"/>
              </w:rPr>
              <w:t>.</w:t>
            </w:r>
          </w:p>
          <w:p w:rsidR="00E0773D" w:rsidRPr="0021559E" w:rsidRDefault="00E0773D" w:rsidP="002D5D6D">
            <w:pPr>
              <w:pStyle w:val="ListParagraph"/>
              <w:numPr>
                <w:ilvl w:val="1"/>
                <w:numId w:val="4"/>
              </w:numPr>
              <w:spacing w:line="276" w:lineRule="auto"/>
              <w:jc w:val="both"/>
              <w:rPr>
                <w:sz w:val="24"/>
                <w:szCs w:val="24"/>
              </w:rPr>
            </w:pPr>
            <w:r w:rsidRPr="0021559E">
              <w:rPr>
                <w:sz w:val="24"/>
                <w:szCs w:val="24"/>
              </w:rPr>
              <w:t xml:space="preserve">The managing authority </w:t>
            </w:r>
            <w:r w:rsidR="00072925">
              <w:rPr>
                <w:sz w:val="24"/>
                <w:szCs w:val="24"/>
              </w:rPr>
              <w:t>covers</w:t>
            </w:r>
            <w:r w:rsidRPr="0021559E">
              <w:rPr>
                <w:sz w:val="24"/>
                <w:szCs w:val="24"/>
              </w:rPr>
              <w:t xml:space="preserve"> a stage of administrative review of procurement</w:t>
            </w:r>
            <w:r w:rsidR="00072925">
              <w:rPr>
                <w:sz w:val="24"/>
                <w:szCs w:val="24"/>
              </w:rPr>
              <w:t>s</w:t>
            </w:r>
            <w:r w:rsidRPr="0021559E">
              <w:rPr>
                <w:sz w:val="24"/>
                <w:szCs w:val="24"/>
              </w:rPr>
              <w:t xml:space="preserve"> </w:t>
            </w:r>
            <w:r w:rsidR="00072925">
              <w:rPr>
                <w:sz w:val="24"/>
                <w:szCs w:val="24"/>
              </w:rPr>
              <w:t xml:space="preserve">together with </w:t>
            </w:r>
            <w:r w:rsidRPr="0021559E">
              <w:rPr>
                <w:sz w:val="24"/>
                <w:szCs w:val="24"/>
              </w:rPr>
              <w:t>processing reimbursement</w:t>
            </w:r>
            <w:r w:rsidR="00072925">
              <w:rPr>
                <w:sz w:val="24"/>
                <w:szCs w:val="24"/>
              </w:rPr>
              <w:t xml:space="preserve"> requests</w:t>
            </w:r>
            <w:r w:rsidRPr="0021559E">
              <w:rPr>
                <w:sz w:val="24"/>
                <w:szCs w:val="24"/>
              </w:rPr>
              <w:t xml:space="preserve"> on the basis of documents submitted by beneficiaries. Based on these checks </w:t>
            </w:r>
            <w:r w:rsidR="00072925" w:rsidRPr="0021559E">
              <w:rPr>
                <w:sz w:val="24"/>
                <w:szCs w:val="24"/>
              </w:rPr>
              <w:t xml:space="preserve">amounts spent on projects </w:t>
            </w:r>
            <w:r w:rsidRPr="0021559E">
              <w:rPr>
                <w:sz w:val="24"/>
                <w:szCs w:val="24"/>
              </w:rPr>
              <w:t>are reimbursed.</w:t>
            </w:r>
          </w:p>
          <w:p w:rsidR="00E0773D" w:rsidRPr="0021559E" w:rsidRDefault="00E0773D" w:rsidP="002D5D6D">
            <w:pPr>
              <w:pStyle w:val="ListParagraph"/>
              <w:numPr>
                <w:ilvl w:val="1"/>
                <w:numId w:val="4"/>
              </w:numPr>
              <w:spacing w:line="276" w:lineRule="auto"/>
              <w:jc w:val="both"/>
              <w:rPr>
                <w:sz w:val="24"/>
                <w:szCs w:val="24"/>
              </w:rPr>
            </w:pPr>
            <w:r w:rsidRPr="0021559E">
              <w:rPr>
                <w:sz w:val="24"/>
                <w:szCs w:val="24"/>
              </w:rPr>
              <w:t>The Certif</w:t>
            </w:r>
            <w:r w:rsidR="00072925">
              <w:rPr>
                <w:sz w:val="24"/>
                <w:szCs w:val="24"/>
              </w:rPr>
              <w:t xml:space="preserve">ication </w:t>
            </w:r>
            <w:r w:rsidR="002C1438">
              <w:rPr>
                <w:sz w:val="24"/>
                <w:szCs w:val="24"/>
              </w:rPr>
              <w:t xml:space="preserve">and Payments </w:t>
            </w:r>
            <w:r w:rsidR="00072925">
              <w:rPr>
                <w:sz w:val="24"/>
                <w:szCs w:val="24"/>
              </w:rPr>
              <w:t>Authority pursues</w:t>
            </w:r>
            <w:r w:rsidRPr="0021559E">
              <w:rPr>
                <w:sz w:val="24"/>
                <w:szCs w:val="24"/>
              </w:rPr>
              <w:t xml:space="preserve"> </w:t>
            </w:r>
            <w:r w:rsidR="002C1438" w:rsidRPr="0021559E">
              <w:rPr>
                <w:sz w:val="24"/>
                <w:szCs w:val="24"/>
              </w:rPr>
              <w:t>verification</w:t>
            </w:r>
            <w:r w:rsidRPr="0021559E">
              <w:rPr>
                <w:sz w:val="24"/>
                <w:szCs w:val="24"/>
              </w:rPr>
              <w:t xml:space="preserve"> prior </w:t>
            </w:r>
            <w:r w:rsidR="002C1438">
              <w:rPr>
                <w:sz w:val="24"/>
                <w:szCs w:val="24"/>
              </w:rPr>
              <w:t xml:space="preserve">to the </w:t>
            </w:r>
            <w:r w:rsidRPr="0021559E">
              <w:rPr>
                <w:sz w:val="24"/>
                <w:szCs w:val="24"/>
              </w:rPr>
              <w:t xml:space="preserve">approval </w:t>
            </w:r>
            <w:r w:rsidR="002C1438">
              <w:rPr>
                <w:sz w:val="24"/>
                <w:szCs w:val="24"/>
              </w:rPr>
              <w:t xml:space="preserve">of </w:t>
            </w:r>
            <w:r w:rsidRPr="0021559E">
              <w:rPr>
                <w:sz w:val="24"/>
                <w:szCs w:val="24"/>
              </w:rPr>
              <w:t>request</w:t>
            </w:r>
            <w:r w:rsidR="002C1438">
              <w:rPr>
                <w:sz w:val="24"/>
                <w:szCs w:val="24"/>
              </w:rPr>
              <w:t>s for payment to the Commission</w:t>
            </w:r>
            <w:r w:rsidRPr="0021559E">
              <w:rPr>
                <w:sz w:val="24"/>
                <w:szCs w:val="24"/>
              </w:rPr>
              <w:t xml:space="preserve">, which </w:t>
            </w:r>
            <w:r w:rsidR="002C1438">
              <w:rPr>
                <w:sz w:val="24"/>
                <w:szCs w:val="24"/>
              </w:rPr>
              <w:t>also includes procurements</w:t>
            </w:r>
            <w:r w:rsidRPr="0021559E">
              <w:rPr>
                <w:sz w:val="24"/>
                <w:szCs w:val="24"/>
              </w:rPr>
              <w:t xml:space="preserve">. </w:t>
            </w:r>
            <w:r w:rsidR="002C1438">
              <w:rPr>
                <w:sz w:val="24"/>
                <w:szCs w:val="24"/>
              </w:rPr>
              <w:t>Findings related to p</w:t>
            </w:r>
            <w:r w:rsidRPr="0021559E">
              <w:rPr>
                <w:sz w:val="24"/>
                <w:szCs w:val="24"/>
              </w:rPr>
              <w:t xml:space="preserve">rocedures </w:t>
            </w:r>
            <w:r w:rsidR="002C1438">
              <w:rPr>
                <w:sz w:val="24"/>
                <w:szCs w:val="24"/>
              </w:rPr>
              <w:t xml:space="preserve">may occur in this stage, being </w:t>
            </w:r>
            <w:r w:rsidR="002C1438" w:rsidRPr="0021559E">
              <w:rPr>
                <w:sz w:val="24"/>
                <w:szCs w:val="24"/>
              </w:rPr>
              <w:t>submitted</w:t>
            </w:r>
            <w:r w:rsidRPr="0021559E">
              <w:rPr>
                <w:sz w:val="24"/>
                <w:szCs w:val="24"/>
              </w:rPr>
              <w:t xml:space="preserve"> for verification </w:t>
            </w:r>
            <w:r w:rsidR="002C1438">
              <w:rPr>
                <w:sz w:val="24"/>
                <w:szCs w:val="24"/>
              </w:rPr>
              <w:t>to the management authority</w:t>
            </w:r>
            <w:r w:rsidRPr="0021559E">
              <w:rPr>
                <w:sz w:val="24"/>
                <w:szCs w:val="24"/>
              </w:rPr>
              <w:t>.</w:t>
            </w:r>
          </w:p>
          <w:p w:rsidR="00E0773D" w:rsidRPr="0021559E" w:rsidRDefault="00E0773D" w:rsidP="002D5D6D">
            <w:pPr>
              <w:pStyle w:val="ListParagraph"/>
              <w:numPr>
                <w:ilvl w:val="1"/>
                <w:numId w:val="4"/>
              </w:numPr>
              <w:spacing w:line="276" w:lineRule="auto"/>
              <w:jc w:val="both"/>
              <w:rPr>
                <w:sz w:val="24"/>
                <w:szCs w:val="24"/>
              </w:rPr>
            </w:pPr>
            <w:r w:rsidRPr="0021559E">
              <w:rPr>
                <w:sz w:val="24"/>
                <w:szCs w:val="24"/>
              </w:rPr>
              <w:t>The Management Authority carries out activities according to the internal procedures or as a result of complaints or findin</w:t>
            </w:r>
            <w:r w:rsidR="00C96FFC">
              <w:rPr>
                <w:sz w:val="24"/>
                <w:szCs w:val="24"/>
              </w:rPr>
              <w:t>gs of other control authorities</w:t>
            </w:r>
            <w:r w:rsidRPr="0021559E">
              <w:rPr>
                <w:sz w:val="24"/>
                <w:szCs w:val="24"/>
              </w:rPr>
              <w:t xml:space="preserve">. </w:t>
            </w:r>
            <w:r w:rsidR="00C96FFC">
              <w:rPr>
                <w:sz w:val="24"/>
                <w:szCs w:val="24"/>
              </w:rPr>
              <w:t>F</w:t>
            </w:r>
            <w:r w:rsidRPr="0021559E">
              <w:rPr>
                <w:sz w:val="24"/>
                <w:szCs w:val="24"/>
              </w:rPr>
              <w:t xml:space="preserve">indings </w:t>
            </w:r>
            <w:r w:rsidR="00C96FFC">
              <w:rPr>
                <w:sz w:val="24"/>
                <w:szCs w:val="24"/>
              </w:rPr>
              <w:t xml:space="preserve">that </w:t>
            </w:r>
            <w:r w:rsidRPr="0021559E">
              <w:rPr>
                <w:sz w:val="24"/>
                <w:szCs w:val="24"/>
              </w:rPr>
              <w:t>were not made ​​in previous steps</w:t>
            </w:r>
            <w:r w:rsidR="00C96FFC">
              <w:rPr>
                <w:sz w:val="24"/>
                <w:szCs w:val="24"/>
              </w:rPr>
              <w:t xml:space="preserve"> may occur in this situation</w:t>
            </w:r>
            <w:r w:rsidRPr="0021559E">
              <w:rPr>
                <w:sz w:val="24"/>
                <w:szCs w:val="24"/>
              </w:rPr>
              <w:t>.</w:t>
            </w:r>
          </w:p>
          <w:p w:rsidR="00E0773D" w:rsidRPr="0021559E" w:rsidRDefault="00E0773D" w:rsidP="002D5D6D">
            <w:pPr>
              <w:pStyle w:val="ListParagraph"/>
              <w:numPr>
                <w:ilvl w:val="1"/>
                <w:numId w:val="4"/>
              </w:numPr>
              <w:spacing w:line="276" w:lineRule="auto"/>
              <w:jc w:val="both"/>
              <w:rPr>
                <w:sz w:val="24"/>
                <w:szCs w:val="24"/>
              </w:rPr>
            </w:pPr>
            <w:r w:rsidRPr="0021559E">
              <w:rPr>
                <w:sz w:val="24"/>
                <w:szCs w:val="24"/>
              </w:rPr>
              <w:t xml:space="preserve">The Audit Authority covers </w:t>
            </w:r>
            <w:r w:rsidR="00C96FFC">
              <w:rPr>
                <w:sz w:val="24"/>
                <w:szCs w:val="24"/>
              </w:rPr>
              <w:t xml:space="preserve">audit </w:t>
            </w:r>
            <w:r w:rsidRPr="0021559E">
              <w:rPr>
                <w:sz w:val="24"/>
                <w:szCs w:val="24"/>
              </w:rPr>
              <w:t>operations</w:t>
            </w:r>
            <w:r w:rsidR="00C96FFC">
              <w:rPr>
                <w:sz w:val="24"/>
                <w:szCs w:val="24"/>
              </w:rPr>
              <w:t xml:space="preserve"> activities according to </w:t>
            </w:r>
            <w:r w:rsidRPr="0021559E">
              <w:rPr>
                <w:sz w:val="24"/>
                <w:szCs w:val="24"/>
              </w:rPr>
              <w:t>Community rules</w:t>
            </w:r>
            <w:r w:rsidR="00C96FFC">
              <w:rPr>
                <w:sz w:val="24"/>
                <w:szCs w:val="24"/>
              </w:rPr>
              <w:t>, based on sampling</w:t>
            </w:r>
            <w:r w:rsidRPr="0021559E">
              <w:rPr>
                <w:sz w:val="24"/>
                <w:szCs w:val="24"/>
              </w:rPr>
              <w:t>. In these checks transactions already audited or controlled by the managing authority or other control bodies</w:t>
            </w:r>
            <w:r w:rsidR="00C96FFC">
              <w:rPr>
                <w:sz w:val="24"/>
                <w:szCs w:val="24"/>
              </w:rPr>
              <w:t xml:space="preserve"> may also be included,</w:t>
            </w:r>
            <w:r w:rsidRPr="0021559E">
              <w:rPr>
                <w:sz w:val="24"/>
                <w:szCs w:val="24"/>
              </w:rPr>
              <w:t xml:space="preserve"> and contrary findings </w:t>
            </w:r>
            <w:r w:rsidR="00C96FFC">
              <w:rPr>
                <w:sz w:val="24"/>
                <w:szCs w:val="24"/>
              </w:rPr>
              <w:t>may result</w:t>
            </w:r>
            <w:r w:rsidRPr="0021559E">
              <w:rPr>
                <w:sz w:val="24"/>
                <w:szCs w:val="24"/>
              </w:rPr>
              <w:t>, including proceedings to r</w:t>
            </w:r>
            <w:r w:rsidR="00C96FFC">
              <w:rPr>
                <w:sz w:val="24"/>
                <w:szCs w:val="24"/>
              </w:rPr>
              <w:t>ecover amounts already refunded</w:t>
            </w:r>
            <w:r w:rsidRPr="0021559E">
              <w:rPr>
                <w:sz w:val="24"/>
                <w:szCs w:val="24"/>
              </w:rPr>
              <w:t>.</w:t>
            </w:r>
          </w:p>
          <w:p w:rsidR="00E0773D" w:rsidRPr="0021559E" w:rsidRDefault="00E0773D" w:rsidP="002D5D6D">
            <w:pPr>
              <w:pStyle w:val="ListParagraph"/>
              <w:spacing w:line="276" w:lineRule="auto"/>
              <w:ind w:left="1440"/>
              <w:jc w:val="both"/>
              <w:rPr>
                <w:sz w:val="24"/>
                <w:szCs w:val="24"/>
              </w:rPr>
            </w:pPr>
            <w:r w:rsidRPr="0021559E">
              <w:rPr>
                <w:sz w:val="24"/>
                <w:szCs w:val="24"/>
              </w:rPr>
              <w:t xml:space="preserve">Practice has shown that </w:t>
            </w:r>
            <w:r w:rsidR="00C96FFC">
              <w:rPr>
                <w:sz w:val="24"/>
                <w:szCs w:val="24"/>
              </w:rPr>
              <w:t>procedures that have already been approved and submitted for payments by the management authority are occasionally subject to corrections,</w:t>
            </w:r>
            <w:r w:rsidRPr="0021559E">
              <w:rPr>
                <w:sz w:val="24"/>
                <w:szCs w:val="24"/>
              </w:rPr>
              <w:t xml:space="preserve"> after other processes of verification and control.</w:t>
            </w:r>
          </w:p>
          <w:p w:rsidR="00E0773D" w:rsidRPr="0021559E" w:rsidRDefault="00C96FFC" w:rsidP="00C96FFC">
            <w:pPr>
              <w:spacing w:line="276" w:lineRule="auto"/>
              <w:jc w:val="both"/>
              <w:rPr>
                <w:sz w:val="24"/>
                <w:szCs w:val="24"/>
              </w:rPr>
            </w:pPr>
            <w:r>
              <w:rPr>
                <w:sz w:val="24"/>
                <w:szCs w:val="24"/>
              </w:rPr>
              <w:t>For the purposes of the above</w:t>
            </w:r>
            <w:r w:rsidR="00E0773D" w:rsidRPr="0021559E">
              <w:rPr>
                <w:sz w:val="24"/>
                <w:szCs w:val="24"/>
              </w:rPr>
              <w:t xml:space="preserve">, </w:t>
            </w:r>
            <w:r w:rsidR="00E0773D" w:rsidRPr="0021559E">
              <w:rPr>
                <w:b/>
                <w:sz w:val="24"/>
                <w:szCs w:val="24"/>
              </w:rPr>
              <w:t>we recommend better management control and approval responsibilities for public procurement</w:t>
            </w:r>
            <w:r w:rsidR="00E0773D" w:rsidRPr="0021559E">
              <w:rPr>
                <w:sz w:val="24"/>
                <w:szCs w:val="24"/>
              </w:rPr>
              <w:t xml:space="preserve">, related to compliance with the Commission's recommendations and identified weaknesses </w:t>
            </w:r>
            <w:r>
              <w:rPr>
                <w:sz w:val="24"/>
                <w:szCs w:val="24"/>
              </w:rPr>
              <w:t>regarding the implementation system</w:t>
            </w:r>
            <w:r w:rsidR="00E0773D" w:rsidRPr="0021559E">
              <w:rPr>
                <w:sz w:val="24"/>
                <w:szCs w:val="24"/>
              </w:rPr>
              <w:t>.</w:t>
            </w:r>
          </w:p>
        </w:tc>
      </w:tr>
      <w:tr w:rsidR="00E0773D" w:rsidRPr="0021559E" w:rsidTr="00C96FFC">
        <w:tc>
          <w:tcPr>
            <w:tcW w:w="9288" w:type="dxa"/>
            <w:shd w:val="clear" w:color="auto" w:fill="auto"/>
          </w:tcPr>
          <w:p w:rsidR="00E0773D" w:rsidRPr="0021559E" w:rsidRDefault="00E0773D" w:rsidP="002D5D6D">
            <w:pPr>
              <w:pStyle w:val="ListParagraph"/>
              <w:numPr>
                <w:ilvl w:val="0"/>
                <w:numId w:val="6"/>
              </w:numPr>
              <w:spacing w:line="276" w:lineRule="auto"/>
              <w:jc w:val="both"/>
              <w:rPr>
                <w:sz w:val="24"/>
                <w:szCs w:val="24"/>
              </w:rPr>
            </w:pPr>
            <w:r w:rsidRPr="0021559E">
              <w:rPr>
                <w:b/>
                <w:sz w:val="24"/>
                <w:szCs w:val="24"/>
              </w:rPr>
              <w:t>Digitizing and introducing electronic applications in the management process</w:t>
            </w:r>
            <w:r w:rsidRPr="0021559E">
              <w:rPr>
                <w:sz w:val="24"/>
                <w:szCs w:val="24"/>
              </w:rPr>
              <w:t>. Expanding the use and functions of the Single Management Information System - SMIS.</w:t>
            </w:r>
          </w:p>
        </w:tc>
      </w:tr>
      <w:tr w:rsidR="00E0773D" w:rsidRPr="0021559E" w:rsidTr="00C96FFC">
        <w:tc>
          <w:tcPr>
            <w:tcW w:w="9288" w:type="dxa"/>
            <w:shd w:val="clear" w:color="auto" w:fill="auto"/>
          </w:tcPr>
          <w:p w:rsidR="00E0773D" w:rsidRPr="0021559E" w:rsidRDefault="00E0773D" w:rsidP="00C96FFC">
            <w:pPr>
              <w:pStyle w:val="ListParagraph"/>
              <w:numPr>
                <w:ilvl w:val="0"/>
                <w:numId w:val="6"/>
              </w:numPr>
              <w:spacing w:line="276" w:lineRule="auto"/>
              <w:jc w:val="both"/>
              <w:rPr>
                <w:sz w:val="24"/>
                <w:szCs w:val="24"/>
              </w:rPr>
            </w:pPr>
            <w:r w:rsidRPr="0021559E">
              <w:rPr>
                <w:b/>
                <w:sz w:val="24"/>
                <w:szCs w:val="24"/>
              </w:rPr>
              <w:t>Elimination of redundant documents</w:t>
            </w:r>
            <w:r w:rsidRPr="0021559E">
              <w:rPr>
                <w:sz w:val="24"/>
                <w:szCs w:val="24"/>
              </w:rPr>
              <w:t xml:space="preserve"> in the sense that a document sent to authorities </w:t>
            </w:r>
            <w:r w:rsidR="00C96FFC">
              <w:rPr>
                <w:sz w:val="24"/>
                <w:szCs w:val="24"/>
              </w:rPr>
              <w:t xml:space="preserve">can </w:t>
            </w:r>
            <w:r w:rsidRPr="0021559E">
              <w:rPr>
                <w:sz w:val="24"/>
                <w:szCs w:val="24"/>
              </w:rPr>
              <w:t xml:space="preserve">no longer be </w:t>
            </w:r>
            <w:r w:rsidR="00C96FFC">
              <w:rPr>
                <w:sz w:val="24"/>
                <w:szCs w:val="24"/>
              </w:rPr>
              <w:t>asked in later stages</w:t>
            </w:r>
            <w:r w:rsidRPr="0021559E">
              <w:rPr>
                <w:sz w:val="24"/>
                <w:szCs w:val="24"/>
              </w:rPr>
              <w:t xml:space="preserve"> (</w:t>
            </w:r>
            <w:r w:rsidR="00C96FFC" w:rsidRPr="0021559E">
              <w:rPr>
                <w:sz w:val="24"/>
                <w:szCs w:val="24"/>
              </w:rPr>
              <w:t>e.g.</w:t>
            </w:r>
            <w:r w:rsidRPr="0021559E">
              <w:rPr>
                <w:sz w:val="24"/>
                <w:szCs w:val="24"/>
              </w:rPr>
              <w:t xml:space="preserve"> job descriptions of the project </w:t>
            </w:r>
            <w:r w:rsidRPr="0021559E">
              <w:rPr>
                <w:sz w:val="24"/>
                <w:szCs w:val="24"/>
              </w:rPr>
              <w:lastRenderedPageBreak/>
              <w:t xml:space="preserve">implementation team members, in some cases, </w:t>
            </w:r>
            <w:r w:rsidR="00C96FFC">
              <w:rPr>
                <w:sz w:val="24"/>
                <w:szCs w:val="24"/>
              </w:rPr>
              <w:t xml:space="preserve">are asked to </w:t>
            </w:r>
            <w:r w:rsidRPr="0021559E">
              <w:rPr>
                <w:sz w:val="24"/>
                <w:szCs w:val="24"/>
              </w:rPr>
              <w:t xml:space="preserve">be sent with each request for reimbursement) and existing documents already in possession of state institutions not to be required </w:t>
            </w:r>
            <w:r w:rsidR="00C96FFC">
              <w:rPr>
                <w:sz w:val="24"/>
                <w:szCs w:val="24"/>
              </w:rPr>
              <w:t>from the</w:t>
            </w:r>
            <w:r w:rsidRPr="0021559E">
              <w:rPr>
                <w:sz w:val="24"/>
                <w:szCs w:val="24"/>
              </w:rPr>
              <w:t xml:space="preserve"> beneficiaries (</w:t>
            </w:r>
            <w:r w:rsidR="00C96FFC" w:rsidRPr="0021559E">
              <w:rPr>
                <w:sz w:val="24"/>
                <w:szCs w:val="24"/>
              </w:rPr>
              <w:t>e.g.</w:t>
            </w:r>
            <w:r w:rsidRPr="0021559E">
              <w:rPr>
                <w:sz w:val="24"/>
                <w:szCs w:val="24"/>
              </w:rPr>
              <w:t xml:space="preserve"> land book excerpt, the balance sheet for the last three years, criminal record</w:t>
            </w:r>
            <w:r w:rsidR="00C96FFC">
              <w:rPr>
                <w:sz w:val="24"/>
                <w:szCs w:val="24"/>
              </w:rPr>
              <w:t>s</w:t>
            </w:r>
            <w:r w:rsidRPr="0021559E">
              <w:rPr>
                <w:sz w:val="24"/>
                <w:szCs w:val="24"/>
              </w:rPr>
              <w:t xml:space="preserve">, etc.) and </w:t>
            </w:r>
            <w:r w:rsidR="00C96FFC">
              <w:rPr>
                <w:sz w:val="24"/>
                <w:szCs w:val="24"/>
              </w:rPr>
              <w:t xml:space="preserve">made </w:t>
            </w:r>
            <w:r w:rsidRPr="0021559E">
              <w:rPr>
                <w:sz w:val="24"/>
                <w:szCs w:val="24"/>
              </w:rPr>
              <w:t>available on the basis of inter-institutional cooperation agreements.</w:t>
            </w:r>
          </w:p>
        </w:tc>
      </w:tr>
      <w:tr w:rsidR="00E0773D" w:rsidRPr="0021559E" w:rsidTr="005550E5">
        <w:tc>
          <w:tcPr>
            <w:tcW w:w="9288" w:type="dxa"/>
            <w:shd w:val="clear" w:color="auto" w:fill="auto"/>
          </w:tcPr>
          <w:p w:rsidR="00E0773D" w:rsidRPr="0021559E" w:rsidRDefault="005550E5" w:rsidP="005550E5">
            <w:pPr>
              <w:pStyle w:val="ListParagraph"/>
              <w:numPr>
                <w:ilvl w:val="0"/>
                <w:numId w:val="6"/>
              </w:numPr>
              <w:spacing w:line="276" w:lineRule="auto"/>
              <w:jc w:val="both"/>
              <w:rPr>
                <w:sz w:val="24"/>
                <w:szCs w:val="24"/>
              </w:rPr>
            </w:pPr>
            <w:r>
              <w:rPr>
                <w:b/>
                <w:sz w:val="24"/>
                <w:szCs w:val="24"/>
              </w:rPr>
              <w:lastRenderedPageBreak/>
              <w:t>Drafting</w:t>
            </w:r>
            <w:r w:rsidR="00E0773D" w:rsidRPr="0021559E">
              <w:rPr>
                <w:b/>
                <w:sz w:val="24"/>
                <w:szCs w:val="24"/>
              </w:rPr>
              <w:t xml:space="preserve"> a manual </w:t>
            </w:r>
            <w:r>
              <w:rPr>
                <w:b/>
                <w:sz w:val="24"/>
                <w:szCs w:val="24"/>
              </w:rPr>
              <w:t xml:space="preserve">dedicated to the </w:t>
            </w:r>
            <w:r w:rsidR="00E0773D" w:rsidRPr="0021559E">
              <w:rPr>
                <w:b/>
                <w:sz w:val="24"/>
                <w:szCs w:val="24"/>
              </w:rPr>
              <w:t xml:space="preserve">costs of </w:t>
            </w:r>
            <w:r>
              <w:rPr>
                <w:b/>
                <w:sz w:val="24"/>
                <w:szCs w:val="24"/>
              </w:rPr>
              <w:t>project implementation</w:t>
            </w:r>
            <w:r w:rsidR="00E0773D" w:rsidRPr="0021559E">
              <w:rPr>
                <w:sz w:val="24"/>
                <w:szCs w:val="24"/>
              </w:rPr>
              <w:t xml:space="preserve">, explaining to </w:t>
            </w:r>
            <w:r>
              <w:rPr>
                <w:sz w:val="24"/>
                <w:szCs w:val="24"/>
              </w:rPr>
              <w:t xml:space="preserve">the </w:t>
            </w:r>
            <w:r w:rsidR="00E0773D" w:rsidRPr="0021559E">
              <w:rPr>
                <w:sz w:val="24"/>
                <w:szCs w:val="24"/>
              </w:rPr>
              <w:t xml:space="preserve">beneficiaries the administrative costs of implementing projects, </w:t>
            </w:r>
            <w:r>
              <w:rPr>
                <w:sz w:val="24"/>
                <w:szCs w:val="24"/>
              </w:rPr>
              <w:t xml:space="preserve">by </w:t>
            </w:r>
            <w:r w:rsidR="00E0773D" w:rsidRPr="0021559E">
              <w:rPr>
                <w:sz w:val="24"/>
                <w:szCs w:val="24"/>
              </w:rPr>
              <w:t xml:space="preserve">types of projects, investments and contractual </w:t>
            </w:r>
            <w:r w:rsidRPr="0021559E">
              <w:rPr>
                <w:sz w:val="24"/>
                <w:szCs w:val="24"/>
              </w:rPr>
              <w:t xml:space="preserve">requirements, </w:t>
            </w:r>
            <w:r>
              <w:rPr>
                <w:sz w:val="24"/>
                <w:szCs w:val="24"/>
              </w:rPr>
              <w:t>which provides an estimate of these costs according to various parameters,</w:t>
            </w:r>
            <w:r w:rsidR="00E0773D" w:rsidRPr="0021559E">
              <w:rPr>
                <w:sz w:val="24"/>
                <w:szCs w:val="24"/>
              </w:rPr>
              <w:t xml:space="preserve"> starting </w:t>
            </w:r>
            <w:r>
              <w:rPr>
                <w:sz w:val="24"/>
                <w:szCs w:val="24"/>
              </w:rPr>
              <w:t>from</w:t>
            </w:r>
            <w:r w:rsidR="00E0773D" w:rsidRPr="0021559E">
              <w:rPr>
                <w:sz w:val="24"/>
                <w:szCs w:val="24"/>
              </w:rPr>
              <w:t xml:space="preserve"> the results of this research. The need for such a document arises from the fact that</w:t>
            </w:r>
            <w:r>
              <w:rPr>
                <w:sz w:val="24"/>
                <w:szCs w:val="24"/>
              </w:rPr>
              <w:t xml:space="preserve"> there are expenses that </w:t>
            </w:r>
            <w:r w:rsidR="00E0773D" w:rsidRPr="0021559E">
              <w:rPr>
                <w:sz w:val="24"/>
                <w:szCs w:val="24"/>
              </w:rPr>
              <w:t xml:space="preserve">beneficiaries </w:t>
            </w:r>
            <w:r>
              <w:rPr>
                <w:sz w:val="24"/>
                <w:szCs w:val="24"/>
              </w:rPr>
              <w:t>cannot foresee and are unaware of having to cover them</w:t>
            </w:r>
            <w:r w:rsidR="00E0773D" w:rsidRPr="0021559E">
              <w:rPr>
                <w:sz w:val="24"/>
                <w:szCs w:val="24"/>
              </w:rPr>
              <w:t>, even if they have access to models of financing contracts (annex applicant's guide).</w:t>
            </w:r>
          </w:p>
        </w:tc>
      </w:tr>
      <w:tr w:rsidR="00E0773D" w:rsidRPr="0021559E" w:rsidTr="005550E5">
        <w:tc>
          <w:tcPr>
            <w:tcW w:w="9288" w:type="dxa"/>
            <w:shd w:val="clear" w:color="auto" w:fill="auto"/>
          </w:tcPr>
          <w:p w:rsidR="00E0773D" w:rsidRPr="0021559E" w:rsidRDefault="00E0773D" w:rsidP="005550E5">
            <w:pPr>
              <w:pStyle w:val="ListParagraph"/>
              <w:numPr>
                <w:ilvl w:val="0"/>
                <w:numId w:val="4"/>
              </w:numPr>
              <w:spacing w:line="276" w:lineRule="auto"/>
              <w:jc w:val="both"/>
              <w:rPr>
                <w:bCs/>
                <w:sz w:val="24"/>
                <w:szCs w:val="24"/>
              </w:rPr>
            </w:pPr>
            <w:r w:rsidRPr="0021559E">
              <w:rPr>
                <w:b/>
                <w:bCs/>
                <w:sz w:val="24"/>
                <w:szCs w:val="24"/>
              </w:rPr>
              <w:t xml:space="preserve">Establish a </w:t>
            </w:r>
            <w:r w:rsidR="003B75CA" w:rsidRPr="0021559E">
              <w:rPr>
                <w:b/>
                <w:bCs/>
                <w:sz w:val="24"/>
                <w:szCs w:val="24"/>
              </w:rPr>
              <w:t xml:space="preserve">viable </w:t>
            </w:r>
            <w:r w:rsidRPr="0021559E">
              <w:rPr>
                <w:b/>
                <w:bCs/>
                <w:sz w:val="24"/>
                <w:szCs w:val="24"/>
              </w:rPr>
              <w:t xml:space="preserve">help-desk service </w:t>
            </w:r>
            <w:r w:rsidR="003B75CA">
              <w:rPr>
                <w:b/>
                <w:bCs/>
                <w:sz w:val="24"/>
                <w:szCs w:val="24"/>
              </w:rPr>
              <w:t>within</w:t>
            </w:r>
            <w:r w:rsidRPr="0021559E">
              <w:rPr>
                <w:b/>
                <w:bCs/>
                <w:sz w:val="24"/>
                <w:szCs w:val="24"/>
              </w:rPr>
              <w:t xml:space="preserve"> the management authorities</w:t>
            </w:r>
            <w:r w:rsidR="005550E5">
              <w:rPr>
                <w:b/>
                <w:bCs/>
                <w:sz w:val="24"/>
                <w:szCs w:val="24"/>
              </w:rPr>
              <w:t>, in order</w:t>
            </w:r>
            <w:r w:rsidRPr="0021559E">
              <w:rPr>
                <w:bCs/>
                <w:sz w:val="24"/>
                <w:szCs w:val="24"/>
              </w:rPr>
              <w:t xml:space="preserve"> </w:t>
            </w:r>
            <w:r w:rsidR="003B75CA">
              <w:rPr>
                <w:bCs/>
                <w:sz w:val="24"/>
                <w:szCs w:val="24"/>
              </w:rPr>
              <w:t>to maintain a direct link with</w:t>
            </w:r>
            <w:r w:rsidR="005550E5">
              <w:rPr>
                <w:bCs/>
                <w:sz w:val="24"/>
                <w:szCs w:val="24"/>
              </w:rPr>
              <w:t xml:space="preserve"> beneficiaries, implement risk-prevention activities</w:t>
            </w:r>
            <w:r w:rsidRPr="0021559E">
              <w:rPr>
                <w:bCs/>
                <w:sz w:val="24"/>
                <w:szCs w:val="24"/>
              </w:rPr>
              <w:t xml:space="preserve"> and </w:t>
            </w:r>
            <w:r w:rsidR="005550E5">
              <w:rPr>
                <w:bCs/>
                <w:sz w:val="24"/>
                <w:szCs w:val="24"/>
              </w:rPr>
              <w:t xml:space="preserve">promote a permanent dialogue with beneficiaries. </w:t>
            </w:r>
            <w:r w:rsidRPr="0021559E">
              <w:rPr>
                <w:bCs/>
                <w:sz w:val="24"/>
                <w:szCs w:val="24"/>
              </w:rPr>
              <w:t xml:space="preserve"> These measures will lead to reduction of administrative burden</w:t>
            </w:r>
            <w:r w:rsidR="005550E5">
              <w:rPr>
                <w:bCs/>
                <w:sz w:val="24"/>
                <w:szCs w:val="24"/>
              </w:rPr>
              <w:t>s</w:t>
            </w:r>
            <w:r w:rsidRPr="0021559E">
              <w:rPr>
                <w:bCs/>
                <w:sz w:val="24"/>
                <w:szCs w:val="24"/>
              </w:rPr>
              <w:t xml:space="preserve"> for beneficiaries and authorities.</w:t>
            </w:r>
          </w:p>
        </w:tc>
      </w:tr>
      <w:tr w:rsidR="00E0773D" w:rsidRPr="0021559E" w:rsidTr="003B75CA">
        <w:tc>
          <w:tcPr>
            <w:tcW w:w="9288" w:type="dxa"/>
            <w:shd w:val="clear" w:color="auto" w:fill="auto"/>
          </w:tcPr>
          <w:p w:rsidR="00E0773D" w:rsidRPr="0021559E" w:rsidRDefault="003B75CA" w:rsidP="003B75CA">
            <w:pPr>
              <w:pStyle w:val="ListParagraph"/>
              <w:numPr>
                <w:ilvl w:val="0"/>
                <w:numId w:val="4"/>
              </w:numPr>
              <w:spacing w:line="276" w:lineRule="auto"/>
              <w:jc w:val="both"/>
              <w:rPr>
                <w:bCs/>
                <w:sz w:val="24"/>
                <w:szCs w:val="24"/>
              </w:rPr>
            </w:pPr>
            <w:r>
              <w:rPr>
                <w:b/>
                <w:bCs/>
                <w:sz w:val="24"/>
                <w:szCs w:val="24"/>
              </w:rPr>
              <w:t xml:space="preserve">Stronger </w:t>
            </w:r>
            <w:r w:rsidR="00E0773D" w:rsidRPr="0021559E">
              <w:rPr>
                <w:b/>
                <w:bCs/>
                <w:sz w:val="24"/>
                <w:szCs w:val="24"/>
              </w:rPr>
              <w:t xml:space="preserve">technical expertise </w:t>
            </w:r>
            <w:r>
              <w:rPr>
                <w:b/>
                <w:bCs/>
                <w:sz w:val="24"/>
                <w:szCs w:val="24"/>
              </w:rPr>
              <w:t xml:space="preserve">of public servants, </w:t>
            </w:r>
            <w:r w:rsidR="00E0773D" w:rsidRPr="0021559E">
              <w:rPr>
                <w:b/>
                <w:bCs/>
                <w:sz w:val="24"/>
                <w:szCs w:val="24"/>
              </w:rPr>
              <w:t>through training and strengthening teams by hiring additional staff</w:t>
            </w:r>
            <w:r w:rsidR="00E0773D" w:rsidRPr="0021559E">
              <w:rPr>
                <w:bCs/>
                <w:sz w:val="24"/>
                <w:szCs w:val="24"/>
              </w:rPr>
              <w:t xml:space="preserve"> with </w:t>
            </w:r>
            <w:r>
              <w:rPr>
                <w:bCs/>
                <w:sz w:val="24"/>
                <w:szCs w:val="24"/>
              </w:rPr>
              <w:t>experience in EU funds</w:t>
            </w:r>
            <w:r w:rsidR="00E0773D" w:rsidRPr="0021559E">
              <w:rPr>
                <w:bCs/>
                <w:sz w:val="24"/>
                <w:szCs w:val="24"/>
              </w:rPr>
              <w:t>.</w:t>
            </w:r>
          </w:p>
        </w:tc>
      </w:tr>
      <w:tr w:rsidR="00E0773D" w:rsidRPr="0021559E" w:rsidTr="00DA0353">
        <w:tc>
          <w:tcPr>
            <w:tcW w:w="9288" w:type="dxa"/>
            <w:tcBorders>
              <w:bottom w:val="single" w:sz="4" w:space="0" w:color="auto"/>
            </w:tcBorders>
            <w:shd w:val="clear" w:color="auto" w:fill="365F91" w:themeFill="accent1" w:themeFillShade="BF"/>
          </w:tcPr>
          <w:p w:rsidR="00E0773D" w:rsidRPr="0021559E" w:rsidRDefault="00E0773D" w:rsidP="002D5D6D">
            <w:pPr>
              <w:spacing w:line="276" w:lineRule="auto"/>
              <w:jc w:val="both"/>
              <w:rPr>
                <w:b/>
                <w:color w:val="FFFFFF" w:themeColor="background1"/>
                <w:sz w:val="24"/>
                <w:szCs w:val="24"/>
              </w:rPr>
            </w:pPr>
            <w:r w:rsidRPr="0021559E">
              <w:rPr>
                <w:b/>
                <w:color w:val="FFFFFF" w:themeColor="background1"/>
                <w:sz w:val="24"/>
                <w:szCs w:val="24"/>
              </w:rPr>
              <w:t>Post-implementation</w:t>
            </w:r>
          </w:p>
        </w:tc>
      </w:tr>
      <w:tr w:rsidR="00E0773D" w:rsidRPr="0021559E" w:rsidTr="003B75CA">
        <w:tc>
          <w:tcPr>
            <w:tcW w:w="9288" w:type="dxa"/>
            <w:shd w:val="clear" w:color="auto" w:fill="auto"/>
          </w:tcPr>
          <w:p w:rsidR="00E0773D" w:rsidRPr="0021559E" w:rsidRDefault="00E0773D" w:rsidP="003B75CA">
            <w:pPr>
              <w:pStyle w:val="ListParagraph"/>
              <w:numPr>
                <w:ilvl w:val="0"/>
                <w:numId w:val="4"/>
              </w:numPr>
              <w:spacing w:line="276" w:lineRule="auto"/>
              <w:jc w:val="both"/>
              <w:rPr>
                <w:sz w:val="24"/>
                <w:szCs w:val="24"/>
              </w:rPr>
            </w:pPr>
            <w:r w:rsidRPr="0021559E">
              <w:rPr>
                <w:b/>
                <w:sz w:val="24"/>
                <w:szCs w:val="24"/>
              </w:rPr>
              <w:t>Establishment of a regist</w:t>
            </w:r>
            <w:r w:rsidR="003B75CA">
              <w:rPr>
                <w:b/>
                <w:sz w:val="24"/>
                <w:szCs w:val="24"/>
              </w:rPr>
              <w:t>ry</w:t>
            </w:r>
            <w:r w:rsidRPr="0021559E">
              <w:rPr>
                <w:b/>
                <w:sz w:val="24"/>
                <w:szCs w:val="24"/>
              </w:rPr>
              <w:t xml:space="preserve"> of beneficiaries of EU funds </w:t>
            </w:r>
            <w:r w:rsidR="003B75CA">
              <w:rPr>
                <w:b/>
                <w:sz w:val="24"/>
                <w:szCs w:val="24"/>
              </w:rPr>
              <w:t>at</w:t>
            </w:r>
            <w:r w:rsidRPr="0021559E">
              <w:rPr>
                <w:b/>
                <w:sz w:val="24"/>
                <w:szCs w:val="24"/>
              </w:rPr>
              <w:t xml:space="preserve"> the Ministry of European</w:t>
            </w:r>
            <w:r w:rsidRPr="0021559E">
              <w:rPr>
                <w:sz w:val="24"/>
                <w:szCs w:val="24"/>
              </w:rPr>
              <w:t xml:space="preserve"> </w:t>
            </w:r>
            <w:r w:rsidR="003B75CA" w:rsidRPr="003B75CA">
              <w:rPr>
                <w:b/>
                <w:sz w:val="24"/>
                <w:szCs w:val="24"/>
              </w:rPr>
              <w:t>Funds</w:t>
            </w:r>
            <w:r w:rsidR="003B75CA">
              <w:rPr>
                <w:b/>
                <w:sz w:val="24"/>
                <w:szCs w:val="24"/>
              </w:rPr>
              <w:t xml:space="preserve"> </w:t>
            </w:r>
            <w:r w:rsidR="003B75CA" w:rsidRPr="003B75CA">
              <w:rPr>
                <w:sz w:val="24"/>
                <w:szCs w:val="24"/>
              </w:rPr>
              <w:t>that will allow the release of certificates of completion, thus helping beneficiaries in the case in which they would like to apply again.</w:t>
            </w:r>
          </w:p>
        </w:tc>
      </w:tr>
      <w:tr w:rsidR="00E0773D" w:rsidRPr="0021559E" w:rsidTr="003B75CA">
        <w:tc>
          <w:tcPr>
            <w:tcW w:w="9288" w:type="dxa"/>
            <w:shd w:val="clear" w:color="auto" w:fill="auto"/>
          </w:tcPr>
          <w:p w:rsidR="00E0773D" w:rsidRPr="0021559E" w:rsidRDefault="00E0773D" w:rsidP="003B75CA">
            <w:pPr>
              <w:pStyle w:val="ListParagraph"/>
              <w:numPr>
                <w:ilvl w:val="0"/>
                <w:numId w:val="4"/>
              </w:numPr>
              <w:spacing w:line="276" w:lineRule="auto"/>
              <w:jc w:val="both"/>
              <w:rPr>
                <w:sz w:val="24"/>
                <w:szCs w:val="24"/>
              </w:rPr>
            </w:pPr>
            <w:r w:rsidRPr="0021559E">
              <w:rPr>
                <w:b/>
                <w:sz w:val="24"/>
                <w:szCs w:val="24"/>
              </w:rPr>
              <w:t>Streamlining electronic SMIS</w:t>
            </w:r>
            <w:r w:rsidR="003B75CA">
              <w:rPr>
                <w:sz w:val="24"/>
                <w:szCs w:val="24"/>
              </w:rPr>
              <w:t xml:space="preserve">, in order for it </w:t>
            </w:r>
            <w:r w:rsidRPr="0021559E">
              <w:rPr>
                <w:sz w:val="24"/>
                <w:szCs w:val="24"/>
              </w:rPr>
              <w:t>to be used more intensively and updated by all authorities with responsibilities in this regard. It can meet the need of obtaining reports to substantiate future measures or decisions of the authorities involved in the management</w:t>
            </w:r>
          </w:p>
        </w:tc>
      </w:tr>
      <w:tr w:rsidR="00E0773D" w:rsidRPr="0021559E" w:rsidTr="003B75CA">
        <w:tc>
          <w:tcPr>
            <w:tcW w:w="9288" w:type="dxa"/>
            <w:shd w:val="clear" w:color="auto" w:fill="auto"/>
          </w:tcPr>
          <w:p w:rsidR="00E0773D" w:rsidRPr="0021559E" w:rsidRDefault="00E0773D" w:rsidP="003B75CA">
            <w:pPr>
              <w:pStyle w:val="ListParagraph"/>
              <w:numPr>
                <w:ilvl w:val="0"/>
                <w:numId w:val="4"/>
              </w:numPr>
              <w:spacing w:line="276" w:lineRule="auto"/>
              <w:jc w:val="both"/>
              <w:rPr>
                <w:sz w:val="24"/>
                <w:szCs w:val="24"/>
              </w:rPr>
            </w:pPr>
            <w:r w:rsidRPr="0021559E">
              <w:rPr>
                <w:b/>
                <w:sz w:val="24"/>
                <w:szCs w:val="24"/>
              </w:rPr>
              <w:t>Promoting the achievement of electronic</w:t>
            </w:r>
            <w:r w:rsidRPr="0021559E">
              <w:rPr>
                <w:sz w:val="24"/>
                <w:szCs w:val="24"/>
              </w:rPr>
              <w:t xml:space="preserve"> </w:t>
            </w:r>
            <w:r w:rsidRPr="0021559E">
              <w:rPr>
                <w:b/>
                <w:sz w:val="24"/>
                <w:szCs w:val="24"/>
              </w:rPr>
              <w:t>archives</w:t>
            </w:r>
            <w:r w:rsidRPr="0021559E">
              <w:rPr>
                <w:sz w:val="24"/>
                <w:szCs w:val="24"/>
              </w:rPr>
              <w:t xml:space="preserve">, on the beneficiaries and the </w:t>
            </w:r>
            <w:r w:rsidR="003B75CA" w:rsidRPr="0021559E">
              <w:rPr>
                <w:sz w:val="24"/>
                <w:szCs w:val="24"/>
              </w:rPr>
              <w:t>authorities’</w:t>
            </w:r>
            <w:r w:rsidRPr="0021559E">
              <w:rPr>
                <w:sz w:val="24"/>
                <w:szCs w:val="24"/>
              </w:rPr>
              <w:t xml:space="preserve"> level. It helps reducing administrative burden related to the </w:t>
            </w:r>
            <w:r w:rsidR="003B75CA" w:rsidRPr="0021559E">
              <w:rPr>
                <w:sz w:val="24"/>
                <w:szCs w:val="24"/>
              </w:rPr>
              <w:t>multiplication,</w:t>
            </w:r>
            <w:r w:rsidRPr="0021559E">
              <w:rPr>
                <w:sz w:val="24"/>
                <w:szCs w:val="24"/>
              </w:rPr>
              <w:t xml:space="preserve"> search</w:t>
            </w:r>
            <w:r w:rsidR="003B75CA">
              <w:rPr>
                <w:sz w:val="24"/>
                <w:szCs w:val="24"/>
              </w:rPr>
              <w:t>ing</w:t>
            </w:r>
            <w:r w:rsidRPr="0021559E">
              <w:rPr>
                <w:sz w:val="24"/>
                <w:szCs w:val="24"/>
              </w:rPr>
              <w:t xml:space="preserve"> or stor</w:t>
            </w:r>
            <w:r w:rsidR="003B75CA">
              <w:rPr>
                <w:sz w:val="24"/>
                <w:szCs w:val="24"/>
              </w:rPr>
              <w:t>ing</w:t>
            </w:r>
            <w:r w:rsidRPr="0021559E">
              <w:rPr>
                <w:sz w:val="24"/>
                <w:szCs w:val="24"/>
              </w:rPr>
              <w:t xml:space="preserve"> information and </w:t>
            </w:r>
            <w:r w:rsidR="003B75CA" w:rsidRPr="0021559E">
              <w:rPr>
                <w:sz w:val="24"/>
                <w:szCs w:val="24"/>
              </w:rPr>
              <w:t xml:space="preserve">project implementation </w:t>
            </w:r>
            <w:r w:rsidRPr="0021559E">
              <w:rPr>
                <w:sz w:val="24"/>
                <w:szCs w:val="24"/>
              </w:rPr>
              <w:t>documents</w:t>
            </w:r>
            <w:r w:rsidR="003B75CA">
              <w:rPr>
                <w:sz w:val="24"/>
                <w:szCs w:val="24"/>
              </w:rPr>
              <w:t>.</w:t>
            </w:r>
            <w:r w:rsidRPr="0021559E">
              <w:rPr>
                <w:sz w:val="24"/>
                <w:szCs w:val="24"/>
              </w:rPr>
              <w:t xml:space="preserve"> </w:t>
            </w:r>
          </w:p>
        </w:tc>
      </w:tr>
    </w:tbl>
    <w:p w:rsidR="00563448" w:rsidRPr="0021559E" w:rsidRDefault="00563448" w:rsidP="002D5D6D">
      <w:pPr>
        <w:spacing w:after="0"/>
        <w:jc w:val="both"/>
        <w:rPr>
          <w:b/>
          <w:sz w:val="24"/>
          <w:szCs w:val="24"/>
        </w:rPr>
      </w:pPr>
    </w:p>
    <w:p w:rsidR="005A5A65" w:rsidRPr="0021559E" w:rsidRDefault="005A5A65" w:rsidP="002D5D6D">
      <w:pPr>
        <w:spacing w:after="0"/>
        <w:jc w:val="both"/>
        <w:rPr>
          <w:sz w:val="24"/>
          <w:szCs w:val="24"/>
        </w:rPr>
      </w:pPr>
    </w:p>
    <w:p w:rsidR="00013321" w:rsidRPr="0021559E" w:rsidRDefault="00013321" w:rsidP="005A5A65">
      <w:pPr>
        <w:spacing w:after="0"/>
        <w:jc w:val="both"/>
        <w:rPr>
          <w:sz w:val="24"/>
          <w:szCs w:val="24"/>
        </w:rPr>
      </w:pPr>
    </w:p>
    <w:p w:rsidR="00013321" w:rsidRPr="0021559E" w:rsidRDefault="00013321" w:rsidP="005A5A65">
      <w:pPr>
        <w:spacing w:after="0"/>
        <w:jc w:val="both"/>
        <w:rPr>
          <w:sz w:val="24"/>
          <w:szCs w:val="24"/>
        </w:rPr>
      </w:pPr>
    </w:p>
    <w:p w:rsidR="00013321" w:rsidRPr="0021559E" w:rsidRDefault="00013321" w:rsidP="005A5A65">
      <w:pPr>
        <w:spacing w:after="0"/>
        <w:jc w:val="both"/>
        <w:rPr>
          <w:sz w:val="24"/>
          <w:szCs w:val="24"/>
        </w:rPr>
      </w:pPr>
    </w:p>
    <w:p w:rsidR="00013321" w:rsidRPr="0021559E" w:rsidRDefault="00013321" w:rsidP="005A5A65">
      <w:pPr>
        <w:spacing w:after="0"/>
        <w:jc w:val="both"/>
        <w:rPr>
          <w:sz w:val="24"/>
          <w:szCs w:val="24"/>
        </w:rPr>
        <w:sectPr w:rsidR="00013321" w:rsidRPr="0021559E" w:rsidSect="00013321">
          <w:footerReference w:type="default" r:id="rId23"/>
          <w:pgSz w:w="11906" w:h="16838"/>
          <w:pgMar w:top="1418" w:right="992" w:bottom="1418" w:left="1418" w:header="709" w:footer="709" w:gutter="0"/>
          <w:cols w:space="708"/>
          <w:docGrid w:linePitch="360"/>
        </w:sectPr>
      </w:pPr>
    </w:p>
    <w:p w:rsidR="00013321" w:rsidRPr="0021559E" w:rsidRDefault="00013321" w:rsidP="005A5A65">
      <w:pPr>
        <w:spacing w:after="0"/>
        <w:jc w:val="both"/>
        <w:rPr>
          <w:sz w:val="24"/>
          <w:szCs w:val="24"/>
        </w:rPr>
      </w:pPr>
    </w:p>
    <w:p w:rsidR="00013321" w:rsidRPr="0021559E" w:rsidRDefault="00013321" w:rsidP="005A5A65">
      <w:pPr>
        <w:spacing w:after="0"/>
        <w:jc w:val="both"/>
        <w:rPr>
          <w:sz w:val="24"/>
          <w:szCs w:val="24"/>
        </w:rPr>
      </w:pPr>
    </w:p>
    <w:p w:rsidR="00013321" w:rsidRPr="0021559E" w:rsidRDefault="00013321" w:rsidP="005A5A65">
      <w:pPr>
        <w:spacing w:after="0"/>
        <w:jc w:val="both"/>
        <w:rPr>
          <w:sz w:val="24"/>
          <w:szCs w:val="24"/>
        </w:rPr>
      </w:pPr>
    </w:p>
    <w:p w:rsidR="001766AB" w:rsidRPr="0021559E" w:rsidRDefault="001766AB" w:rsidP="001766AB">
      <w:pPr>
        <w:pStyle w:val="Caption"/>
      </w:pPr>
    </w:p>
    <w:p w:rsidR="00AF1AE5" w:rsidRPr="0021559E" w:rsidRDefault="005550E5" w:rsidP="001766AB">
      <w:pPr>
        <w:pStyle w:val="Caption"/>
        <w:rPr>
          <w:b w:val="0"/>
          <w:i/>
          <w:sz w:val="24"/>
          <w:szCs w:val="24"/>
        </w:rPr>
      </w:pPr>
      <w:bookmarkStart w:id="5" w:name="_Toc417555949"/>
      <w:r w:rsidRPr="0021559E">
        <w:t>Table</w:t>
      </w:r>
      <w:r w:rsidR="001766AB" w:rsidRPr="0021559E">
        <w:t xml:space="preserve"> </w:t>
      </w:r>
      <w:r w:rsidR="00565B85" w:rsidRPr="0021559E">
        <w:fldChar w:fldCharType="begin"/>
      </w:r>
      <w:r w:rsidR="00565B85" w:rsidRPr="0021559E">
        <w:instrText xml:space="preserve"> SEQ Tabel \* ARABIC </w:instrText>
      </w:r>
      <w:r w:rsidR="00565B85" w:rsidRPr="0021559E">
        <w:fldChar w:fldCharType="separate"/>
      </w:r>
      <w:r w:rsidR="008645D6">
        <w:rPr>
          <w:noProof/>
        </w:rPr>
        <w:t>3</w:t>
      </w:r>
      <w:r w:rsidR="00565B85" w:rsidRPr="0021559E">
        <w:fldChar w:fldCharType="end"/>
      </w:r>
      <w:r w:rsidR="001766AB" w:rsidRPr="0021559E">
        <w:t xml:space="preserve"> </w:t>
      </w:r>
      <w:r w:rsidR="00013321" w:rsidRPr="0021559E">
        <w:t>Summary of simplification proposals</w:t>
      </w:r>
      <w:r w:rsidR="001766AB" w:rsidRPr="0021559E">
        <w:t xml:space="preserve"> </w:t>
      </w:r>
      <w:r w:rsidR="00013321" w:rsidRPr="0021559E">
        <w:t>ROP</w:t>
      </w:r>
      <w:bookmarkEnd w:id="5"/>
    </w:p>
    <w:tbl>
      <w:tblPr>
        <w:tblStyle w:val="TableGrid"/>
        <w:tblW w:w="0" w:type="auto"/>
        <w:tblLook w:val="01E0" w:firstRow="1" w:lastRow="1" w:firstColumn="1" w:lastColumn="1" w:noHBand="0" w:noVBand="0"/>
      </w:tblPr>
      <w:tblGrid>
        <w:gridCol w:w="1809"/>
        <w:gridCol w:w="3686"/>
        <w:gridCol w:w="4961"/>
        <w:gridCol w:w="3762"/>
      </w:tblGrid>
      <w:tr w:rsidR="00742D81" w:rsidRPr="0021559E" w:rsidTr="00742D81">
        <w:trPr>
          <w:trHeight w:val="538"/>
          <w:tblHeader/>
        </w:trPr>
        <w:tc>
          <w:tcPr>
            <w:tcW w:w="0" w:type="auto"/>
            <w:gridSpan w:val="4"/>
            <w:shd w:val="clear" w:color="auto" w:fill="E5DFEC" w:themeFill="accent4" w:themeFillTint="33"/>
          </w:tcPr>
          <w:p w:rsidR="00742D81" w:rsidRPr="0021559E" w:rsidRDefault="00742D81" w:rsidP="00742D81">
            <w:pPr>
              <w:pStyle w:val="Heading4"/>
              <w:spacing w:before="0"/>
              <w:jc w:val="both"/>
              <w:outlineLvl w:val="3"/>
              <w:rPr>
                <w:rFonts w:asciiTheme="minorHAnsi" w:hAnsiTheme="minorHAnsi"/>
              </w:rPr>
            </w:pPr>
            <w:r w:rsidRPr="0021559E">
              <w:rPr>
                <w:rFonts w:asciiTheme="minorHAnsi" w:hAnsiTheme="minorHAnsi"/>
              </w:rPr>
              <w:t xml:space="preserve">Regional Operational </w:t>
            </w:r>
            <w:proofErr w:type="spellStart"/>
            <w:r w:rsidRPr="0021559E">
              <w:rPr>
                <w:rFonts w:asciiTheme="minorHAnsi" w:hAnsiTheme="minorHAnsi"/>
              </w:rPr>
              <w:t>Programme</w:t>
            </w:r>
            <w:proofErr w:type="spellEnd"/>
          </w:p>
        </w:tc>
      </w:tr>
      <w:tr w:rsidR="00742D81" w:rsidRPr="0021559E" w:rsidTr="006D593F">
        <w:trPr>
          <w:tblHeader/>
        </w:trPr>
        <w:tc>
          <w:tcPr>
            <w:tcW w:w="1809" w:type="dxa"/>
            <w:shd w:val="clear" w:color="auto" w:fill="BFBFBF" w:themeFill="background1" w:themeFillShade="BF"/>
          </w:tcPr>
          <w:p w:rsidR="00742D81" w:rsidRPr="0021559E" w:rsidRDefault="00742D81" w:rsidP="00742D81">
            <w:pPr>
              <w:jc w:val="center"/>
              <w:rPr>
                <w:b/>
              </w:rPr>
            </w:pPr>
            <w:r w:rsidRPr="0021559E">
              <w:rPr>
                <w:b/>
              </w:rPr>
              <w:t>Stage of the project</w:t>
            </w:r>
          </w:p>
        </w:tc>
        <w:tc>
          <w:tcPr>
            <w:tcW w:w="3686" w:type="dxa"/>
            <w:shd w:val="clear" w:color="auto" w:fill="BFBFBF" w:themeFill="background1" w:themeFillShade="BF"/>
          </w:tcPr>
          <w:p w:rsidR="00742D81" w:rsidRPr="0021559E" w:rsidRDefault="00742D81" w:rsidP="00742D81">
            <w:pPr>
              <w:jc w:val="center"/>
              <w:rPr>
                <w:b/>
              </w:rPr>
            </w:pPr>
            <w:r w:rsidRPr="0021559E">
              <w:rPr>
                <w:b/>
              </w:rPr>
              <w:t>Observations</w:t>
            </w:r>
          </w:p>
        </w:tc>
        <w:tc>
          <w:tcPr>
            <w:tcW w:w="4961" w:type="dxa"/>
            <w:shd w:val="clear" w:color="auto" w:fill="BFBFBF" w:themeFill="background1" w:themeFillShade="BF"/>
          </w:tcPr>
          <w:p w:rsidR="00742D81" w:rsidRPr="0021559E" w:rsidRDefault="00742D81" w:rsidP="00742D81">
            <w:pPr>
              <w:jc w:val="center"/>
              <w:rPr>
                <w:b/>
              </w:rPr>
            </w:pPr>
            <w:r w:rsidRPr="0021559E">
              <w:rPr>
                <w:b/>
              </w:rPr>
              <w:t>Simplification recommendation</w:t>
            </w:r>
          </w:p>
        </w:tc>
        <w:tc>
          <w:tcPr>
            <w:tcW w:w="3762" w:type="dxa"/>
            <w:shd w:val="clear" w:color="auto" w:fill="BFBFBF" w:themeFill="background1" w:themeFillShade="BF"/>
          </w:tcPr>
          <w:p w:rsidR="00742D81" w:rsidRPr="0021559E" w:rsidRDefault="00742D81" w:rsidP="00742D81">
            <w:pPr>
              <w:jc w:val="center"/>
              <w:rPr>
                <w:b/>
              </w:rPr>
            </w:pPr>
            <w:r w:rsidRPr="0021559E">
              <w:rPr>
                <w:b/>
              </w:rPr>
              <w:t>Instrument</w:t>
            </w:r>
          </w:p>
        </w:tc>
      </w:tr>
      <w:tr w:rsidR="00742D81" w:rsidRPr="0021559E" w:rsidTr="006D593F">
        <w:trPr>
          <w:trHeight w:val="1892"/>
        </w:trPr>
        <w:tc>
          <w:tcPr>
            <w:tcW w:w="1809" w:type="dxa"/>
            <w:vMerge w:val="restart"/>
          </w:tcPr>
          <w:p w:rsidR="00013321" w:rsidRPr="0021559E" w:rsidRDefault="00013321" w:rsidP="00013321">
            <w:pPr>
              <w:spacing w:before="120" w:after="120"/>
              <w:jc w:val="both"/>
              <w:rPr>
                <w:b/>
                <w:sz w:val="24"/>
                <w:szCs w:val="24"/>
              </w:rPr>
            </w:pPr>
            <w:r w:rsidRPr="0021559E">
              <w:rPr>
                <w:b/>
                <w:sz w:val="24"/>
                <w:szCs w:val="24"/>
              </w:rPr>
              <w:t>Developing and submitting financing requests</w:t>
            </w:r>
          </w:p>
          <w:p w:rsidR="00742D81" w:rsidRPr="0021559E" w:rsidRDefault="00742D81" w:rsidP="00742D81">
            <w:pPr>
              <w:jc w:val="both"/>
              <w:rPr>
                <w:b/>
              </w:rPr>
            </w:pPr>
          </w:p>
        </w:tc>
        <w:tc>
          <w:tcPr>
            <w:tcW w:w="3686" w:type="dxa"/>
          </w:tcPr>
          <w:p w:rsidR="00742D81" w:rsidRPr="0021559E" w:rsidRDefault="00742D81" w:rsidP="00A3212D">
            <w:pPr>
              <w:pStyle w:val="ListParagraph"/>
              <w:numPr>
                <w:ilvl w:val="0"/>
                <w:numId w:val="9"/>
              </w:numPr>
            </w:pPr>
            <w:r w:rsidRPr="0021559E">
              <w:t>The prepar</w:t>
            </w:r>
            <w:r w:rsidR="00013321" w:rsidRPr="0021559E">
              <w:t xml:space="preserve">atory </w:t>
            </w:r>
            <w:r w:rsidRPr="0021559E">
              <w:t xml:space="preserve">stage of </w:t>
            </w:r>
            <w:r w:rsidR="00013321" w:rsidRPr="0021559E">
              <w:t xml:space="preserve">funding </w:t>
            </w:r>
            <w:r w:rsidR="003D6AE8" w:rsidRPr="0021559E">
              <w:t>application</w:t>
            </w:r>
            <w:r w:rsidRPr="0021559E">
              <w:t xml:space="preserve"> is time-consuming and it </w:t>
            </w:r>
            <w:r w:rsidR="003D6AE8" w:rsidRPr="0021559E">
              <w:t>consumes</w:t>
            </w:r>
            <w:r w:rsidRPr="0021559E">
              <w:t xml:space="preserve"> financial resources</w:t>
            </w:r>
          </w:p>
          <w:p w:rsidR="00742D81" w:rsidRPr="0021559E" w:rsidRDefault="00742D81" w:rsidP="00A3212D">
            <w:pPr>
              <w:pStyle w:val="ListParagraph"/>
              <w:numPr>
                <w:ilvl w:val="0"/>
                <w:numId w:val="9"/>
              </w:numPr>
            </w:pPr>
            <w:r w:rsidRPr="0021559E">
              <w:t>Poor grant application forms that are returned for further clarifications</w:t>
            </w:r>
          </w:p>
          <w:p w:rsidR="00742D81" w:rsidRPr="0021559E" w:rsidRDefault="00742D81" w:rsidP="00A3212D">
            <w:pPr>
              <w:pStyle w:val="ListParagraph"/>
              <w:numPr>
                <w:ilvl w:val="0"/>
                <w:numId w:val="9"/>
              </w:numPr>
            </w:pPr>
            <w:r w:rsidRPr="0021559E">
              <w:t>The numerous rules and instructions are sometimes difficult to read and understand by persons not accustomed to European projects</w:t>
            </w:r>
          </w:p>
        </w:tc>
        <w:tc>
          <w:tcPr>
            <w:tcW w:w="4961" w:type="dxa"/>
          </w:tcPr>
          <w:p w:rsidR="00742D81" w:rsidRPr="0021559E" w:rsidRDefault="003D6AE8" w:rsidP="00A3212D">
            <w:pPr>
              <w:pStyle w:val="ListParagraph"/>
              <w:numPr>
                <w:ilvl w:val="0"/>
                <w:numId w:val="9"/>
              </w:numPr>
            </w:pPr>
            <w:r w:rsidRPr="0021559E">
              <w:t xml:space="preserve">Authorities offering </w:t>
            </w:r>
            <w:r w:rsidR="00742D81" w:rsidRPr="0021559E">
              <w:t xml:space="preserve">support to potential beneficiaries to write the </w:t>
            </w:r>
            <w:r w:rsidRPr="0021559E">
              <w:t xml:space="preserve">financing </w:t>
            </w:r>
            <w:r w:rsidR="00742D81" w:rsidRPr="0021559E">
              <w:t>application forms (within the limits of a competition-based process among applicants)</w:t>
            </w:r>
          </w:p>
          <w:p w:rsidR="00742D81" w:rsidRPr="0021559E" w:rsidRDefault="00742D81" w:rsidP="00A3212D">
            <w:pPr>
              <w:pStyle w:val="ListParagraph"/>
              <w:numPr>
                <w:ilvl w:val="0"/>
                <w:numId w:val="9"/>
              </w:numPr>
            </w:pPr>
            <w:r w:rsidRPr="0021559E">
              <w:t>The elaboration of clear guides that use a common vocabulary, contain clear requirements and avoid redundancies</w:t>
            </w:r>
          </w:p>
          <w:p w:rsidR="00742D81" w:rsidRPr="0021559E" w:rsidRDefault="00742D81" w:rsidP="00A3212D">
            <w:pPr>
              <w:pStyle w:val="ListParagraph"/>
              <w:numPr>
                <w:ilvl w:val="0"/>
                <w:numId w:val="9"/>
              </w:numPr>
            </w:pPr>
            <w:r w:rsidRPr="0021559E">
              <w:t>The publication of evaluation grids at an easily-understandable level</w:t>
            </w:r>
          </w:p>
          <w:p w:rsidR="00742D81" w:rsidRPr="0021559E" w:rsidRDefault="00742D81" w:rsidP="00A3212D">
            <w:pPr>
              <w:pStyle w:val="ListParagraph"/>
              <w:numPr>
                <w:ilvl w:val="0"/>
                <w:numId w:val="9"/>
              </w:numPr>
            </w:pPr>
            <w:r w:rsidRPr="0021559E">
              <w:t>Budget simplification – a more flexible form, with less rows</w:t>
            </w:r>
          </w:p>
          <w:p w:rsidR="00742D81" w:rsidRPr="0021559E" w:rsidRDefault="00742D81" w:rsidP="00A3212D">
            <w:pPr>
              <w:pStyle w:val="ListParagraph"/>
              <w:numPr>
                <w:ilvl w:val="0"/>
                <w:numId w:val="9"/>
              </w:numPr>
            </w:pPr>
            <w:r w:rsidRPr="0021559E">
              <w:t>The simplification of the Business Plan format (diminishing the number of requirements and keeping only the relevant ones for the evaluation process, depending on the type of investment)</w:t>
            </w:r>
          </w:p>
          <w:p w:rsidR="00742D81" w:rsidRPr="0021559E" w:rsidRDefault="00742D81" w:rsidP="00A3212D">
            <w:pPr>
              <w:pStyle w:val="ListParagraph"/>
              <w:numPr>
                <w:ilvl w:val="0"/>
                <w:numId w:val="9"/>
              </w:numPr>
            </w:pPr>
            <w:r w:rsidRPr="0021559E">
              <w:t xml:space="preserve">The specification of the </w:t>
            </w:r>
            <w:r w:rsidR="003D6AE8" w:rsidRPr="0021559E">
              <w:t>update</w:t>
            </w:r>
            <w:r w:rsidRPr="0021559E">
              <w:t xml:space="preserve"> rate of the financial flows </w:t>
            </w:r>
            <w:r w:rsidRPr="0021559E">
              <w:br/>
            </w:r>
          </w:p>
        </w:tc>
        <w:tc>
          <w:tcPr>
            <w:tcW w:w="3762" w:type="dxa"/>
            <w:tcBorders>
              <w:bottom w:val="single" w:sz="4" w:space="0" w:color="auto"/>
            </w:tcBorders>
          </w:tcPr>
          <w:p w:rsidR="00742D81" w:rsidRPr="0021559E" w:rsidRDefault="00742D81" w:rsidP="00A3212D">
            <w:pPr>
              <w:pStyle w:val="ListParagraph"/>
              <w:numPr>
                <w:ilvl w:val="0"/>
                <w:numId w:val="9"/>
              </w:numPr>
            </w:pPr>
            <w:r w:rsidRPr="0021559E">
              <w:t xml:space="preserve">The creation of a “single office” that would allow potential beneficiaries </w:t>
            </w:r>
            <w:r w:rsidR="003D6AE8" w:rsidRPr="0021559E">
              <w:t xml:space="preserve">to </w:t>
            </w:r>
            <w:r w:rsidRPr="0021559E">
              <w:t xml:space="preserve">obtain information on the feasibility of the project, eligibility, and accordance with the </w:t>
            </w:r>
            <w:proofErr w:type="spellStart"/>
            <w:r w:rsidRPr="0021559E">
              <w:t>programme’s</w:t>
            </w:r>
            <w:proofErr w:type="spellEnd"/>
            <w:r w:rsidRPr="0021559E">
              <w:t xml:space="preserve"> objectives</w:t>
            </w:r>
          </w:p>
          <w:p w:rsidR="00742D81" w:rsidRPr="0021559E" w:rsidRDefault="00742D81" w:rsidP="00742D81">
            <w:r w:rsidRPr="0021559E">
              <w:t>or,</w:t>
            </w:r>
          </w:p>
          <w:p w:rsidR="00742D81" w:rsidRPr="0021559E" w:rsidRDefault="00742D81" w:rsidP="00A3212D">
            <w:pPr>
              <w:pStyle w:val="ListParagraph"/>
              <w:numPr>
                <w:ilvl w:val="0"/>
                <w:numId w:val="27"/>
              </w:numPr>
            </w:pPr>
            <w:r w:rsidRPr="0021559E">
              <w:t>help-desk offices</w:t>
            </w:r>
            <w:r w:rsidR="003D6AE8" w:rsidRPr="0021559E">
              <w:t>/</w:t>
            </w:r>
          </w:p>
          <w:p w:rsidR="00742D81" w:rsidRPr="0021559E" w:rsidRDefault="003D6AE8" w:rsidP="00742D81">
            <w:pPr>
              <w:pStyle w:val="ListParagraph"/>
              <w:ind w:left="360"/>
            </w:pPr>
            <w:r w:rsidRPr="0021559E">
              <w:t>s</w:t>
            </w:r>
            <w:r w:rsidR="00742D81" w:rsidRPr="0021559E">
              <w:t xml:space="preserve">pecialized units in offering support to applicants in the elaboration of </w:t>
            </w:r>
            <w:r w:rsidRPr="0021559E">
              <w:t xml:space="preserve">financing </w:t>
            </w:r>
            <w:r w:rsidR="00742D81" w:rsidRPr="0021559E">
              <w:t>applications</w:t>
            </w:r>
          </w:p>
          <w:p w:rsidR="00742D81" w:rsidRPr="0021559E" w:rsidRDefault="00742D81" w:rsidP="00A3212D">
            <w:pPr>
              <w:pStyle w:val="ListParagraph"/>
              <w:numPr>
                <w:ilvl w:val="0"/>
                <w:numId w:val="27"/>
              </w:numPr>
            </w:pPr>
            <w:r w:rsidRPr="0021559E">
              <w:t>Information events</w:t>
            </w:r>
          </w:p>
          <w:p w:rsidR="00742D81" w:rsidRPr="0021559E" w:rsidRDefault="00742D81" w:rsidP="00A3212D">
            <w:pPr>
              <w:pStyle w:val="ListParagraph"/>
              <w:numPr>
                <w:ilvl w:val="0"/>
                <w:numId w:val="27"/>
              </w:numPr>
            </w:pPr>
            <w:r w:rsidRPr="0021559E">
              <w:t xml:space="preserve">The elaboration of a general application guide for each category of beneficiaries. </w:t>
            </w:r>
          </w:p>
          <w:p w:rsidR="00742D81" w:rsidRPr="0021559E" w:rsidRDefault="00742D81" w:rsidP="00742D81">
            <w:pPr>
              <w:pStyle w:val="ListParagraph"/>
              <w:ind w:left="360"/>
            </w:pPr>
            <w:r w:rsidRPr="0021559E">
              <w:t xml:space="preserve">Specific rules have to be defined in distinct materials, published </w:t>
            </w:r>
            <w:r w:rsidR="003D6AE8" w:rsidRPr="0021559E">
              <w:t>with</w:t>
            </w:r>
            <w:r w:rsidRPr="0021559E">
              <w:t xml:space="preserve"> each call for applications.</w:t>
            </w:r>
          </w:p>
          <w:p w:rsidR="00742D81" w:rsidRPr="0021559E" w:rsidRDefault="00742D81" w:rsidP="00742D81">
            <w:pPr>
              <w:pStyle w:val="ListParagraph"/>
              <w:ind w:left="360"/>
            </w:pPr>
          </w:p>
        </w:tc>
      </w:tr>
      <w:tr w:rsidR="000403C8" w:rsidRPr="0021559E" w:rsidTr="006D593F">
        <w:trPr>
          <w:trHeight w:val="2709"/>
        </w:trPr>
        <w:tc>
          <w:tcPr>
            <w:tcW w:w="1809" w:type="dxa"/>
            <w:vMerge/>
          </w:tcPr>
          <w:p w:rsidR="000403C8" w:rsidRPr="0021559E" w:rsidRDefault="000403C8" w:rsidP="00742D81">
            <w:pPr>
              <w:jc w:val="both"/>
            </w:pPr>
          </w:p>
        </w:tc>
        <w:tc>
          <w:tcPr>
            <w:tcW w:w="3686" w:type="dxa"/>
          </w:tcPr>
          <w:p w:rsidR="000403C8" w:rsidRPr="0021559E" w:rsidRDefault="000403C8" w:rsidP="00A3212D">
            <w:pPr>
              <w:pStyle w:val="ListParagraph"/>
              <w:numPr>
                <w:ilvl w:val="0"/>
                <w:numId w:val="9"/>
              </w:numPr>
            </w:pPr>
            <w:r w:rsidRPr="0021559E">
              <w:t>Numerous complex additional documents required together with the financing application, which are not specifically necessary in the first stage</w:t>
            </w:r>
          </w:p>
        </w:tc>
        <w:tc>
          <w:tcPr>
            <w:tcW w:w="4961" w:type="dxa"/>
          </w:tcPr>
          <w:p w:rsidR="000403C8" w:rsidRPr="0021559E" w:rsidRDefault="000403C8" w:rsidP="00A3212D">
            <w:pPr>
              <w:pStyle w:val="ListParagraph"/>
              <w:numPr>
                <w:ilvl w:val="0"/>
                <w:numId w:val="9"/>
              </w:numPr>
              <w:jc w:val="both"/>
            </w:pPr>
            <w:r w:rsidRPr="0021559E">
              <w:t>The analysis of required documents in order to reduce their number</w:t>
            </w:r>
          </w:p>
          <w:p w:rsidR="000403C8" w:rsidRPr="0021559E" w:rsidRDefault="000403C8" w:rsidP="00A3212D">
            <w:pPr>
              <w:pStyle w:val="ListParagraph"/>
              <w:numPr>
                <w:ilvl w:val="0"/>
                <w:numId w:val="9"/>
              </w:numPr>
              <w:jc w:val="both"/>
            </w:pPr>
            <w:r w:rsidRPr="0021559E">
              <w:t>The use of statutory declarations to certify the fulfillment of specific requirements in the case of certain documents that can be required at contracting (e.g. the act of empowerment legalized in original form or the title of ownership for the building or terrain that will be subject to investment, or even cadastral documents and land book excerpt (real estate register excerpt)</w:t>
            </w:r>
          </w:p>
        </w:tc>
        <w:tc>
          <w:tcPr>
            <w:tcW w:w="3762" w:type="dxa"/>
          </w:tcPr>
          <w:p w:rsidR="000403C8" w:rsidRPr="0021559E" w:rsidRDefault="000403C8" w:rsidP="00A3212D">
            <w:pPr>
              <w:pStyle w:val="ListParagraph"/>
              <w:numPr>
                <w:ilvl w:val="0"/>
                <w:numId w:val="9"/>
              </w:numPr>
            </w:pPr>
            <w:r w:rsidRPr="0021559E">
              <w:t>Internal procedures and analysis</w:t>
            </w:r>
          </w:p>
        </w:tc>
      </w:tr>
      <w:tr w:rsidR="00742D81" w:rsidRPr="0021559E" w:rsidTr="006D593F">
        <w:trPr>
          <w:trHeight w:val="335"/>
        </w:trPr>
        <w:tc>
          <w:tcPr>
            <w:tcW w:w="1809" w:type="dxa"/>
            <w:vMerge/>
          </w:tcPr>
          <w:p w:rsidR="00742D81" w:rsidRPr="0021559E" w:rsidRDefault="00742D81" w:rsidP="00742D81">
            <w:pPr>
              <w:jc w:val="both"/>
              <w:rPr>
                <w:b/>
              </w:rPr>
            </w:pPr>
          </w:p>
        </w:tc>
        <w:tc>
          <w:tcPr>
            <w:tcW w:w="3686" w:type="dxa"/>
          </w:tcPr>
          <w:p w:rsidR="00742D81" w:rsidRPr="0021559E" w:rsidRDefault="00742D81" w:rsidP="00A3212D">
            <w:pPr>
              <w:pStyle w:val="ListParagraph"/>
              <w:numPr>
                <w:ilvl w:val="0"/>
                <w:numId w:val="10"/>
              </w:numPr>
              <w:jc w:val="both"/>
            </w:pPr>
            <w:r w:rsidRPr="0021559E">
              <w:t xml:space="preserve">The approach in a very bureaucratic manner of the whole transmission process of </w:t>
            </w:r>
            <w:r w:rsidR="000403C8" w:rsidRPr="0021559E">
              <w:t>financing</w:t>
            </w:r>
            <w:r w:rsidRPr="0021559E">
              <w:t xml:space="preserve"> application forms, with official communications and addresses, the transmission of clarification requests, notifications, and official approvals, lead to</w:t>
            </w:r>
            <w:r w:rsidR="000403C8" w:rsidRPr="0021559E">
              <w:t xml:space="preserve"> significant delays in projects</w:t>
            </w:r>
            <w:r w:rsidRPr="0021559E">
              <w:t xml:space="preserve"> evaluation and therefore, in contracting</w:t>
            </w:r>
          </w:p>
        </w:tc>
        <w:tc>
          <w:tcPr>
            <w:tcW w:w="4961" w:type="dxa"/>
          </w:tcPr>
          <w:p w:rsidR="00742D81" w:rsidRPr="0021559E" w:rsidRDefault="00742D81" w:rsidP="00A3212D">
            <w:pPr>
              <w:pStyle w:val="ListParagraph"/>
              <w:numPr>
                <w:ilvl w:val="0"/>
                <w:numId w:val="10"/>
              </w:numPr>
              <w:jc w:val="both"/>
            </w:pPr>
            <w:r w:rsidRPr="0021559E">
              <w:t xml:space="preserve">Online submission of </w:t>
            </w:r>
            <w:r w:rsidR="000403C8" w:rsidRPr="0021559E">
              <w:t>financing</w:t>
            </w:r>
            <w:r w:rsidRPr="0021559E">
              <w:t xml:space="preserve"> applications</w:t>
            </w:r>
          </w:p>
          <w:p w:rsidR="00742D81" w:rsidRPr="0021559E" w:rsidRDefault="00742D81" w:rsidP="00A3212D">
            <w:pPr>
              <w:pStyle w:val="ListParagraph"/>
              <w:numPr>
                <w:ilvl w:val="0"/>
                <w:numId w:val="10"/>
              </w:numPr>
              <w:jc w:val="both"/>
            </w:pPr>
            <w:r w:rsidRPr="0021559E">
              <w:t xml:space="preserve">In the case that </w:t>
            </w:r>
            <w:r w:rsidR="000403C8" w:rsidRPr="0021559E">
              <w:t>printed</w:t>
            </w:r>
            <w:r w:rsidRPr="0021559E">
              <w:t xml:space="preserve"> documents are requested at submission, the maximum number of copies should be limited to two: the original documents and a set of copies.</w:t>
            </w:r>
          </w:p>
          <w:p w:rsidR="00742D81" w:rsidRPr="0021559E" w:rsidRDefault="00742D81" w:rsidP="00742D81">
            <w:pPr>
              <w:pStyle w:val="ListParagraph"/>
              <w:ind w:left="360"/>
              <w:jc w:val="both"/>
            </w:pPr>
          </w:p>
        </w:tc>
        <w:tc>
          <w:tcPr>
            <w:tcW w:w="3762" w:type="dxa"/>
          </w:tcPr>
          <w:p w:rsidR="00742D81" w:rsidRPr="0021559E" w:rsidRDefault="00742D81" w:rsidP="00A3212D">
            <w:pPr>
              <w:pStyle w:val="ListParagraph"/>
              <w:numPr>
                <w:ilvl w:val="0"/>
                <w:numId w:val="10"/>
              </w:numPr>
              <w:jc w:val="both"/>
            </w:pPr>
            <w:r w:rsidRPr="0021559E">
              <w:t xml:space="preserve">Online tool, </w:t>
            </w:r>
            <w:r w:rsidR="000403C8" w:rsidRPr="0021559E">
              <w:t xml:space="preserve">such as </w:t>
            </w:r>
            <w:proofErr w:type="spellStart"/>
            <w:r w:rsidRPr="0021559E">
              <w:t>MySMIS</w:t>
            </w:r>
            <w:proofErr w:type="spellEnd"/>
          </w:p>
        </w:tc>
      </w:tr>
      <w:tr w:rsidR="00742D81" w:rsidRPr="0021559E" w:rsidTr="006D593F">
        <w:trPr>
          <w:trHeight w:val="70"/>
        </w:trPr>
        <w:tc>
          <w:tcPr>
            <w:tcW w:w="1809" w:type="dxa"/>
            <w:vMerge/>
          </w:tcPr>
          <w:p w:rsidR="00742D81" w:rsidRPr="0021559E" w:rsidRDefault="00742D81" w:rsidP="00742D81">
            <w:pPr>
              <w:jc w:val="both"/>
              <w:rPr>
                <w:b/>
              </w:rPr>
            </w:pPr>
          </w:p>
        </w:tc>
        <w:tc>
          <w:tcPr>
            <w:tcW w:w="3686" w:type="dxa"/>
          </w:tcPr>
          <w:p w:rsidR="00742D81" w:rsidRPr="0021559E" w:rsidRDefault="00742D81" w:rsidP="00A3212D">
            <w:pPr>
              <w:pStyle w:val="ListParagraph"/>
              <w:numPr>
                <w:ilvl w:val="0"/>
                <w:numId w:val="10"/>
              </w:numPr>
              <w:jc w:val="both"/>
            </w:pPr>
            <w:r w:rsidRPr="0021559E">
              <w:t xml:space="preserve">The time between the publication of guides and the opening of the financing line is too short, not allowing beneficiaries enough time to prepare high quality </w:t>
            </w:r>
            <w:r w:rsidR="000403C8" w:rsidRPr="0021559E">
              <w:t>financing</w:t>
            </w:r>
            <w:r w:rsidRPr="0021559E">
              <w:t xml:space="preserve"> applications together with studies and other specific documents</w:t>
            </w:r>
          </w:p>
        </w:tc>
        <w:tc>
          <w:tcPr>
            <w:tcW w:w="4961" w:type="dxa"/>
          </w:tcPr>
          <w:p w:rsidR="00742D81" w:rsidRPr="0021559E" w:rsidRDefault="00742D81" w:rsidP="00A3212D">
            <w:pPr>
              <w:pStyle w:val="ListParagraph"/>
              <w:numPr>
                <w:ilvl w:val="0"/>
                <w:numId w:val="10"/>
              </w:numPr>
              <w:jc w:val="both"/>
            </w:pPr>
            <w:r w:rsidRPr="0021559E">
              <w:t xml:space="preserve">An increase in the time interval between the date of publication of </w:t>
            </w:r>
            <w:r w:rsidR="000403C8" w:rsidRPr="0021559E">
              <w:t>documents</w:t>
            </w:r>
            <w:r w:rsidRPr="0021559E">
              <w:t xml:space="preserve"> and the opening of the financing line to 1-2 months when clarifications should be discussed by potential beneficiaries and </w:t>
            </w:r>
            <w:r w:rsidR="008651D4" w:rsidRPr="0021559E">
              <w:t>Management Authority/Intermediate Body</w:t>
            </w:r>
            <w:r w:rsidRPr="0021559E">
              <w:t xml:space="preserve"> in organized meetings</w:t>
            </w:r>
          </w:p>
          <w:p w:rsidR="00742D81" w:rsidRPr="0021559E" w:rsidRDefault="00742D81" w:rsidP="00A3212D">
            <w:pPr>
              <w:pStyle w:val="ListParagraph"/>
              <w:numPr>
                <w:ilvl w:val="0"/>
                <w:numId w:val="10"/>
              </w:numPr>
              <w:jc w:val="both"/>
            </w:pPr>
            <w:r w:rsidRPr="0021559E">
              <w:t xml:space="preserve">The elaboration and publication of the annual </w:t>
            </w:r>
            <w:r w:rsidRPr="0021559E">
              <w:lastRenderedPageBreak/>
              <w:t xml:space="preserve">plan of </w:t>
            </w:r>
            <w:r w:rsidR="008651D4" w:rsidRPr="0021559E">
              <w:t xml:space="preserve">financing </w:t>
            </w:r>
            <w:r w:rsidRPr="0021559E">
              <w:t>applications</w:t>
            </w:r>
          </w:p>
        </w:tc>
        <w:tc>
          <w:tcPr>
            <w:tcW w:w="3762" w:type="dxa"/>
          </w:tcPr>
          <w:p w:rsidR="00742D81" w:rsidRPr="0021559E" w:rsidRDefault="00742D81" w:rsidP="00A3212D">
            <w:pPr>
              <w:pStyle w:val="ListParagraph"/>
              <w:numPr>
                <w:ilvl w:val="0"/>
                <w:numId w:val="10"/>
              </w:numPr>
              <w:jc w:val="both"/>
            </w:pPr>
            <w:r w:rsidRPr="0021559E">
              <w:lastRenderedPageBreak/>
              <w:t>Meetings with potential beneficiaries</w:t>
            </w:r>
          </w:p>
          <w:p w:rsidR="00742D81" w:rsidRPr="0021559E" w:rsidRDefault="00742D81" w:rsidP="00A3212D">
            <w:pPr>
              <w:pStyle w:val="ListParagraph"/>
              <w:numPr>
                <w:ilvl w:val="0"/>
                <w:numId w:val="10"/>
              </w:numPr>
              <w:jc w:val="both"/>
            </w:pPr>
            <w:r w:rsidRPr="0021559E">
              <w:t xml:space="preserve">The publication by the end of each year of the calendar of </w:t>
            </w:r>
            <w:r w:rsidR="008651D4" w:rsidRPr="0021559E">
              <w:t>financing</w:t>
            </w:r>
            <w:r w:rsidRPr="0021559E">
              <w:t xml:space="preserve"> </w:t>
            </w:r>
            <w:r w:rsidR="008651D4" w:rsidRPr="0021559E">
              <w:t>opportunities</w:t>
            </w:r>
            <w:r w:rsidRPr="0021559E">
              <w:t xml:space="preserve"> planned for the following year and quarterly updates of this calendar</w:t>
            </w:r>
          </w:p>
        </w:tc>
      </w:tr>
      <w:tr w:rsidR="00742D81" w:rsidRPr="0021559E" w:rsidTr="006D593F">
        <w:tc>
          <w:tcPr>
            <w:tcW w:w="1809" w:type="dxa"/>
            <w:vMerge/>
          </w:tcPr>
          <w:p w:rsidR="00742D81" w:rsidRPr="0021559E" w:rsidRDefault="00742D81" w:rsidP="00742D81">
            <w:pPr>
              <w:jc w:val="both"/>
              <w:rPr>
                <w:b/>
              </w:rPr>
            </w:pPr>
          </w:p>
        </w:tc>
        <w:tc>
          <w:tcPr>
            <w:tcW w:w="3686" w:type="dxa"/>
          </w:tcPr>
          <w:p w:rsidR="00742D81" w:rsidRPr="0021559E" w:rsidRDefault="00742D81" w:rsidP="00A3212D">
            <w:pPr>
              <w:pStyle w:val="ListParagraph"/>
              <w:numPr>
                <w:ilvl w:val="0"/>
                <w:numId w:val="11"/>
              </w:numPr>
              <w:jc w:val="both"/>
            </w:pPr>
            <w:r w:rsidRPr="0021559E">
              <w:t xml:space="preserve">Lack of transparency of the evaluation process of </w:t>
            </w:r>
            <w:r w:rsidR="008651D4" w:rsidRPr="0021559E">
              <w:t>financing</w:t>
            </w:r>
            <w:r w:rsidRPr="0021559E">
              <w:t xml:space="preserve"> application forms and of the </w:t>
            </w:r>
            <w:r w:rsidR="008651D4" w:rsidRPr="0021559E">
              <w:t>supporting documents</w:t>
            </w:r>
          </w:p>
        </w:tc>
        <w:tc>
          <w:tcPr>
            <w:tcW w:w="4961" w:type="dxa"/>
          </w:tcPr>
          <w:p w:rsidR="00742D81" w:rsidRPr="0021559E" w:rsidRDefault="00742D81" w:rsidP="00A3212D">
            <w:pPr>
              <w:pStyle w:val="ListParagraph"/>
              <w:numPr>
                <w:ilvl w:val="0"/>
                <w:numId w:val="11"/>
              </w:numPr>
              <w:jc w:val="both"/>
            </w:pPr>
            <w:r w:rsidRPr="0021559E">
              <w:t xml:space="preserve">The development of a simple online tracking system through which applicants could follow the status of their application and submit documents requested in clarifications. </w:t>
            </w:r>
          </w:p>
        </w:tc>
        <w:tc>
          <w:tcPr>
            <w:tcW w:w="3762" w:type="dxa"/>
          </w:tcPr>
          <w:p w:rsidR="00742D81" w:rsidRPr="0021559E" w:rsidRDefault="00742D81" w:rsidP="00A3212D">
            <w:pPr>
              <w:pStyle w:val="ListParagraph"/>
              <w:numPr>
                <w:ilvl w:val="0"/>
                <w:numId w:val="12"/>
              </w:numPr>
            </w:pPr>
            <w:r w:rsidRPr="0021559E">
              <w:t>The development of an “online tracking system”</w:t>
            </w:r>
          </w:p>
        </w:tc>
      </w:tr>
      <w:tr w:rsidR="00742D81" w:rsidRPr="0021559E" w:rsidTr="006D593F">
        <w:trPr>
          <w:trHeight w:val="1512"/>
        </w:trPr>
        <w:tc>
          <w:tcPr>
            <w:tcW w:w="1809" w:type="dxa"/>
            <w:vMerge/>
          </w:tcPr>
          <w:p w:rsidR="00742D81" w:rsidRPr="0021559E" w:rsidRDefault="00742D81" w:rsidP="00742D81">
            <w:pPr>
              <w:jc w:val="both"/>
              <w:rPr>
                <w:b/>
              </w:rPr>
            </w:pPr>
          </w:p>
        </w:tc>
        <w:tc>
          <w:tcPr>
            <w:tcW w:w="3686" w:type="dxa"/>
          </w:tcPr>
          <w:p w:rsidR="00742D81" w:rsidRPr="0021559E" w:rsidRDefault="00742D81" w:rsidP="00A3212D">
            <w:pPr>
              <w:pStyle w:val="ListParagraph"/>
              <w:numPr>
                <w:ilvl w:val="0"/>
                <w:numId w:val="12"/>
              </w:numPr>
              <w:jc w:val="both"/>
            </w:pPr>
            <w:r w:rsidRPr="0021559E">
              <w:t>The cost/benefit analysis is a complex document that calls for time and financial resources</w:t>
            </w:r>
          </w:p>
        </w:tc>
        <w:tc>
          <w:tcPr>
            <w:tcW w:w="4961" w:type="dxa"/>
          </w:tcPr>
          <w:p w:rsidR="00742D81" w:rsidRPr="0021559E" w:rsidRDefault="00742D81" w:rsidP="00A3212D">
            <w:pPr>
              <w:pStyle w:val="ListParagraph"/>
              <w:numPr>
                <w:ilvl w:val="0"/>
                <w:numId w:val="12"/>
              </w:numPr>
              <w:jc w:val="both"/>
            </w:pPr>
            <w:r w:rsidRPr="0021559E">
              <w:t>The analysis of the possibility to use other types of ex-ante evaluation depending on the extent of the financing that would call for less effort from beneficiaries and that would ensure the necessary elements for the evaluation process</w:t>
            </w:r>
          </w:p>
        </w:tc>
        <w:tc>
          <w:tcPr>
            <w:tcW w:w="3762" w:type="dxa"/>
          </w:tcPr>
          <w:p w:rsidR="00742D81" w:rsidRPr="0021559E" w:rsidRDefault="00742D81" w:rsidP="00A3212D">
            <w:pPr>
              <w:pStyle w:val="ListParagraph"/>
              <w:numPr>
                <w:ilvl w:val="0"/>
                <w:numId w:val="12"/>
              </w:numPr>
              <w:jc w:val="both"/>
            </w:pPr>
            <w:r w:rsidRPr="0021559E">
              <w:t>The replacement, where possible, of the cost/benefit analysis with a cost/effectiveness analysis</w:t>
            </w:r>
          </w:p>
        </w:tc>
      </w:tr>
      <w:tr w:rsidR="00742D81" w:rsidRPr="0021559E" w:rsidTr="006D593F">
        <w:trPr>
          <w:trHeight w:val="1131"/>
        </w:trPr>
        <w:tc>
          <w:tcPr>
            <w:tcW w:w="1809" w:type="dxa"/>
            <w:vMerge w:val="restart"/>
          </w:tcPr>
          <w:p w:rsidR="008651D4" w:rsidRPr="0021559E" w:rsidRDefault="008651D4" w:rsidP="008651D4">
            <w:pPr>
              <w:spacing w:before="120" w:after="120"/>
              <w:jc w:val="both"/>
              <w:rPr>
                <w:b/>
                <w:sz w:val="24"/>
                <w:szCs w:val="24"/>
              </w:rPr>
            </w:pPr>
            <w:r w:rsidRPr="0021559E">
              <w:rPr>
                <w:b/>
                <w:sz w:val="24"/>
                <w:szCs w:val="24"/>
              </w:rPr>
              <w:t>Signing the financing contract</w:t>
            </w:r>
          </w:p>
          <w:p w:rsidR="00742D81" w:rsidRPr="0021559E" w:rsidRDefault="00742D81" w:rsidP="00742D81">
            <w:pPr>
              <w:jc w:val="both"/>
              <w:rPr>
                <w:b/>
              </w:rPr>
            </w:pPr>
          </w:p>
        </w:tc>
        <w:tc>
          <w:tcPr>
            <w:tcW w:w="3686" w:type="dxa"/>
            <w:shd w:val="clear" w:color="auto" w:fill="FFFFFF" w:themeFill="background1"/>
          </w:tcPr>
          <w:p w:rsidR="00742D81" w:rsidRPr="0021559E" w:rsidRDefault="00742D81" w:rsidP="00A3212D">
            <w:pPr>
              <w:pStyle w:val="ListParagraph"/>
              <w:numPr>
                <w:ilvl w:val="0"/>
                <w:numId w:val="15"/>
              </w:numPr>
            </w:pPr>
            <w:r w:rsidRPr="0021559E">
              <w:t>The lengthy procedure of signing the financing contract</w:t>
            </w:r>
          </w:p>
        </w:tc>
        <w:tc>
          <w:tcPr>
            <w:tcW w:w="4961" w:type="dxa"/>
          </w:tcPr>
          <w:p w:rsidR="00742D81" w:rsidRPr="0021559E" w:rsidRDefault="00742D81" w:rsidP="00A3212D">
            <w:pPr>
              <w:pStyle w:val="ListParagraph"/>
              <w:numPr>
                <w:ilvl w:val="0"/>
                <w:numId w:val="15"/>
              </w:numPr>
              <w:jc w:val="both"/>
            </w:pPr>
            <w:r w:rsidRPr="0021559E">
              <w:t>The reduction of the contracting period, especially the time between the transmission of contracts from OI and the effective signing of the contract</w:t>
            </w:r>
          </w:p>
        </w:tc>
        <w:tc>
          <w:tcPr>
            <w:tcW w:w="3762" w:type="dxa"/>
          </w:tcPr>
          <w:p w:rsidR="00742D81" w:rsidRPr="0021559E" w:rsidRDefault="00742D81" w:rsidP="00A3212D">
            <w:pPr>
              <w:pStyle w:val="ListParagraph"/>
              <w:numPr>
                <w:ilvl w:val="0"/>
                <w:numId w:val="12"/>
              </w:numPr>
              <w:jc w:val="both"/>
            </w:pPr>
            <w:r w:rsidRPr="0021559E">
              <w:t>Internal working procedures</w:t>
            </w:r>
          </w:p>
          <w:p w:rsidR="00742D81" w:rsidRPr="0021559E" w:rsidRDefault="00742D81" w:rsidP="00A3212D">
            <w:pPr>
              <w:pStyle w:val="ListParagraph"/>
              <w:numPr>
                <w:ilvl w:val="0"/>
                <w:numId w:val="12"/>
              </w:numPr>
              <w:jc w:val="both"/>
            </w:pPr>
            <w:r w:rsidRPr="0021559E">
              <w:t>The analysis of personnel workload</w:t>
            </w:r>
          </w:p>
        </w:tc>
      </w:tr>
      <w:tr w:rsidR="00F0177B" w:rsidRPr="0021559E" w:rsidTr="006D593F">
        <w:trPr>
          <w:trHeight w:val="2217"/>
        </w:trPr>
        <w:tc>
          <w:tcPr>
            <w:tcW w:w="1809" w:type="dxa"/>
            <w:vMerge/>
          </w:tcPr>
          <w:p w:rsidR="00F0177B" w:rsidRPr="0021559E" w:rsidRDefault="00F0177B" w:rsidP="00742D81">
            <w:pPr>
              <w:jc w:val="both"/>
              <w:rPr>
                <w:b/>
              </w:rPr>
            </w:pPr>
          </w:p>
        </w:tc>
        <w:tc>
          <w:tcPr>
            <w:tcW w:w="3686" w:type="dxa"/>
          </w:tcPr>
          <w:p w:rsidR="00F0177B" w:rsidRPr="0021559E" w:rsidRDefault="00F0177B" w:rsidP="00A3212D">
            <w:pPr>
              <w:pStyle w:val="ListParagraph"/>
              <w:numPr>
                <w:ilvl w:val="0"/>
                <w:numId w:val="14"/>
              </w:numPr>
            </w:pPr>
            <w:r w:rsidRPr="0021559E">
              <w:t>There is an imbalance in parties’ obligations, since beneficiaries are liable to penalties in the case of infringement of contract provisions</w:t>
            </w:r>
          </w:p>
        </w:tc>
        <w:tc>
          <w:tcPr>
            <w:tcW w:w="4961" w:type="dxa"/>
          </w:tcPr>
          <w:p w:rsidR="00F0177B" w:rsidRPr="0021559E" w:rsidRDefault="00F0177B" w:rsidP="00A3212D">
            <w:pPr>
              <w:pStyle w:val="ListParagraph"/>
              <w:numPr>
                <w:ilvl w:val="0"/>
                <w:numId w:val="13"/>
              </w:numPr>
            </w:pPr>
            <w:r w:rsidRPr="0021559E">
              <w:t>The analysis of requested documents to avoid the request of the documents</w:t>
            </w:r>
          </w:p>
          <w:p w:rsidR="00F0177B" w:rsidRPr="0021559E" w:rsidRDefault="00F0177B" w:rsidP="00A3212D">
            <w:pPr>
              <w:pStyle w:val="ListParagraph"/>
              <w:numPr>
                <w:ilvl w:val="0"/>
                <w:numId w:val="13"/>
              </w:numPr>
            </w:pPr>
            <w:r w:rsidRPr="0021559E">
              <w:t xml:space="preserve">The introduction of the possibility to obtain certain documents directly from the issuing institution (Fiscal Agency, Trade Register Office, </w:t>
            </w:r>
            <w:r w:rsidR="005550E5" w:rsidRPr="0021559E">
              <w:t>Cadaster</w:t>
            </w:r>
            <w:r w:rsidRPr="0021559E">
              <w:t xml:space="preserve">) </w:t>
            </w:r>
          </w:p>
        </w:tc>
        <w:tc>
          <w:tcPr>
            <w:tcW w:w="3762" w:type="dxa"/>
          </w:tcPr>
          <w:p w:rsidR="00F0177B" w:rsidRPr="0021559E" w:rsidRDefault="00F0177B" w:rsidP="00A3212D">
            <w:pPr>
              <w:pStyle w:val="ListParagraph"/>
              <w:numPr>
                <w:ilvl w:val="0"/>
                <w:numId w:val="12"/>
              </w:numPr>
            </w:pPr>
            <w:r w:rsidRPr="0021559E">
              <w:t xml:space="preserve">The signing of an inter-institutional protocol to give the possibility to obtain certain documents directly from those institutions databases. </w:t>
            </w:r>
          </w:p>
          <w:p w:rsidR="00F0177B" w:rsidRPr="0021559E" w:rsidRDefault="00F0177B" w:rsidP="00A3212D">
            <w:pPr>
              <w:pStyle w:val="ListParagraph"/>
              <w:numPr>
                <w:ilvl w:val="0"/>
                <w:numId w:val="12"/>
              </w:numPr>
            </w:pPr>
            <w:r w:rsidRPr="0021559E">
              <w:t>The development of an inter-institutional communication system</w:t>
            </w:r>
          </w:p>
        </w:tc>
      </w:tr>
      <w:tr w:rsidR="00742D81" w:rsidRPr="0021559E" w:rsidTr="006D593F">
        <w:trPr>
          <w:trHeight w:val="1049"/>
        </w:trPr>
        <w:tc>
          <w:tcPr>
            <w:tcW w:w="1809" w:type="dxa"/>
          </w:tcPr>
          <w:p w:rsidR="00F0177B" w:rsidRPr="0021559E" w:rsidRDefault="00F0177B" w:rsidP="00F0177B">
            <w:pPr>
              <w:spacing w:before="120" w:after="120"/>
              <w:jc w:val="both"/>
              <w:rPr>
                <w:b/>
                <w:sz w:val="24"/>
                <w:szCs w:val="24"/>
              </w:rPr>
            </w:pPr>
            <w:r w:rsidRPr="0021559E">
              <w:rPr>
                <w:b/>
                <w:sz w:val="24"/>
                <w:szCs w:val="24"/>
              </w:rPr>
              <w:t>Pre – financing application</w:t>
            </w:r>
          </w:p>
          <w:p w:rsidR="00742D81" w:rsidRPr="0021559E" w:rsidRDefault="00742D81" w:rsidP="00742D81">
            <w:pPr>
              <w:jc w:val="both"/>
              <w:rPr>
                <w:b/>
              </w:rPr>
            </w:pPr>
          </w:p>
        </w:tc>
        <w:tc>
          <w:tcPr>
            <w:tcW w:w="3686" w:type="dxa"/>
          </w:tcPr>
          <w:p w:rsidR="00742D81" w:rsidRPr="0021559E" w:rsidRDefault="00742D81" w:rsidP="00A3212D">
            <w:pPr>
              <w:pStyle w:val="ListParagraph"/>
              <w:numPr>
                <w:ilvl w:val="0"/>
                <w:numId w:val="16"/>
              </w:numPr>
            </w:pPr>
            <w:r w:rsidRPr="0021559E">
              <w:t xml:space="preserve">The pre-financing is considered insufficient </w:t>
            </w:r>
            <w:r w:rsidR="00F0177B" w:rsidRPr="0021559E">
              <w:t xml:space="preserve">in order </w:t>
            </w:r>
            <w:r w:rsidRPr="0021559E">
              <w:t>to start the activities, notably in the case of investment</w:t>
            </w:r>
            <w:r w:rsidR="00F0177B" w:rsidRPr="0021559E">
              <w:t>s</w:t>
            </w:r>
          </w:p>
        </w:tc>
        <w:tc>
          <w:tcPr>
            <w:tcW w:w="4961" w:type="dxa"/>
          </w:tcPr>
          <w:p w:rsidR="00742D81" w:rsidRPr="0021559E" w:rsidRDefault="00742D81" w:rsidP="00A3212D">
            <w:pPr>
              <w:pStyle w:val="ListParagraph"/>
              <w:numPr>
                <w:ilvl w:val="0"/>
                <w:numId w:val="16"/>
              </w:numPr>
            </w:pPr>
            <w:r w:rsidRPr="0021559E">
              <w:t xml:space="preserve">The increase of the pre-financing percentage at 30% in order to facilitate the project’s start and development </w:t>
            </w:r>
          </w:p>
        </w:tc>
        <w:tc>
          <w:tcPr>
            <w:tcW w:w="3762" w:type="dxa"/>
          </w:tcPr>
          <w:p w:rsidR="00742D81" w:rsidRPr="0021559E" w:rsidRDefault="00742D81" w:rsidP="00A3212D">
            <w:pPr>
              <w:pStyle w:val="ListParagraph"/>
              <w:numPr>
                <w:ilvl w:val="0"/>
                <w:numId w:val="16"/>
              </w:numPr>
            </w:pPr>
            <w:r w:rsidRPr="0021559E">
              <w:t>The change of legislation regarding the financial management of structural instruments</w:t>
            </w:r>
          </w:p>
        </w:tc>
      </w:tr>
      <w:tr w:rsidR="00F0177B" w:rsidRPr="0021559E" w:rsidTr="006D593F">
        <w:trPr>
          <w:trHeight w:val="1503"/>
        </w:trPr>
        <w:tc>
          <w:tcPr>
            <w:tcW w:w="1809" w:type="dxa"/>
            <w:vMerge w:val="restart"/>
          </w:tcPr>
          <w:p w:rsidR="00F0177B" w:rsidRPr="0021559E" w:rsidRDefault="00F0177B" w:rsidP="00742D81">
            <w:pPr>
              <w:jc w:val="both"/>
              <w:rPr>
                <w:b/>
              </w:rPr>
            </w:pPr>
            <w:r w:rsidRPr="0021559E">
              <w:rPr>
                <w:b/>
              </w:rPr>
              <w:lastRenderedPageBreak/>
              <w:t>Payment request</w:t>
            </w:r>
          </w:p>
        </w:tc>
        <w:tc>
          <w:tcPr>
            <w:tcW w:w="3686" w:type="dxa"/>
          </w:tcPr>
          <w:p w:rsidR="00F0177B" w:rsidRPr="0021559E" w:rsidRDefault="00F0177B" w:rsidP="00A3212D">
            <w:pPr>
              <w:pStyle w:val="ListParagraph"/>
              <w:numPr>
                <w:ilvl w:val="0"/>
                <w:numId w:val="17"/>
              </w:numPr>
              <w:jc w:val="both"/>
            </w:pPr>
            <w:r w:rsidRPr="0021559E">
              <w:t>For the payment request there are certain documents also required in the acquisitions file in the next reimbursement request</w:t>
            </w:r>
          </w:p>
        </w:tc>
        <w:tc>
          <w:tcPr>
            <w:tcW w:w="4961" w:type="dxa"/>
          </w:tcPr>
          <w:p w:rsidR="00F0177B" w:rsidRPr="0021559E" w:rsidRDefault="00F0177B" w:rsidP="00A3212D">
            <w:pPr>
              <w:pStyle w:val="ListParagraph"/>
              <w:numPr>
                <w:ilvl w:val="0"/>
                <w:numId w:val="17"/>
              </w:numPr>
              <w:jc w:val="both"/>
            </w:pPr>
            <w:r w:rsidRPr="0021559E">
              <w:t>The additional documents should be requested only with the reimbursement request</w:t>
            </w:r>
          </w:p>
        </w:tc>
        <w:tc>
          <w:tcPr>
            <w:tcW w:w="3762" w:type="dxa"/>
            <w:vMerge w:val="restart"/>
          </w:tcPr>
          <w:p w:rsidR="00F0177B" w:rsidRPr="0021559E" w:rsidRDefault="00F0177B" w:rsidP="00A3212D">
            <w:pPr>
              <w:pStyle w:val="ListParagraph"/>
              <w:numPr>
                <w:ilvl w:val="0"/>
                <w:numId w:val="16"/>
              </w:numPr>
              <w:jc w:val="both"/>
            </w:pPr>
            <w:r w:rsidRPr="0021559E">
              <w:t>The change of procedures in the case of the payment request</w:t>
            </w:r>
          </w:p>
          <w:p w:rsidR="00F0177B" w:rsidRPr="0021559E" w:rsidRDefault="00F0177B" w:rsidP="00A3212D">
            <w:pPr>
              <w:pStyle w:val="ListParagraph"/>
              <w:numPr>
                <w:ilvl w:val="0"/>
                <w:numId w:val="16"/>
              </w:numPr>
              <w:jc w:val="both"/>
            </w:pPr>
            <w:r w:rsidRPr="0021559E">
              <w:t>The creation of a simplified list of requested documents in order to avoid their multiple request</w:t>
            </w:r>
          </w:p>
        </w:tc>
      </w:tr>
      <w:tr w:rsidR="00F0177B" w:rsidRPr="0021559E" w:rsidTr="006D593F">
        <w:trPr>
          <w:trHeight w:val="1552"/>
        </w:trPr>
        <w:tc>
          <w:tcPr>
            <w:tcW w:w="1809" w:type="dxa"/>
            <w:vMerge/>
          </w:tcPr>
          <w:p w:rsidR="00F0177B" w:rsidRPr="0021559E" w:rsidRDefault="00F0177B" w:rsidP="00742D81">
            <w:pPr>
              <w:jc w:val="both"/>
              <w:rPr>
                <w:b/>
              </w:rPr>
            </w:pPr>
          </w:p>
        </w:tc>
        <w:tc>
          <w:tcPr>
            <w:tcW w:w="3686" w:type="dxa"/>
          </w:tcPr>
          <w:p w:rsidR="00F0177B" w:rsidRPr="0021559E" w:rsidRDefault="00F0177B" w:rsidP="00A3212D">
            <w:pPr>
              <w:pStyle w:val="ListParagraph"/>
              <w:numPr>
                <w:ilvl w:val="0"/>
                <w:numId w:val="17"/>
              </w:numPr>
              <w:jc w:val="both"/>
            </w:pPr>
            <w:r w:rsidRPr="0021559E">
              <w:t>There are too many supporting documents requested in the case of payment/reimbursement requests related to constructions</w:t>
            </w:r>
          </w:p>
        </w:tc>
        <w:tc>
          <w:tcPr>
            <w:tcW w:w="4961" w:type="dxa"/>
          </w:tcPr>
          <w:p w:rsidR="00F0177B" w:rsidRPr="0021559E" w:rsidRDefault="00F0177B" w:rsidP="00A3212D">
            <w:pPr>
              <w:pStyle w:val="ListParagraph"/>
              <w:numPr>
                <w:ilvl w:val="0"/>
                <w:numId w:val="17"/>
              </w:numPr>
              <w:jc w:val="both"/>
            </w:pPr>
            <w:r w:rsidRPr="0021559E">
              <w:t>Only the signed statement (minutes of proceedings) should be requested in the case of payment requests, and not together with the quality-related documents which are attached to the construction book and should be only verified when the construction is finished, on site.</w:t>
            </w:r>
          </w:p>
        </w:tc>
        <w:tc>
          <w:tcPr>
            <w:tcW w:w="3762" w:type="dxa"/>
            <w:vMerge/>
          </w:tcPr>
          <w:p w:rsidR="00F0177B" w:rsidRPr="0021559E" w:rsidRDefault="00F0177B" w:rsidP="00A3212D">
            <w:pPr>
              <w:pStyle w:val="ListParagraph"/>
              <w:numPr>
                <w:ilvl w:val="0"/>
                <w:numId w:val="16"/>
              </w:numPr>
              <w:jc w:val="both"/>
              <w:rPr>
                <w:highlight w:val="yellow"/>
              </w:rPr>
            </w:pPr>
          </w:p>
        </w:tc>
      </w:tr>
      <w:tr w:rsidR="00742D81" w:rsidRPr="0021559E" w:rsidTr="006D593F">
        <w:trPr>
          <w:trHeight w:val="765"/>
        </w:trPr>
        <w:tc>
          <w:tcPr>
            <w:tcW w:w="1809" w:type="dxa"/>
          </w:tcPr>
          <w:p w:rsidR="00742D81" w:rsidRPr="0021559E" w:rsidRDefault="00742D81" w:rsidP="00742D81">
            <w:pPr>
              <w:jc w:val="both"/>
              <w:rPr>
                <w:b/>
              </w:rPr>
            </w:pPr>
            <w:r w:rsidRPr="0021559E">
              <w:rPr>
                <w:b/>
              </w:rPr>
              <w:t>Progress reports</w:t>
            </w:r>
          </w:p>
        </w:tc>
        <w:tc>
          <w:tcPr>
            <w:tcW w:w="3686" w:type="dxa"/>
          </w:tcPr>
          <w:p w:rsidR="00742D81" w:rsidRPr="0021559E" w:rsidRDefault="00742D81" w:rsidP="00A3212D">
            <w:pPr>
              <w:pStyle w:val="ListParagraph"/>
              <w:numPr>
                <w:ilvl w:val="0"/>
                <w:numId w:val="16"/>
              </w:numPr>
              <w:jc w:val="both"/>
            </w:pPr>
            <w:r w:rsidRPr="0021559E">
              <w:t>Progress reports are complex documents and the beneficiaries need help in order to elaborate them</w:t>
            </w:r>
          </w:p>
          <w:p w:rsidR="00742D81" w:rsidRPr="0021559E" w:rsidRDefault="00742D81" w:rsidP="00A3212D">
            <w:pPr>
              <w:pStyle w:val="ListParagraph"/>
              <w:numPr>
                <w:ilvl w:val="0"/>
                <w:numId w:val="16"/>
              </w:numPr>
              <w:jc w:val="both"/>
            </w:pPr>
            <w:r w:rsidRPr="0021559E">
              <w:t>The elaboration of a progress report is lengthy</w:t>
            </w:r>
          </w:p>
          <w:p w:rsidR="00742D81" w:rsidRPr="0021559E" w:rsidRDefault="00742D81" w:rsidP="00A3212D">
            <w:pPr>
              <w:pStyle w:val="ListParagraph"/>
              <w:numPr>
                <w:ilvl w:val="0"/>
                <w:numId w:val="16"/>
              </w:numPr>
              <w:jc w:val="both"/>
            </w:pPr>
            <w:r w:rsidRPr="0021559E">
              <w:t>There are certain types of data that cannot be filled until the 10</w:t>
            </w:r>
            <w:r w:rsidRPr="0021559E">
              <w:rPr>
                <w:vertAlign w:val="superscript"/>
              </w:rPr>
              <w:t>th</w:t>
            </w:r>
            <w:r w:rsidRPr="0021559E">
              <w:t xml:space="preserve"> of the following month</w:t>
            </w:r>
          </w:p>
        </w:tc>
        <w:tc>
          <w:tcPr>
            <w:tcW w:w="4961" w:type="dxa"/>
          </w:tcPr>
          <w:p w:rsidR="00742D81" w:rsidRPr="0021559E" w:rsidRDefault="00742D81" w:rsidP="00A3212D">
            <w:pPr>
              <w:pStyle w:val="ListParagraph"/>
              <w:numPr>
                <w:ilvl w:val="0"/>
                <w:numId w:val="16"/>
              </w:numPr>
            </w:pPr>
            <w:r w:rsidRPr="0021559E">
              <w:t>The issuing of a clear set of instructions to clarify on the elaboration of progress report, the simplification of the form, the elimination of redundancies in its headings</w:t>
            </w:r>
          </w:p>
          <w:p w:rsidR="00742D81" w:rsidRPr="0021559E" w:rsidRDefault="00742D81" w:rsidP="00A3212D">
            <w:pPr>
              <w:pStyle w:val="ListParagraph"/>
              <w:numPr>
                <w:ilvl w:val="0"/>
                <w:numId w:val="16"/>
              </w:numPr>
            </w:pPr>
            <w:r w:rsidRPr="0021559E">
              <w:t>The reduction of the number of the requested progress reports, that should be elaborated quarterly</w:t>
            </w:r>
          </w:p>
          <w:p w:rsidR="00742D81" w:rsidRPr="0021559E" w:rsidRDefault="00742D81" w:rsidP="00A3212D">
            <w:pPr>
              <w:pStyle w:val="ListParagraph"/>
              <w:numPr>
                <w:ilvl w:val="0"/>
                <w:numId w:val="16"/>
              </w:numPr>
            </w:pPr>
            <w:r w:rsidRPr="0021559E">
              <w:t>The change in the submission date, from the 10</w:t>
            </w:r>
            <w:r w:rsidRPr="0021559E">
              <w:rPr>
                <w:vertAlign w:val="superscript"/>
              </w:rPr>
              <w:t>th</w:t>
            </w:r>
            <w:r w:rsidRPr="0021559E">
              <w:t xml:space="preserve"> of the reporting month to the 25</w:t>
            </w:r>
            <w:r w:rsidRPr="0021559E">
              <w:rPr>
                <w:vertAlign w:val="superscript"/>
              </w:rPr>
              <w:t>th</w:t>
            </w:r>
            <w:r w:rsidRPr="0021559E">
              <w:t xml:space="preserve"> </w:t>
            </w:r>
          </w:p>
        </w:tc>
        <w:tc>
          <w:tcPr>
            <w:tcW w:w="3762" w:type="dxa"/>
          </w:tcPr>
          <w:p w:rsidR="00742D81" w:rsidRPr="0021559E" w:rsidRDefault="00742D81" w:rsidP="00A3212D">
            <w:pPr>
              <w:pStyle w:val="ListParagraph"/>
              <w:numPr>
                <w:ilvl w:val="0"/>
                <w:numId w:val="16"/>
              </w:numPr>
            </w:pPr>
            <w:r w:rsidRPr="0021559E">
              <w:t>Assistance from project officers</w:t>
            </w:r>
          </w:p>
          <w:p w:rsidR="00742D81" w:rsidRPr="0021559E" w:rsidRDefault="00742D81" w:rsidP="00A3212D">
            <w:pPr>
              <w:pStyle w:val="ListParagraph"/>
              <w:numPr>
                <w:ilvl w:val="0"/>
                <w:numId w:val="16"/>
              </w:numPr>
            </w:pPr>
            <w:r w:rsidRPr="0021559E">
              <w:t>Change in procedures</w:t>
            </w:r>
          </w:p>
        </w:tc>
      </w:tr>
      <w:tr w:rsidR="00742D81" w:rsidRPr="0021559E" w:rsidTr="006D593F">
        <w:trPr>
          <w:trHeight w:val="847"/>
        </w:trPr>
        <w:tc>
          <w:tcPr>
            <w:tcW w:w="1809" w:type="dxa"/>
            <w:vMerge w:val="restart"/>
          </w:tcPr>
          <w:p w:rsidR="00742D81" w:rsidRPr="0021559E" w:rsidRDefault="00742D81" w:rsidP="00742D81">
            <w:pPr>
              <w:jc w:val="both"/>
              <w:rPr>
                <w:b/>
              </w:rPr>
            </w:pPr>
            <w:r w:rsidRPr="0021559E">
              <w:rPr>
                <w:b/>
              </w:rPr>
              <w:t>Expenditure reimbursement</w:t>
            </w:r>
          </w:p>
        </w:tc>
        <w:tc>
          <w:tcPr>
            <w:tcW w:w="3686" w:type="dxa"/>
          </w:tcPr>
          <w:p w:rsidR="00742D81" w:rsidRPr="0021559E" w:rsidRDefault="00742D81" w:rsidP="00A3212D">
            <w:pPr>
              <w:pStyle w:val="ListParagraph"/>
              <w:numPr>
                <w:ilvl w:val="0"/>
                <w:numId w:val="16"/>
              </w:numPr>
              <w:jc w:val="both"/>
            </w:pPr>
            <w:r w:rsidRPr="0021559E">
              <w:t>Significant differences between the manners of processing reimbursement requests from one monitor to another</w:t>
            </w:r>
          </w:p>
        </w:tc>
        <w:tc>
          <w:tcPr>
            <w:tcW w:w="4961" w:type="dxa"/>
          </w:tcPr>
          <w:p w:rsidR="00742D81" w:rsidRPr="0021559E" w:rsidRDefault="00742D81" w:rsidP="00A3212D">
            <w:pPr>
              <w:pStyle w:val="ListParagraph"/>
              <w:numPr>
                <w:ilvl w:val="0"/>
                <w:numId w:val="16"/>
              </w:numPr>
              <w:jc w:val="both"/>
            </w:pPr>
            <w:r w:rsidRPr="0021559E">
              <w:t xml:space="preserve">The development of clear and unitary procedures of reimbursement requests processing </w:t>
            </w:r>
          </w:p>
        </w:tc>
        <w:tc>
          <w:tcPr>
            <w:tcW w:w="3762" w:type="dxa"/>
          </w:tcPr>
          <w:p w:rsidR="00742D81" w:rsidRPr="0021559E" w:rsidRDefault="00742D81" w:rsidP="00A3212D">
            <w:pPr>
              <w:pStyle w:val="ListParagraph"/>
              <w:numPr>
                <w:ilvl w:val="0"/>
                <w:numId w:val="16"/>
              </w:numPr>
              <w:jc w:val="both"/>
            </w:pPr>
            <w:r w:rsidRPr="0021559E">
              <w:t>The elaboration of clear and unitary procedures</w:t>
            </w:r>
          </w:p>
          <w:p w:rsidR="00742D81" w:rsidRPr="0021559E" w:rsidRDefault="00742D81" w:rsidP="00A3212D">
            <w:pPr>
              <w:pStyle w:val="ListParagraph"/>
              <w:numPr>
                <w:ilvl w:val="0"/>
                <w:numId w:val="16"/>
              </w:numPr>
              <w:jc w:val="both"/>
            </w:pPr>
            <w:r w:rsidRPr="0021559E">
              <w:t>Instructions and/or the unitary instruction of project officers in order for them to apply the same set of rules</w:t>
            </w:r>
          </w:p>
        </w:tc>
      </w:tr>
      <w:tr w:rsidR="00742D81" w:rsidRPr="0021559E" w:rsidTr="006D593F">
        <w:trPr>
          <w:trHeight w:val="519"/>
        </w:trPr>
        <w:tc>
          <w:tcPr>
            <w:tcW w:w="1809" w:type="dxa"/>
            <w:vMerge/>
          </w:tcPr>
          <w:p w:rsidR="00742D81" w:rsidRPr="0021559E" w:rsidRDefault="00742D81" w:rsidP="00742D81">
            <w:pPr>
              <w:jc w:val="both"/>
              <w:rPr>
                <w:b/>
              </w:rPr>
            </w:pPr>
          </w:p>
        </w:tc>
        <w:tc>
          <w:tcPr>
            <w:tcW w:w="3686" w:type="dxa"/>
          </w:tcPr>
          <w:p w:rsidR="00742D81" w:rsidRPr="0021559E" w:rsidRDefault="00742D81" w:rsidP="00A3212D">
            <w:pPr>
              <w:pStyle w:val="ListParagraph"/>
              <w:numPr>
                <w:ilvl w:val="0"/>
                <w:numId w:val="16"/>
              </w:numPr>
              <w:jc w:val="both"/>
            </w:pPr>
            <w:r w:rsidRPr="0021559E">
              <w:t>The exceeding of periods mentioned in the contracts for expenditure reimbursement</w:t>
            </w:r>
          </w:p>
        </w:tc>
        <w:tc>
          <w:tcPr>
            <w:tcW w:w="4961" w:type="dxa"/>
          </w:tcPr>
          <w:p w:rsidR="00742D81" w:rsidRPr="0021559E" w:rsidRDefault="00742D81" w:rsidP="00A3212D">
            <w:pPr>
              <w:pStyle w:val="ListParagraph"/>
              <w:numPr>
                <w:ilvl w:val="0"/>
                <w:numId w:val="16"/>
              </w:numPr>
              <w:jc w:val="both"/>
            </w:pPr>
            <w:r w:rsidRPr="0021559E">
              <w:t>The diminishing of the reimbursement period in order to avoid blockages or the impossibility of payment of the beneficiaries</w:t>
            </w:r>
          </w:p>
        </w:tc>
        <w:tc>
          <w:tcPr>
            <w:tcW w:w="3762" w:type="dxa"/>
          </w:tcPr>
          <w:p w:rsidR="00742D81" w:rsidRPr="0021559E" w:rsidRDefault="00F0177B" w:rsidP="00A3212D">
            <w:pPr>
              <w:pStyle w:val="ListParagraph"/>
              <w:numPr>
                <w:ilvl w:val="0"/>
                <w:numId w:val="16"/>
              </w:numPr>
              <w:jc w:val="both"/>
            </w:pPr>
            <w:r w:rsidRPr="0021559E">
              <w:t>R</w:t>
            </w:r>
            <w:r w:rsidR="00742D81" w:rsidRPr="0021559E">
              <w:t>especting or chang</w:t>
            </w:r>
            <w:r w:rsidRPr="0021559E">
              <w:t>ing</w:t>
            </w:r>
            <w:r w:rsidR="00742D81" w:rsidRPr="0021559E">
              <w:t xml:space="preserve"> </w:t>
            </w:r>
            <w:r w:rsidRPr="0021559E">
              <w:t>the</w:t>
            </w:r>
            <w:r w:rsidR="00742D81" w:rsidRPr="0021559E">
              <w:t xml:space="preserve"> procedures</w:t>
            </w:r>
          </w:p>
          <w:p w:rsidR="00742D81" w:rsidRPr="0021559E" w:rsidRDefault="00742D81" w:rsidP="00A3212D">
            <w:pPr>
              <w:pStyle w:val="ListParagraph"/>
              <w:numPr>
                <w:ilvl w:val="0"/>
                <w:numId w:val="16"/>
              </w:numPr>
              <w:jc w:val="both"/>
            </w:pPr>
            <w:r w:rsidRPr="0021559E">
              <w:t xml:space="preserve">Introducing clear deadlines for the analysis of the reimbursement requests and for making the payments </w:t>
            </w:r>
          </w:p>
        </w:tc>
      </w:tr>
      <w:tr w:rsidR="006D593F" w:rsidRPr="0021559E" w:rsidTr="006D593F">
        <w:tc>
          <w:tcPr>
            <w:tcW w:w="1809" w:type="dxa"/>
            <w:vMerge w:val="restart"/>
          </w:tcPr>
          <w:p w:rsidR="006D593F" w:rsidRPr="0021559E" w:rsidRDefault="006D593F" w:rsidP="00742D81">
            <w:pPr>
              <w:jc w:val="both"/>
              <w:rPr>
                <w:b/>
              </w:rPr>
            </w:pPr>
            <w:r w:rsidRPr="0021559E">
              <w:rPr>
                <w:b/>
              </w:rPr>
              <w:t>Implementation</w:t>
            </w:r>
          </w:p>
        </w:tc>
        <w:tc>
          <w:tcPr>
            <w:tcW w:w="3686" w:type="dxa"/>
          </w:tcPr>
          <w:p w:rsidR="006D593F" w:rsidRPr="0021559E" w:rsidRDefault="006D593F" w:rsidP="00A3212D">
            <w:pPr>
              <w:pStyle w:val="ListParagraph"/>
              <w:numPr>
                <w:ilvl w:val="0"/>
                <w:numId w:val="18"/>
              </w:numPr>
              <w:jc w:val="both"/>
            </w:pPr>
            <w:r w:rsidRPr="0021559E">
              <w:t>Insufficient information of beneficiaries on the rules to be followed during the implementation phase</w:t>
            </w:r>
          </w:p>
        </w:tc>
        <w:tc>
          <w:tcPr>
            <w:tcW w:w="4961" w:type="dxa"/>
          </w:tcPr>
          <w:p w:rsidR="006D593F" w:rsidRPr="0021559E" w:rsidRDefault="006D593F" w:rsidP="00A3212D">
            <w:pPr>
              <w:pStyle w:val="ListParagraph"/>
              <w:numPr>
                <w:ilvl w:val="0"/>
                <w:numId w:val="18"/>
              </w:numPr>
              <w:jc w:val="both"/>
            </w:pPr>
            <w:r w:rsidRPr="0021559E">
              <w:t>Organizing post-contracting training sessions for the beneficiaries who already started the implementation or signed the contracts</w:t>
            </w:r>
          </w:p>
        </w:tc>
        <w:tc>
          <w:tcPr>
            <w:tcW w:w="3762" w:type="dxa"/>
          </w:tcPr>
          <w:p w:rsidR="006D593F" w:rsidRPr="0021559E" w:rsidRDefault="006D593F" w:rsidP="00A3212D">
            <w:pPr>
              <w:pStyle w:val="ListParagraph"/>
              <w:numPr>
                <w:ilvl w:val="0"/>
                <w:numId w:val="18"/>
              </w:numPr>
            </w:pPr>
            <w:r w:rsidRPr="0021559E">
              <w:t>Training sessions for the beneficiaries in order to become aware of the implementation rules</w:t>
            </w:r>
          </w:p>
          <w:p w:rsidR="006D593F" w:rsidRPr="0021559E" w:rsidRDefault="006D593F" w:rsidP="00A3212D">
            <w:pPr>
              <w:pStyle w:val="ListParagraph"/>
              <w:numPr>
                <w:ilvl w:val="0"/>
                <w:numId w:val="18"/>
              </w:numPr>
            </w:pPr>
            <w:r w:rsidRPr="0021559E">
              <w:t>The elaboration of check-lists for each stage of the implementation that should be made known to beneficiaries</w:t>
            </w:r>
          </w:p>
        </w:tc>
      </w:tr>
      <w:tr w:rsidR="006D593F" w:rsidRPr="0021559E" w:rsidTr="006D593F">
        <w:tc>
          <w:tcPr>
            <w:tcW w:w="1809" w:type="dxa"/>
            <w:vMerge/>
          </w:tcPr>
          <w:p w:rsidR="006D593F" w:rsidRPr="0021559E" w:rsidRDefault="006D593F" w:rsidP="00742D81">
            <w:pPr>
              <w:jc w:val="both"/>
            </w:pPr>
          </w:p>
        </w:tc>
        <w:tc>
          <w:tcPr>
            <w:tcW w:w="3686" w:type="dxa"/>
          </w:tcPr>
          <w:p w:rsidR="006D593F" w:rsidRPr="0021559E" w:rsidRDefault="006D593F" w:rsidP="00A3212D">
            <w:pPr>
              <w:pStyle w:val="ListParagraph"/>
              <w:numPr>
                <w:ilvl w:val="0"/>
                <w:numId w:val="18"/>
              </w:numPr>
              <w:jc w:val="both"/>
            </w:pPr>
            <w:r w:rsidRPr="0021559E">
              <w:t xml:space="preserve">Public acquisitions are one of the most burdensome administrative activities </w:t>
            </w:r>
          </w:p>
        </w:tc>
        <w:tc>
          <w:tcPr>
            <w:tcW w:w="4961" w:type="dxa"/>
          </w:tcPr>
          <w:p w:rsidR="006D593F" w:rsidRPr="0021559E" w:rsidRDefault="006D593F" w:rsidP="00A3212D">
            <w:pPr>
              <w:pStyle w:val="ListParagraph"/>
              <w:numPr>
                <w:ilvl w:val="0"/>
                <w:numId w:val="18"/>
              </w:numPr>
              <w:jc w:val="both"/>
            </w:pPr>
            <w:r w:rsidRPr="0021559E">
              <w:t>The reduction at a minimum of acquisitions attributed by the criteria of the “lowest price” and the shift towards “the most profitable offer from an economic point of view”, with clear criteria and no room for interpretations</w:t>
            </w:r>
          </w:p>
          <w:p w:rsidR="006D593F" w:rsidRPr="0021559E" w:rsidRDefault="006D593F" w:rsidP="00A3212D">
            <w:pPr>
              <w:pStyle w:val="ListParagraph"/>
              <w:numPr>
                <w:ilvl w:val="0"/>
                <w:numId w:val="18"/>
              </w:numPr>
              <w:jc w:val="both"/>
            </w:pPr>
            <w:r w:rsidRPr="0021559E">
              <w:t>The possibility to approve changes in technical specifications in the sense of their diminishing or the replacement of one piece of equipment with another one</w:t>
            </w:r>
          </w:p>
        </w:tc>
        <w:tc>
          <w:tcPr>
            <w:tcW w:w="3762" w:type="dxa"/>
          </w:tcPr>
          <w:p w:rsidR="006D593F" w:rsidRPr="0021559E" w:rsidRDefault="006D593F" w:rsidP="00A3212D">
            <w:pPr>
              <w:pStyle w:val="ListParagraph"/>
              <w:numPr>
                <w:ilvl w:val="0"/>
                <w:numId w:val="19"/>
              </w:numPr>
              <w:jc w:val="both"/>
            </w:pPr>
            <w:r w:rsidRPr="0021559E">
              <w:t>The elaboration of a guide/manual of ROP projects implementation that would include the process of public acquisitions procedures and standardized documents</w:t>
            </w:r>
          </w:p>
        </w:tc>
      </w:tr>
      <w:tr w:rsidR="006D593F" w:rsidRPr="0021559E" w:rsidTr="006D593F">
        <w:tc>
          <w:tcPr>
            <w:tcW w:w="1809" w:type="dxa"/>
            <w:vMerge/>
          </w:tcPr>
          <w:p w:rsidR="006D593F" w:rsidRPr="0021559E" w:rsidRDefault="006D593F" w:rsidP="00742D81">
            <w:pPr>
              <w:jc w:val="both"/>
            </w:pPr>
          </w:p>
        </w:tc>
        <w:tc>
          <w:tcPr>
            <w:tcW w:w="3686" w:type="dxa"/>
          </w:tcPr>
          <w:p w:rsidR="006D593F" w:rsidRPr="0021559E" w:rsidRDefault="006D593F" w:rsidP="00A3212D">
            <w:pPr>
              <w:pStyle w:val="ListParagraph"/>
              <w:numPr>
                <w:ilvl w:val="0"/>
                <w:numId w:val="19"/>
              </w:numPr>
            </w:pPr>
            <w:r w:rsidRPr="0021559E">
              <w:t xml:space="preserve">A simplified procedure for the assignment of contracts concerning goods, services or constructions was identified as an extremely useful simplified procedure which needs improvements, nonetheless. </w:t>
            </w:r>
          </w:p>
        </w:tc>
        <w:tc>
          <w:tcPr>
            <w:tcW w:w="4961" w:type="dxa"/>
          </w:tcPr>
          <w:p w:rsidR="006D593F" w:rsidRPr="0021559E" w:rsidRDefault="006D593F" w:rsidP="00A3212D">
            <w:pPr>
              <w:pStyle w:val="ListParagraph"/>
              <w:numPr>
                <w:ilvl w:val="0"/>
                <w:numId w:val="19"/>
              </w:numPr>
              <w:jc w:val="both"/>
            </w:pPr>
            <w:r w:rsidRPr="0021559E">
              <w:t>The adding of new options, such as the publication of a single announcement with many lots and individual assignment thereafter</w:t>
            </w:r>
          </w:p>
          <w:p w:rsidR="006D593F" w:rsidRPr="0021559E" w:rsidRDefault="006D593F" w:rsidP="00A3212D">
            <w:pPr>
              <w:pStyle w:val="ListParagraph"/>
              <w:numPr>
                <w:ilvl w:val="0"/>
                <w:numId w:val="19"/>
              </w:numPr>
              <w:jc w:val="both"/>
            </w:pPr>
            <w:r w:rsidRPr="0021559E">
              <w:t>The possibility of maintaining attached supporting documents</w:t>
            </w:r>
          </w:p>
          <w:p w:rsidR="006D593F" w:rsidRPr="0021559E" w:rsidRDefault="006D593F" w:rsidP="00A3212D">
            <w:pPr>
              <w:pStyle w:val="ListParagraph"/>
              <w:numPr>
                <w:ilvl w:val="0"/>
                <w:numId w:val="19"/>
              </w:numPr>
              <w:jc w:val="both"/>
            </w:pPr>
            <w:r w:rsidRPr="0021559E">
              <w:t>The possibility to introduce errata</w:t>
            </w:r>
          </w:p>
        </w:tc>
        <w:tc>
          <w:tcPr>
            <w:tcW w:w="3762" w:type="dxa"/>
          </w:tcPr>
          <w:p w:rsidR="006D593F" w:rsidRPr="0021559E" w:rsidRDefault="006D593F" w:rsidP="00742D81">
            <w:pPr>
              <w:jc w:val="both"/>
            </w:pPr>
          </w:p>
        </w:tc>
      </w:tr>
      <w:tr w:rsidR="006D593F" w:rsidRPr="0021559E" w:rsidTr="006D593F">
        <w:tc>
          <w:tcPr>
            <w:tcW w:w="1809" w:type="dxa"/>
            <w:vMerge/>
          </w:tcPr>
          <w:p w:rsidR="006D593F" w:rsidRPr="0021559E" w:rsidRDefault="006D593F" w:rsidP="00742D81">
            <w:pPr>
              <w:jc w:val="both"/>
            </w:pPr>
          </w:p>
        </w:tc>
        <w:tc>
          <w:tcPr>
            <w:tcW w:w="3686" w:type="dxa"/>
          </w:tcPr>
          <w:p w:rsidR="006D593F" w:rsidRPr="0021559E" w:rsidRDefault="006D593F" w:rsidP="00A3212D">
            <w:pPr>
              <w:pStyle w:val="ListParagraph"/>
              <w:numPr>
                <w:ilvl w:val="0"/>
                <w:numId w:val="19"/>
              </w:numPr>
              <w:jc w:val="both"/>
            </w:pPr>
            <w:r w:rsidRPr="0021559E">
              <w:t>There are plenty of implementation instructions perceived by beneficiaries as compulsory requirements, although they do not possess legal character</w:t>
            </w:r>
          </w:p>
          <w:p w:rsidR="006D593F" w:rsidRPr="0021559E" w:rsidRDefault="006D593F" w:rsidP="00A3212D">
            <w:pPr>
              <w:pStyle w:val="ListParagraph"/>
              <w:numPr>
                <w:ilvl w:val="0"/>
                <w:numId w:val="19"/>
              </w:numPr>
              <w:jc w:val="both"/>
            </w:pPr>
            <w:r w:rsidRPr="0021559E">
              <w:t>RDAs do not have the same approach and understanding of instructions and this leads to difficulties for beneficiaries and to problems in implementation</w:t>
            </w:r>
          </w:p>
        </w:tc>
        <w:tc>
          <w:tcPr>
            <w:tcW w:w="4961" w:type="dxa"/>
          </w:tcPr>
          <w:p w:rsidR="006D593F" w:rsidRPr="0021559E" w:rsidRDefault="006D593F" w:rsidP="00A3212D">
            <w:pPr>
              <w:pStyle w:val="ListParagraph"/>
              <w:numPr>
                <w:ilvl w:val="0"/>
                <w:numId w:val="19"/>
              </w:numPr>
              <w:jc w:val="both"/>
            </w:pPr>
            <w:r w:rsidRPr="0021559E">
              <w:t>The centralization of instructions on stages of implementation, their analysis and the issuing of consolidated instructions in a clear language that leaves no room for interpretations</w:t>
            </w:r>
          </w:p>
          <w:p w:rsidR="006D593F" w:rsidRPr="0021559E" w:rsidRDefault="006D593F" w:rsidP="00742D81">
            <w:pPr>
              <w:pStyle w:val="ListParagraph"/>
              <w:ind w:left="360"/>
              <w:jc w:val="both"/>
            </w:pPr>
          </w:p>
        </w:tc>
        <w:tc>
          <w:tcPr>
            <w:tcW w:w="3762" w:type="dxa"/>
          </w:tcPr>
          <w:p w:rsidR="006D593F" w:rsidRPr="0021559E" w:rsidRDefault="006D593F" w:rsidP="00A3212D">
            <w:pPr>
              <w:pStyle w:val="ListParagraph"/>
              <w:numPr>
                <w:ilvl w:val="0"/>
                <w:numId w:val="19"/>
              </w:numPr>
              <w:jc w:val="both"/>
            </w:pPr>
            <w:r w:rsidRPr="0021559E">
              <w:t>The elaboration of a ROP guide/manual that would contain the list of all issued instructions</w:t>
            </w:r>
          </w:p>
          <w:p w:rsidR="006D593F" w:rsidRPr="0021559E" w:rsidRDefault="006D593F" w:rsidP="00A3212D">
            <w:pPr>
              <w:pStyle w:val="ListParagraph"/>
              <w:numPr>
                <w:ilvl w:val="0"/>
                <w:numId w:val="19"/>
              </w:numPr>
              <w:jc w:val="both"/>
            </w:pPr>
            <w:r w:rsidRPr="0021559E">
              <w:t>Instructions and/or the unitary instruction of project officers in order for them to apply the same set of rules</w:t>
            </w:r>
          </w:p>
        </w:tc>
      </w:tr>
      <w:tr w:rsidR="006D593F" w:rsidRPr="0021559E" w:rsidTr="006D593F">
        <w:tc>
          <w:tcPr>
            <w:tcW w:w="1809" w:type="dxa"/>
            <w:vMerge/>
          </w:tcPr>
          <w:p w:rsidR="006D593F" w:rsidRPr="0021559E" w:rsidRDefault="006D593F" w:rsidP="00742D81">
            <w:pPr>
              <w:jc w:val="both"/>
            </w:pPr>
          </w:p>
        </w:tc>
        <w:tc>
          <w:tcPr>
            <w:tcW w:w="3686" w:type="dxa"/>
          </w:tcPr>
          <w:p w:rsidR="006D593F" w:rsidRPr="0021559E" w:rsidRDefault="006D593F" w:rsidP="00A3212D">
            <w:pPr>
              <w:pStyle w:val="ListParagraph"/>
              <w:numPr>
                <w:ilvl w:val="0"/>
                <w:numId w:val="19"/>
              </w:numPr>
              <w:jc w:val="both"/>
            </w:pPr>
            <w:r w:rsidRPr="0021559E">
              <w:t>The requests concerning the documents and the development of the implementation process, mainly in construction-related projects, are very different</w:t>
            </w:r>
          </w:p>
        </w:tc>
        <w:tc>
          <w:tcPr>
            <w:tcW w:w="4961" w:type="dxa"/>
          </w:tcPr>
          <w:p w:rsidR="006D593F" w:rsidRPr="0021559E" w:rsidRDefault="006D593F" w:rsidP="00A3212D">
            <w:pPr>
              <w:pStyle w:val="ListParagraph"/>
              <w:numPr>
                <w:ilvl w:val="0"/>
                <w:numId w:val="19"/>
              </w:numPr>
              <w:jc w:val="both"/>
            </w:pPr>
            <w:r w:rsidRPr="0021559E">
              <w:t>The introduction of FIDIC rules in order to standardize the documentation and to ensure the accountability of all stakeholders involved in the implementation process: beneficiaries-consultants-designers-contractors</w:t>
            </w:r>
          </w:p>
        </w:tc>
        <w:tc>
          <w:tcPr>
            <w:tcW w:w="3762" w:type="dxa"/>
          </w:tcPr>
          <w:p w:rsidR="006D593F" w:rsidRPr="0021559E" w:rsidRDefault="006D593F" w:rsidP="00A3212D">
            <w:pPr>
              <w:pStyle w:val="ListParagraph"/>
              <w:numPr>
                <w:ilvl w:val="0"/>
                <w:numId w:val="19"/>
              </w:numPr>
              <w:jc w:val="both"/>
            </w:pPr>
            <w:r w:rsidRPr="0021559E">
              <w:t>The decision to use FIDIC rules</w:t>
            </w:r>
          </w:p>
        </w:tc>
      </w:tr>
      <w:tr w:rsidR="00742D81" w:rsidRPr="0021559E" w:rsidTr="006D593F">
        <w:tc>
          <w:tcPr>
            <w:tcW w:w="1809" w:type="dxa"/>
          </w:tcPr>
          <w:p w:rsidR="00742D81" w:rsidRPr="0021559E" w:rsidRDefault="006D593F" w:rsidP="00742D81">
            <w:pPr>
              <w:jc w:val="both"/>
              <w:rPr>
                <w:b/>
              </w:rPr>
            </w:pPr>
            <w:r w:rsidRPr="0021559E">
              <w:rPr>
                <w:b/>
              </w:rPr>
              <w:t>Audit</w:t>
            </w:r>
            <w:r w:rsidR="00742D81" w:rsidRPr="0021559E">
              <w:rPr>
                <w:b/>
              </w:rPr>
              <w:t xml:space="preserve"> and control</w:t>
            </w:r>
          </w:p>
        </w:tc>
        <w:tc>
          <w:tcPr>
            <w:tcW w:w="3686" w:type="dxa"/>
          </w:tcPr>
          <w:p w:rsidR="00742D81" w:rsidRPr="0021559E" w:rsidRDefault="00742D81" w:rsidP="00A3212D">
            <w:pPr>
              <w:pStyle w:val="ListParagraph"/>
              <w:numPr>
                <w:ilvl w:val="0"/>
                <w:numId w:val="20"/>
              </w:numPr>
              <w:jc w:val="both"/>
            </w:pPr>
            <w:r w:rsidRPr="0021559E">
              <w:t>The monitoring visits should become an instrument of obtaining support and consultancy in implementation by the beneficiaries</w:t>
            </w:r>
          </w:p>
        </w:tc>
        <w:tc>
          <w:tcPr>
            <w:tcW w:w="4961" w:type="dxa"/>
          </w:tcPr>
          <w:p w:rsidR="00742D81" w:rsidRPr="0021559E" w:rsidRDefault="00742D81" w:rsidP="00A3212D">
            <w:pPr>
              <w:pStyle w:val="ListParagraph"/>
              <w:numPr>
                <w:ilvl w:val="0"/>
                <w:numId w:val="20"/>
              </w:numPr>
              <w:jc w:val="both"/>
            </w:pPr>
            <w:r w:rsidRPr="0021559E">
              <w:t>On site visits should involve a representative of the project on behalf of the beneficiary, who would assist the control and auditing team, who would explain and answer questions and deliver technical details</w:t>
            </w:r>
          </w:p>
          <w:p w:rsidR="00742D81" w:rsidRPr="0021559E" w:rsidRDefault="00742D81" w:rsidP="00A3212D">
            <w:pPr>
              <w:pStyle w:val="ListParagraph"/>
              <w:numPr>
                <w:ilvl w:val="0"/>
                <w:numId w:val="20"/>
              </w:numPr>
              <w:jc w:val="both"/>
            </w:pPr>
            <w:r w:rsidRPr="0021559E">
              <w:t>The monitor</w:t>
            </w:r>
            <w:r w:rsidR="006D593F" w:rsidRPr="0021559E">
              <w:t>’</w:t>
            </w:r>
            <w:r w:rsidRPr="0021559E">
              <w:t>s</w:t>
            </w:r>
            <w:r w:rsidR="006D593F" w:rsidRPr="0021559E">
              <w:t xml:space="preserve"> check</w:t>
            </w:r>
            <w:r w:rsidRPr="0021559E">
              <w:t xml:space="preserve"> lists </w:t>
            </w:r>
            <w:r w:rsidR="006D593F" w:rsidRPr="0021559E">
              <w:t>should be available to</w:t>
            </w:r>
            <w:r w:rsidRPr="0021559E">
              <w:t xml:space="preserve"> the beneficiaries</w:t>
            </w:r>
          </w:p>
          <w:p w:rsidR="00742D81" w:rsidRPr="0021559E" w:rsidRDefault="00742D81" w:rsidP="00A3212D">
            <w:pPr>
              <w:pStyle w:val="ListParagraph"/>
              <w:numPr>
                <w:ilvl w:val="0"/>
                <w:numId w:val="20"/>
              </w:numPr>
              <w:jc w:val="both"/>
            </w:pPr>
            <w:r w:rsidRPr="0021559E">
              <w:t>The monitoring visits should be streamlined (a maximum of 3 visits) and should encompass simultaneously both the financial and technical monitoring</w:t>
            </w:r>
          </w:p>
          <w:p w:rsidR="00742D81" w:rsidRPr="0021559E" w:rsidRDefault="00742D81" w:rsidP="00A3212D">
            <w:pPr>
              <w:pStyle w:val="ListParagraph"/>
              <w:numPr>
                <w:ilvl w:val="0"/>
                <w:numId w:val="20"/>
              </w:numPr>
              <w:jc w:val="both"/>
            </w:pPr>
            <w:r w:rsidRPr="0021559E">
              <w:t xml:space="preserve">More visits should be made only in the case of projects suspected of fraud, in the base of a risk </w:t>
            </w:r>
            <w:r w:rsidRPr="0021559E">
              <w:lastRenderedPageBreak/>
              <w:t>analysis</w:t>
            </w:r>
          </w:p>
        </w:tc>
        <w:tc>
          <w:tcPr>
            <w:tcW w:w="3762" w:type="dxa"/>
          </w:tcPr>
          <w:p w:rsidR="00742D81" w:rsidRPr="0021559E" w:rsidRDefault="00742D81" w:rsidP="00A3212D">
            <w:pPr>
              <w:pStyle w:val="ListParagraph"/>
              <w:numPr>
                <w:ilvl w:val="0"/>
                <w:numId w:val="20"/>
              </w:numPr>
              <w:jc w:val="both"/>
            </w:pPr>
            <w:r w:rsidRPr="0021559E">
              <w:lastRenderedPageBreak/>
              <w:t>The revision of internal rules and procedures of MA/</w:t>
            </w:r>
            <w:r w:rsidR="006D593F" w:rsidRPr="0021559E">
              <w:t>IB</w:t>
            </w:r>
          </w:p>
          <w:p w:rsidR="00742D81" w:rsidRPr="0021559E" w:rsidRDefault="00742D81" w:rsidP="00A3212D">
            <w:pPr>
              <w:pStyle w:val="ListParagraph"/>
              <w:numPr>
                <w:ilvl w:val="0"/>
                <w:numId w:val="20"/>
              </w:numPr>
              <w:jc w:val="both"/>
            </w:pPr>
            <w:r w:rsidRPr="0021559E">
              <w:t>The elaboration of a manual of audit and controlling that should be made known to all beneficiaries of European funds</w:t>
            </w:r>
          </w:p>
        </w:tc>
      </w:tr>
      <w:tr w:rsidR="00742D81" w:rsidRPr="0021559E" w:rsidTr="006D593F">
        <w:trPr>
          <w:trHeight w:val="1899"/>
        </w:trPr>
        <w:tc>
          <w:tcPr>
            <w:tcW w:w="1809" w:type="dxa"/>
          </w:tcPr>
          <w:p w:rsidR="00742D81" w:rsidRPr="0021559E" w:rsidRDefault="00742D81" w:rsidP="006D593F">
            <w:pPr>
              <w:jc w:val="both"/>
              <w:rPr>
                <w:b/>
              </w:rPr>
            </w:pPr>
            <w:r w:rsidRPr="0021559E">
              <w:rPr>
                <w:b/>
              </w:rPr>
              <w:lastRenderedPageBreak/>
              <w:t>Inform</w:t>
            </w:r>
            <w:r w:rsidR="006D593F" w:rsidRPr="0021559E">
              <w:rPr>
                <w:b/>
              </w:rPr>
              <w:t>ation</w:t>
            </w:r>
            <w:r w:rsidRPr="0021559E">
              <w:rPr>
                <w:b/>
              </w:rPr>
              <w:t xml:space="preserve"> and publicity</w:t>
            </w:r>
          </w:p>
        </w:tc>
        <w:tc>
          <w:tcPr>
            <w:tcW w:w="3686" w:type="dxa"/>
          </w:tcPr>
          <w:p w:rsidR="00742D81" w:rsidRPr="0021559E" w:rsidRDefault="00742D81" w:rsidP="00A3212D">
            <w:pPr>
              <w:pStyle w:val="ListParagraph"/>
              <w:numPr>
                <w:ilvl w:val="0"/>
                <w:numId w:val="22"/>
              </w:numPr>
              <w:jc w:val="both"/>
            </w:pPr>
            <w:r w:rsidRPr="0021559E">
              <w:t>The announcements related to the publicity of the project are not visible if they appear on beneficiaries’ websites, some of which have very few visitors</w:t>
            </w:r>
          </w:p>
        </w:tc>
        <w:tc>
          <w:tcPr>
            <w:tcW w:w="4961" w:type="dxa"/>
          </w:tcPr>
          <w:p w:rsidR="00742D81" w:rsidRPr="0021559E" w:rsidRDefault="00742D81" w:rsidP="00A3212D">
            <w:pPr>
              <w:pStyle w:val="ListParagraph"/>
              <w:numPr>
                <w:ilvl w:val="0"/>
                <w:numId w:val="21"/>
              </w:numPr>
              <w:jc w:val="both"/>
            </w:pPr>
            <w:r w:rsidRPr="0021559E">
              <w:t xml:space="preserve">The creation of a page on </w:t>
            </w:r>
            <w:hyperlink r:id="rId24" w:history="1">
              <w:r w:rsidRPr="0021559E">
                <w:t>www.fonduri-ue.ro</w:t>
              </w:r>
            </w:hyperlink>
            <w:r w:rsidRPr="0021559E">
              <w:t xml:space="preserve"> website where announcements related to the publicity and informing on the project could be made public</w:t>
            </w:r>
          </w:p>
        </w:tc>
        <w:tc>
          <w:tcPr>
            <w:tcW w:w="3762" w:type="dxa"/>
          </w:tcPr>
          <w:p w:rsidR="00742D81" w:rsidRPr="0021559E" w:rsidRDefault="00742D81" w:rsidP="00A3212D">
            <w:pPr>
              <w:pStyle w:val="ListParagraph"/>
              <w:numPr>
                <w:ilvl w:val="0"/>
                <w:numId w:val="21"/>
              </w:numPr>
            </w:pPr>
            <w:r w:rsidRPr="0021559E">
              <w:t>Online instruments</w:t>
            </w:r>
          </w:p>
        </w:tc>
      </w:tr>
    </w:tbl>
    <w:p w:rsidR="002565F0" w:rsidRPr="0021559E" w:rsidRDefault="002565F0" w:rsidP="00950F1E">
      <w:pPr>
        <w:spacing w:after="0"/>
      </w:pPr>
    </w:p>
    <w:p w:rsidR="00212FFF" w:rsidRPr="0021559E" w:rsidRDefault="00212FFF" w:rsidP="00950F1E">
      <w:pPr>
        <w:spacing w:after="0"/>
      </w:pPr>
    </w:p>
    <w:p w:rsidR="00970387" w:rsidRPr="0021559E" w:rsidRDefault="005550E5" w:rsidP="001766AB">
      <w:pPr>
        <w:pStyle w:val="Caption"/>
      </w:pPr>
      <w:bookmarkStart w:id="6" w:name="_Toc417555950"/>
      <w:r w:rsidRPr="0021559E">
        <w:t>Table</w:t>
      </w:r>
      <w:r w:rsidR="001766AB" w:rsidRPr="0021559E">
        <w:t xml:space="preserve"> </w:t>
      </w:r>
      <w:r w:rsidR="00565B85" w:rsidRPr="0021559E">
        <w:fldChar w:fldCharType="begin"/>
      </w:r>
      <w:r w:rsidR="00565B85" w:rsidRPr="0021559E">
        <w:instrText xml:space="preserve"> SEQ Tabel \* ARABIC </w:instrText>
      </w:r>
      <w:r w:rsidR="00565B85" w:rsidRPr="0021559E">
        <w:fldChar w:fldCharType="separate"/>
      </w:r>
      <w:r w:rsidR="008645D6">
        <w:rPr>
          <w:noProof/>
        </w:rPr>
        <w:t>4</w:t>
      </w:r>
      <w:r w:rsidR="00565B85" w:rsidRPr="0021559E">
        <w:fldChar w:fldCharType="end"/>
      </w:r>
      <w:r w:rsidR="001766AB" w:rsidRPr="0021559E">
        <w:t xml:space="preserve"> </w:t>
      </w:r>
      <w:r w:rsidR="006D593F" w:rsidRPr="0021559E">
        <w:t>Summary of simplification proposals</w:t>
      </w:r>
      <w:r w:rsidR="001766AB" w:rsidRPr="0021559E">
        <w:t xml:space="preserve"> </w:t>
      </w:r>
      <w:r w:rsidR="006D593F" w:rsidRPr="0021559E">
        <w:t>SOPIEC</w:t>
      </w:r>
      <w:bookmarkEnd w:id="6"/>
    </w:p>
    <w:tbl>
      <w:tblPr>
        <w:tblStyle w:val="TableGrid"/>
        <w:tblW w:w="0" w:type="auto"/>
        <w:tblLayout w:type="fixed"/>
        <w:tblLook w:val="04A0" w:firstRow="1" w:lastRow="0" w:firstColumn="1" w:lastColumn="0" w:noHBand="0" w:noVBand="1"/>
      </w:tblPr>
      <w:tblGrid>
        <w:gridCol w:w="1893"/>
        <w:gridCol w:w="5019"/>
        <w:gridCol w:w="4536"/>
        <w:gridCol w:w="2694"/>
      </w:tblGrid>
      <w:tr w:rsidR="00742D81" w:rsidRPr="0021559E" w:rsidTr="00742D81">
        <w:trPr>
          <w:tblHeader/>
        </w:trPr>
        <w:tc>
          <w:tcPr>
            <w:tcW w:w="14142" w:type="dxa"/>
            <w:gridSpan w:val="4"/>
            <w:shd w:val="clear" w:color="auto" w:fill="E5DFEC" w:themeFill="accent4" w:themeFillTint="33"/>
          </w:tcPr>
          <w:p w:rsidR="00742D81" w:rsidRPr="0021559E" w:rsidRDefault="005550E5" w:rsidP="00742D81">
            <w:r w:rsidRPr="0021559E">
              <w:rPr>
                <w:rFonts w:asciiTheme="majorHAnsi" w:eastAsiaTheme="majorEastAsia" w:hAnsiTheme="majorHAnsi" w:cstheme="majorBidi"/>
                <w:b/>
                <w:bCs/>
                <w:i/>
                <w:iCs/>
                <w:color w:val="4F81BD" w:themeColor="accent1"/>
              </w:rPr>
              <w:t>Sectorial</w:t>
            </w:r>
            <w:r w:rsidR="00742D81" w:rsidRPr="0021559E">
              <w:rPr>
                <w:rFonts w:asciiTheme="majorHAnsi" w:eastAsiaTheme="majorEastAsia" w:hAnsiTheme="majorHAnsi" w:cstheme="majorBidi"/>
                <w:b/>
                <w:bCs/>
                <w:i/>
                <w:iCs/>
                <w:color w:val="4F81BD" w:themeColor="accent1"/>
              </w:rPr>
              <w:t xml:space="preserve"> Operational </w:t>
            </w:r>
            <w:proofErr w:type="spellStart"/>
            <w:r w:rsidR="00742D81" w:rsidRPr="0021559E">
              <w:rPr>
                <w:rFonts w:asciiTheme="majorHAnsi" w:eastAsiaTheme="majorEastAsia" w:hAnsiTheme="majorHAnsi" w:cstheme="majorBidi"/>
                <w:b/>
                <w:bCs/>
                <w:i/>
                <w:iCs/>
                <w:color w:val="4F81BD" w:themeColor="accent1"/>
              </w:rPr>
              <w:t>Programme</w:t>
            </w:r>
            <w:proofErr w:type="spellEnd"/>
            <w:r w:rsidR="00742D81" w:rsidRPr="0021559E">
              <w:rPr>
                <w:rFonts w:asciiTheme="majorHAnsi" w:eastAsiaTheme="majorEastAsia" w:hAnsiTheme="majorHAnsi" w:cstheme="majorBidi"/>
                <w:b/>
                <w:bCs/>
                <w:i/>
                <w:iCs/>
                <w:color w:val="4F81BD" w:themeColor="accent1"/>
              </w:rPr>
              <w:t xml:space="preserve"> Increase of Economic Competitiveness</w:t>
            </w:r>
          </w:p>
        </w:tc>
      </w:tr>
      <w:tr w:rsidR="00742D81" w:rsidRPr="0021559E" w:rsidTr="00742D81">
        <w:trPr>
          <w:tblHeader/>
        </w:trPr>
        <w:tc>
          <w:tcPr>
            <w:tcW w:w="1893" w:type="dxa"/>
            <w:shd w:val="clear" w:color="auto" w:fill="BFBFBF" w:themeFill="background1" w:themeFillShade="BF"/>
          </w:tcPr>
          <w:p w:rsidR="00742D81" w:rsidRPr="0021559E" w:rsidRDefault="00742D81" w:rsidP="00742D81">
            <w:pPr>
              <w:jc w:val="center"/>
              <w:rPr>
                <w:rFonts w:asciiTheme="majorHAnsi" w:hAnsiTheme="majorHAnsi"/>
                <w:b/>
              </w:rPr>
            </w:pPr>
            <w:r w:rsidRPr="0021559E">
              <w:rPr>
                <w:rFonts w:asciiTheme="majorHAnsi" w:hAnsiTheme="majorHAnsi"/>
                <w:b/>
              </w:rPr>
              <w:t>Stage of the project</w:t>
            </w:r>
          </w:p>
        </w:tc>
        <w:tc>
          <w:tcPr>
            <w:tcW w:w="5019" w:type="dxa"/>
            <w:shd w:val="clear" w:color="auto" w:fill="BFBFBF" w:themeFill="background1" w:themeFillShade="BF"/>
          </w:tcPr>
          <w:p w:rsidR="00742D81" w:rsidRPr="0021559E" w:rsidRDefault="00742D81" w:rsidP="00742D81">
            <w:pPr>
              <w:jc w:val="center"/>
              <w:rPr>
                <w:rFonts w:asciiTheme="majorHAnsi" w:hAnsiTheme="majorHAnsi"/>
                <w:b/>
              </w:rPr>
            </w:pPr>
            <w:r w:rsidRPr="0021559E">
              <w:rPr>
                <w:rFonts w:asciiTheme="majorHAnsi" w:hAnsiTheme="majorHAnsi"/>
                <w:b/>
              </w:rPr>
              <w:t>Observation</w:t>
            </w:r>
          </w:p>
        </w:tc>
        <w:tc>
          <w:tcPr>
            <w:tcW w:w="4536" w:type="dxa"/>
            <w:shd w:val="clear" w:color="auto" w:fill="BFBFBF" w:themeFill="background1" w:themeFillShade="BF"/>
          </w:tcPr>
          <w:p w:rsidR="00742D81" w:rsidRPr="0021559E" w:rsidRDefault="00742D81" w:rsidP="00742D81">
            <w:pPr>
              <w:jc w:val="center"/>
              <w:rPr>
                <w:rFonts w:asciiTheme="majorHAnsi" w:hAnsiTheme="majorHAnsi"/>
                <w:b/>
              </w:rPr>
            </w:pPr>
            <w:r w:rsidRPr="0021559E">
              <w:rPr>
                <w:rFonts w:asciiTheme="majorHAnsi" w:hAnsiTheme="majorHAnsi"/>
                <w:b/>
              </w:rPr>
              <w:t>Simplification recommendation</w:t>
            </w:r>
          </w:p>
        </w:tc>
        <w:tc>
          <w:tcPr>
            <w:tcW w:w="2694" w:type="dxa"/>
            <w:shd w:val="clear" w:color="auto" w:fill="BFBFBF" w:themeFill="background1" w:themeFillShade="BF"/>
          </w:tcPr>
          <w:p w:rsidR="00742D81" w:rsidRPr="0021559E" w:rsidRDefault="00742D81" w:rsidP="00742D81">
            <w:pPr>
              <w:jc w:val="center"/>
              <w:rPr>
                <w:rFonts w:asciiTheme="majorHAnsi" w:hAnsiTheme="majorHAnsi"/>
                <w:b/>
              </w:rPr>
            </w:pPr>
            <w:r w:rsidRPr="0021559E">
              <w:rPr>
                <w:rFonts w:asciiTheme="majorHAnsi" w:hAnsiTheme="majorHAnsi"/>
                <w:b/>
              </w:rPr>
              <w:t>Instrument</w:t>
            </w:r>
          </w:p>
        </w:tc>
      </w:tr>
      <w:tr w:rsidR="00742D81" w:rsidRPr="0021559E" w:rsidTr="00742D81">
        <w:trPr>
          <w:trHeight w:val="1691"/>
        </w:trPr>
        <w:tc>
          <w:tcPr>
            <w:tcW w:w="1893" w:type="dxa"/>
            <w:vMerge w:val="restart"/>
          </w:tcPr>
          <w:p w:rsidR="00742D81" w:rsidRPr="0021559E" w:rsidRDefault="006D593F" w:rsidP="00742D81">
            <w:pPr>
              <w:jc w:val="both"/>
              <w:rPr>
                <w:b/>
              </w:rPr>
            </w:pPr>
            <w:r w:rsidRPr="0021559E">
              <w:rPr>
                <w:b/>
              </w:rPr>
              <w:t>Financing requests</w:t>
            </w:r>
          </w:p>
        </w:tc>
        <w:tc>
          <w:tcPr>
            <w:tcW w:w="5019" w:type="dxa"/>
          </w:tcPr>
          <w:p w:rsidR="00742D81" w:rsidRPr="0021559E" w:rsidRDefault="006D593F" w:rsidP="00A3212D">
            <w:pPr>
              <w:pStyle w:val="ListParagraph"/>
              <w:numPr>
                <w:ilvl w:val="0"/>
                <w:numId w:val="28"/>
              </w:numPr>
              <w:jc w:val="both"/>
            </w:pPr>
            <w:r w:rsidRPr="0021559E">
              <w:t>Applicant</w:t>
            </w:r>
            <w:r w:rsidR="00742D81" w:rsidRPr="0021559E">
              <w:t>s guide contains numerous elements that are unclear to beneficiaries</w:t>
            </w:r>
          </w:p>
        </w:tc>
        <w:tc>
          <w:tcPr>
            <w:tcW w:w="4536" w:type="dxa"/>
          </w:tcPr>
          <w:p w:rsidR="00742D81" w:rsidRPr="0021559E" w:rsidRDefault="006D593F" w:rsidP="00A3212D">
            <w:pPr>
              <w:pStyle w:val="ListParagraph"/>
              <w:numPr>
                <w:ilvl w:val="0"/>
                <w:numId w:val="28"/>
              </w:numPr>
            </w:pPr>
            <w:r w:rsidRPr="0021559E">
              <w:t>Applicant</w:t>
            </w:r>
            <w:r w:rsidR="00742D81" w:rsidRPr="0021559E">
              <w:t xml:space="preserve">s guide should </w:t>
            </w:r>
            <w:r w:rsidRPr="0021559E">
              <w:t xml:space="preserve">be </w:t>
            </w:r>
            <w:r w:rsidR="00742D81" w:rsidRPr="0021559E">
              <w:t>clear, concise, should use a common vocabulary and should not leave room to interpretations</w:t>
            </w:r>
          </w:p>
          <w:p w:rsidR="00742D81" w:rsidRPr="0021559E" w:rsidRDefault="00742D81" w:rsidP="00A3212D">
            <w:pPr>
              <w:pStyle w:val="ListParagraph"/>
              <w:numPr>
                <w:ilvl w:val="0"/>
                <w:numId w:val="28"/>
              </w:numPr>
            </w:pPr>
            <w:r w:rsidRPr="0021559E">
              <w:t>The introduction in the evaluation grid of eligibility conditions and the mentioning of the documents and elements that are verified</w:t>
            </w:r>
          </w:p>
        </w:tc>
        <w:tc>
          <w:tcPr>
            <w:tcW w:w="2694" w:type="dxa"/>
          </w:tcPr>
          <w:p w:rsidR="00742D81" w:rsidRPr="0021559E" w:rsidRDefault="00742D81" w:rsidP="00A3212D">
            <w:pPr>
              <w:pStyle w:val="ListParagraph"/>
              <w:numPr>
                <w:ilvl w:val="0"/>
                <w:numId w:val="28"/>
              </w:numPr>
              <w:ind w:left="459"/>
            </w:pPr>
            <w:r w:rsidRPr="0021559E">
              <w:t>The revision of guides and materials for applicants / beneficiaries</w:t>
            </w:r>
          </w:p>
        </w:tc>
      </w:tr>
      <w:tr w:rsidR="00742D81" w:rsidRPr="0021559E" w:rsidTr="00742D81">
        <w:trPr>
          <w:trHeight w:val="779"/>
        </w:trPr>
        <w:tc>
          <w:tcPr>
            <w:tcW w:w="1893" w:type="dxa"/>
            <w:vMerge/>
          </w:tcPr>
          <w:p w:rsidR="00742D81" w:rsidRPr="0021559E" w:rsidRDefault="00742D81" w:rsidP="00742D81">
            <w:pPr>
              <w:jc w:val="both"/>
              <w:rPr>
                <w:rFonts w:asciiTheme="majorHAnsi" w:hAnsiTheme="majorHAnsi"/>
                <w:b/>
              </w:rPr>
            </w:pPr>
          </w:p>
        </w:tc>
        <w:tc>
          <w:tcPr>
            <w:tcW w:w="5019" w:type="dxa"/>
          </w:tcPr>
          <w:p w:rsidR="00742D81" w:rsidRPr="0021559E" w:rsidRDefault="006D593F" w:rsidP="00A3212D">
            <w:pPr>
              <w:pStyle w:val="ListParagraph"/>
              <w:numPr>
                <w:ilvl w:val="0"/>
                <w:numId w:val="28"/>
              </w:numPr>
              <w:jc w:val="both"/>
            </w:pPr>
            <w:r w:rsidRPr="0021559E">
              <w:t>Financing</w:t>
            </w:r>
            <w:r w:rsidR="00742D81" w:rsidRPr="0021559E">
              <w:t xml:space="preserve"> application files are complex documents, </w:t>
            </w:r>
            <w:r w:rsidRPr="0021559E">
              <w:t>may</w:t>
            </w:r>
            <w:r w:rsidR="00742D81" w:rsidRPr="0021559E">
              <w:t xml:space="preserve"> have many pages, together with the annexed documents</w:t>
            </w:r>
          </w:p>
        </w:tc>
        <w:tc>
          <w:tcPr>
            <w:tcW w:w="4536" w:type="dxa"/>
          </w:tcPr>
          <w:p w:rsidR="00742D81" w:rsidRPr="0021559E" w:rsidRDefault="00742D81" w:rsidP="00A3212D">
            <w:pPr>
              <w:pStyle w:val="ListParagraph"/>
              <w:numPr>
                <w:ilvl w:val="0"/>
                <w:numId w:val="28"/>
              </w:numPr>
              <w:jc w:val="both"/>
            </w:pPr>
            <w:r w:rsidRPr="0021559E">
              <w:t xml:space="preserve">Online submission of </w:t>
            </w:r>
            <w:r w:rsidR="006D593F" w:rsidRPr="0021559E">
              <w:t>financing</w:t>
            </w:r>
            <w:r w:rsidRPr="0021559E">
              <w:t xml:space="preserve"> application files</w:t>
            </w:r>
          </w:p>
          <w:p w:rsidR="00742D81" w:rsidRPr="0021559E" w:rsidRDefault="00742D81" w:rsidP="00A3212D">
            <w:pPr>
              <w:pStyle w:val="ListParagraph"/>
              <w:numPr>
                <w:ilvl w:val="0"/>
                <w:numId w:val="28"/>
              </w:numPr>
              <w:jc w:val="both"/>
            </w:pPr>
            <w:r w:rsidRPr="0021559E">
              <w:t xml:space="preserve">The replacement of sections where the applicant is asked to detail how </w:t>
            </w:r>
            <w:r w:rsidR="006D593F" w:rsidRPr="0021559E">
              <w:t xml:space="preserve">he/she </w:t>
            </w:r>
            <w:r w:rsidRPr="0021559E">
              <w:t xml:space="preserve">is going to apply the principles of equality of chances, </w:t>
            </w:r>
            <w:proofErr w:type="spellStart"/>
            <w:r w:rsidRPr="0021559E">
              <w:t>stimulative</w:t>
            </w:r>
            <w:proofErr w:type="spellEnd"/>
            <w:r w:rsidRPr="0021559E">
              <w:t xml:space="preserve"> effect, </w:t>
            </w:r>
            <w:r w:rsidRPr="0021559E">
              <w:lastRenderedPageBreak/>
              <w:t>sustainable development, with the request to thick some boxes in order to provide evidence on their commitment to respect those principles</w:t>
            </w:r>
          </w:p>
        </w:tc>
        <w:tc>
          <w:tcPr>
            <w:tcW w:w="2694" w:type="dxa"/>
          </w:tcPr>
          <w:p w:rsidR="00742D81" w:rsidRPr="0021559E" w:rsidRDefault="00742D81" w:rsidP="00A3212D">
            <w:pPr>
              <w:pStyle w:val="ListParagraph"/>
              <w:numPr>
                <w:ilvl w:val="0"/>
                <w:numId w:val="28"/>
              </w:numPr>
              <w:ind w:left="459"/>
              <w:jc w:val="both"/>
            </w:pPr>
            <w:r w:rsidRPr="0021559E">
              <w:lastRenderedPageBreak/>
              <w:t>Online submission and evaluation system of grant application forms, electronic communication with applicants</w:t>
            </w:r>
          </w:p>
          <w:p w:rsidR="00742D81" w:rsidRPr="0021559E" w:rsidRDefault="00742D81" w:rsidP="00A3212D">
            <w:pPr>
              <w:pStyle w:val="ListParagraph"/>
              <w:numPr>
                <w:ilvl w:val="0"/>
                <w:numId w:val="28"/>
              </w:numPr>
              <w:ind w:left="459"/>
              <w:jc w:val="both"/>
            </w:pPr>
            <w:r w:rsidRPr="0021559E">
              <w:lastRenderedPageBreak/>
              <w:t>The change of grant application file format</w:t>
            </w:r>
          </w:p>
        </w:tc>
      </w:tr>
      <w:tr w:rsidR="00742D81" w:rsidRPr="0021559E" w:rsidTr="00742D81">
        <w:trPr>
          <w:trHeight w:val="709"/>
        </w:trPr>
        <w:tc>
          <w:tcPr>
            <w:tcW w:w="1893" w:type="dxa"/>
            <w:vMerge/>
          </w:tcPr>
          <w:p w:rsidR="00742D81" w:rsidRPr="0021559E" w:rsidRDefault="00742D81" w:rsidP="00742D81">
            <w:pPr>
              <w:jc w:val="both"/>
              <w:rPr>
                <w:rFonts w:asciiTheme="majorHAnsi" w:hAnsiTheme="majorHAnsi"/>
                <w:b/>
              </w:rPr>
            </w:pPr>
          </w:p>
        </w:tc>
        <w:tc>
          <w:tcPr>
            <w:tcW w:w="5019" w:type="dxa"/>
          </w:tcPr>
          <w:p w:rsidR="00742D81" w:rsidRPr="0021559E" w:rsidRDefault="006D593F" w:rsidP="00A3212D">
            <w:pPr>
              <w:pStyle w:val="ListParagraph"/>
              <w:numPr>
                <w:ilvl w:val="0"/>
                <w:numId w:val="29"/>
              </w:numPr>
              <w:jc w:val="both"/>
            </w:pPr>
            <w:r w:rsidRPr="0021559E">
              <w:t>Large</w:t>
            </w:r>
            <w:r w:rsidR="00742D81" w:rsidRPr="0021559E">
              <w:t xml:space="preserve"> number of documents that are required together with the </w:t>
            </w:r>
            <w:r w:rsidRPr="0021559E">
              <w:t>financing</w:t>
            </w:r>
            <w:r w:rsidR="00742D81" w:rsidRPr="0021559E">
              <w:t xml:space="preserve"> application file, some of which are very costly in terms of time and budget. </w:t>
            </w:r>
          </w:p>
          <w:p w:rsidR="00742D81" w:rsidRPr="0021559E" w:rsidRDefault="00742D81" w:rsidP="00A3212D">
            <w:pPr>
              <w:pStyle w:val="ListParagraph"/>
              <w:numPr>
                <w:ilvl w:val="0"/>
                <w:numId w:val="29"/>
              </w:numPr>
              <w:jc w:val="both"/>
            </w:pPr>
            <w:r w:rsidRPr="0021559E">
              <w:t>Some of these additional documents are necessary only in the implementation stage and are also limited in validity</w:t>
            </w:r>
          </w:p>
        </w:tc>
        <w:tc>
          <w:tcPr>
            <w:tcW w:w="4536" w:type="dxa"/>
          </w:tcPr>
          <w:p w:rsidR="00742D81" w:rsidRPr="0021559E" w:rsidRDefault="00742D81" w:rsidP="00A3212D">
            <w:pPr>
              <w:pStyle w:val="ListParagraph"/>
              <w:numPr>
                <w:ilvl w:val="0"/>
                <w:numId w:val="29"/>
              </w:numPr>
              <w:jc w:val="both"/>
              <w:rPr>
                <w:rFonts w:ascii="Calibri" w:eastAsia="Calibri" w:hAnsi="Calibri" w:cs="Times New Roman"/>
              </w:rPr>
            </w:pPr>
            <w:r w:rsidRPr="0021559E">
              <w:rPr>
                <w:rFonts w:ascii="Calibri" w:eastAsia="Calibri" w:hAnsi="Calibri" w:cs="Times New Roman"/>
              </w:rPr>
              <w:t xml:space="preserve">In the case of projects that include constructions, a statement containing the description of what will be done and the concrete manner </w:t>
            </w:r>
            <w:r w:rsidR="006D593F" w:rsidRPr="0021559E">
              <w:rPr>
                <w:rFonts w:ascii="Calibri" w:eastAsia="Calibri" w:hAnsi="Calibri" w:cs="Times New Roman"/>
              </w:rPr>
              <w:t>should</w:t>
            </w:r>
            <w:r w:rsidRPr="0021559E">
              <w:rPr>
                <w:rFonts w:ascii="Calibri" w:eastAsia="Calibri" w:hAnsi="Calibri" w:cs="Times New Roman"/>
              </w:rPr>
              <w:t xml:space="preserve"> be enough, together with a current situation plan and a proposed one to provide enough information for the evaluation stage</w:t>
            </w:r>
          </w:p>
          <w:p w:rsidR="00742D81" w:rsidRPr="0021559E" w:rsidRDefault="00742D81" w:rsidP="00A3212D">
            <w:pPr>
              <w:pStyle w:val="ListParagraph"/>
              <w:numPr>
                <w:ilvl w:val="0"/>
                <w:numId w:val="29"/>
              </w:numPr>
              <w:jc w:val="both"/>
              <w:rPr>
                <w:rFonts w:ascii="Calibri" w:eastAsia="Calibri" w:hAnsi="Calibri" w:cs="Times New Roman"/>
              </w:rPr>
            </w:pPr>
            <w:r w:rsidRPr="0021559E">
              <w:rPr>
                <w:rFonts w:ascii="Calibri" w:eastAsia="Calibri" w:hAnsi="Calibri" w:cs="Times New Roman"/>
              </w:rPr>
              <w:t>The elimination of the request of some documents in this stage: feasibility studies, notifications and official approvals, and the replacement with their request at contracting or at a further date after the application and checking of the grant application form</w:t>
            </w:r>
          </w:p>
          <w:p w:rsidR="00742D81" w:rsidRPr="0021559E" w:rsidRDefault="006D593F" w:rsidP="00A3212D">
            <w:pPr>
              <w:pStyle w:val="ListParagraph"/>
              <w:numPr>
                <w:ilvl w:val="0"/>
                <w:numId w:val="29"/>
              </w:numPr>
              <w:jc w:val="both"/>
              <w:rPr>
                <w:rFonts w:ascii="Calibri" w:eastAsia="Calibri" w:hAnsi="Calibri" w:cs="Times New Roman"/>
              </w:rPr>
            </w:pPr>
            <w:proofErr w:type="spellStart"/>
            <w:r w:rsidRPr="0021559E">
              <w:rPr>
                <w:rFonts w:ascii="Calibri" w:eastAsia="Calibri" w:hAnsi="Calibri" w:cs="Times New Roman"/>
              </w:rPr>
              <w:t>Disclaming</w:t>
            </w:r>
            <w:proofErr w:type="spellEnd"/>
            <w:r w:rsidR="00742D81" w:rsidRPr="0021559E">
              <w:rPr>
                <w:rFonts w:ascii="Calibri" w:eastAsia="Calibri" w:hAnsi="Calibri" w:cs="Times New Roman"/>
              </w:rPr>
              <w:t xml:space="preserve"> the letter of comfort, since the decision of </w:t>
            </w:r>
            <w:r w:rsidRPr="0021559E">
              <w:rPr>
                <w:rFonts w:ascii="Calibri" w:eastAsia="Calibri" w:hAnsi="Calibri" w:cs="Times New Roman"/>
              </w:rPr>
              <w:t>the General Assembly</w:t>
            </w:r>
            <w:r w:rsidR="00742D81" w:rsidRPr="0021559E">
              <w:rPr>
                <w:rFonts w:ascii="Calibri" w:eastAsia="Calibri" w:hAnsi="Calibri" w:cs="Times New Roman"/>
              </w:rPr>
              <w:t xml:space="preserve"> is sufficient at this stage</w:t>
            </w:r>
          </w:p>
          <w:p w:rsidR="00742D81" w:rsidRPr="0021559E" w:rsidRDefault="00742D81" w:rsidP="00A3212D">
            <w:pPr>
              <w:pStyle w:val="ListParagraph"/>
              <w:numPr>
                <w:ilvl w:val="0"/>
                <w:numId w:val="29"/>
              </w:numPr>
              <w:jc w:val="both"/>
              <w:rPr>
                <w:rFonts w:ascii="Calibri" w:eastAsia="Calibri" w:hAnsi="Calibri" w:cs="Times New Roman"/>
              </w:rPr>
            </w:pPr>
            <w:r w:rsidRPr="0021559E">
              <w:rPr>
                <w:rFonts w:ascii="Calibri" w:eastAsia="Calibri" w:hAnsi="Calibri" w:cs="Times New Roman"/>
              </w:rPr>
              <w:t>The grant application file could be accompanied by a feasibility study or a business plan, and the complexity of checking should increase with the advancement towards contracting</w:t>
            </w:r>
          </w:p>
          <w:p w:rsidR="00742D81" w:rsidRPr="0021559E" w:rsidRDefault="00742D81" w:rsidP="00A3212D">
            <w:pPr>
              <w:pStyle w:val="ListParagraph"/>
              <w:numPr>
                <w:ilvl w:val="0"/>
                <w:numId w:val="29"/>
              </w:numPr>
              <w:jc w:val="both"/>
              <w:rPr>
                <w:rFonts w:ascii="Calibri" w:eastAsia="Calibri" w:hAnsi="Calibri" w:cs="Times New Roman"/>
              </w:rPr>
            </w:pPr>
            <w:r w:rsidRPr="0021559E">
              <w:rPr>
                <w:rFonts w:ascii="Calibri" w:eastAsia="Calibri" w:hAnsi="Calibri" w:cs="Times New Roman"/>
              </w:rPr>
              <w:t>The simplification of the content of the business plan</w:t>
            </w:r>
          </w:p>
        </w:tc>
        <w:tc>
          <w:tcPr>
            <w:tcW w:w="2694" w:type="dxa"/>
          </w:tcPr>
          <w:p w:rsidR="00742D81" w:rsidRPr="0021559E" w:rsidRDefault="00742D81" w:rsidP="00A3212D">
            <w:pPr>
              <w:pStyle w:val="ListParagraph"/>
              <w:numPr>
                <w:ilvl w:val="0"/>
                <w:numId w:val="29"/>
              </w:numPr>
              <w:jc w:val="both"/>
            </w:pPr>
            <w:r w:rsidRPr="0021559E">
              <w:t>The change of MA’s internal rules and procedures</w:t>
            </w:r>
          </w:p>
          <w:p w:rsidR="00742D81" w:rsidRPr="0021559E" w:rsidRDefault="00742D81" w:rsidP="00A3212D">
            <w:pPr>
              <w:pStyle w:val="ListParagraph"/>
              <w:numPr>
                <w:ilvl w:val="0"/>
                <w:numId w:val="29"/>
              </w:numPr>
              <w:jc w:val="both"/>
            </w:pPr>
            <w:r w:rsidRPr="0021559E">
              <w:t>The change of legislation</w:t>
            </w:r>
          </w:p>
        </w:tc>
      </w:tr>
      <w:tr w:rsidR="00742D81" w:rsidRPr="0021559E" w:rsidTr="00742D81">
        <w:trPr>
          <w:trHeight w:val="1985"/>
        </w:trPr>
        <w:tc>
          <w:tcPr>
            <w:tcW w:w="1893" w:type="dxa"/>
            <w:vMerge/>
          </w:tcPr>
          <w:p w:rsidR="00742D81" w:rsidRPr="0021559E" w:rsidRDefault="00742D81" w:rsidP="00742D81">
            <w:pPr>
              <w:jc w:val="both"/>
              <w:rPr>
                <w:rFonts w:asciiTheme="majorHAnsi" w:hAnsiTheme="majorHAnsi"/>
                <w:b/>
              </w:rPr>
            </w:pPr>
          </w:p>
        </w:tc>
        <w:tc>
          <w:tcPr>
            <w:tcW w:w="5019" w:type="dxa"/>
          </w:tcPr>
          <w:p w:rsidR="00742D81" w:rsidRPr="0021559E" w:rsidRDefault="00036191" w:rsidP="00A3212D">
            <w:pPr>
              <w:pStyle w:val="ListParagraph"/>
              <w:numPr>
                <w:ilvl w:val="0"/>
                <w:numId w:val="29"/>
              </w:numPr>
              <w:jc w:val="both"/>
            </w:pPr>
            <w:r w:rsidRPr="0021559E">
              <w:t>In the application stage</w:t>
            </w:r>
            <w:r w:rsidR="00742D81" w:rsidRPr="0021559E">
              <w:t>, apart from the requested documents, other documents are requested to fundament the project, through clarifications</w:t>
            </w:r>
          </w:p>
        </w:tc>
        <w:tc>
          <w:tcPr>
            <w:tcW w:w="4536" w:type="dxa"/>
          </w:tcPr>
          <w:p w:rsidR="00742D81" w:rsidRPr="0021559E" w:rsidRDefault="00742D81" w:rsidP="00A3212D">
            <w:pPr>
              <w:pStyle w:val="ListParagraph"/>
              <w:numPr>
                <w:ilvl w:val="0"/>
                <w:numId w:val="29"/>
              </w:numPr>
              <w:jc w:val="both"/>
              <w:rPr>
                <w:rFonts w:ascii="Calibri" w:eastAsia="Calibri" w:hAnsi="Calibri" w:cs="Times New Roman"/>
              </w:rPr>
            </w:pPr>
            <w:r w:rsidRPr="0021559E">
              <w:rPr>
                <w:rFonts w:ascii="Calibri" w:eastAsia="Calibri" w:hAnsi="Calibri" w:cs="Times New Roman"/>
              </w:rPr>
              <w:t>The issuing of a complete list of all documents that must be submitted together with the grant application form, depending on the project’s specificity</w:t>
            </w:r>
          </w:p>
        </w:tc>
        <w:tc>
          <w:tcPr>
            <w:tcW w:w="2694" w:type="dxa"/>
          </w:tcPr>
          <w:p w:rsidR="00742D81" w:rsidRPr="0021559E" w:rsidRDefault="00742D81" w:rsidP="00A3212D">
            <w:pPr>
              <w:pStyle w:val="ListParagraph"/>
              <w:numPr>
                <w:ilvl w:val="0"/>
                <w:numId w:val="29"/>
              </w:numPr>
            </w:pPr>
            <w:r w:rsidRPr="0021559E">
              <w:t>Changes in the applicable rules/legislation</w:t>
            </w:r>
          </w:p>
        </w:tc>
      </w:tr>
      <w:tr w:rsidR="00742D81" w:rsidRPr="0021559E" w:rsidTr="00742D81">
        <w:trPr>
          <w:trHeight w:val="2323"/>
        </w:trPr>
        <w:tc>
          <w:tcPr>
            <w:tcW w:w="1893" w:type="dxa"/>
            <w:vMerge/>
          </w:tcPr>
          <w:p w:rsidR="00742D81" w:rsidRPr="0021559E" w:rsidRDefault="00742D81" w:rsidP="00742D81">
            <w:pPr>
              <w:jc w:val="both"/>
              <w:rPr>
                <w:rFonts w:asciiTheme="majorHAnsi" w:hAnsiTheme="majorHAnsi"/>
                <w:b/>
              </w:rPr>
            </w:pPr>
          </w:p>
        </w:tc>
        <w:tc>
          <w:tcPr>
            <w:tcW w:w="5019" w:type="dxa"/>
          </w:tcPr>
          <w:p w:rsidR="00742D81" w:rsidRPr="0021559E" w:rsidRDefault="00742D81" w:rsidP="00A3212D">
            <w:pPr>
              <w:pStyle w:val="ListParagraph"/>
              <w:numPr>
                <w:ilvl w:val="0"/>
                <w:numId w:val="29"/>
              </w:numPr>
              <w:jc w:val="both"/>
            </w:pPr>
            <w:r w:rsidRPr="0021559E">
              <w:t>There is no standard template for financial projections that contains a clear suggestion of the indicators to follow</w:t>
            </w:r>
          </w:p>
        </w:tc>
        <w:tc>
          <w:tcPr>
            <w:tcW w:w="4536" w:type="dxa"/>
          </w:tcPr>
          <w:p w:rsidR="00742D81" w:rsidRPr="0021559E" w:rsidRDefault="00742D81" w:rsidP="00A3212D">
            <w:pPr>
              <w:pStyle w:val="ListParagraph"/>
              <w:numPr>
                <w:ilvl w:val="0"/>
                <w:numId w:val="29"/>
              </w:numPr>
              <w:jc w:val="both"/>
              <w:rPr>
                <w:rFonts w:ascii="Calibri" w:eastAsia="Calibri" w:hAnsi="Calibri" w:cs="Times New Roman"/>
              </w:rPr>
            </w:pPr>
            <w:r w:rsidRPr="0021559E">
              <w:rPr>
                <w:rFonts w:ascii="Calibri" w:eastAsia="Calibri" w:hAnsi="Calibri" w:cs="Times New Roman"/>
              </w:rPr>
              <w:t>For each call</w:t>
            </w:r>
            <w:r w:rsidR="00036191" w:rsidRPr="0021559E">
              <w:rPr>
                <w:rFonts w:ascii="Calibri" w:eastAsia="Calibri" w:hAnsi="Calibri" w:cs="Times New Roman"/>
              </w:rPr>
              <w:t>,</w:t>
            </w:r>
            <w:r w:rsidRPr="0021559E">
              <w:rPr>
                <w:rFonts w:ascii="Calibri" w:eastAsia="Calibri" w:hAnsi="Calibri" w:cs="Times New Roman"/>
              </w:rPr>
              <w:t xml:space="preserve"> customized templates for financial projection are necessary</w:t>
            </w:r>
          </w:p>
        </w:tc>
        <w:tc>
          <w:tcPr>
            <w:tcW w:w="2694" w:type="dxa"/>
          </w:tcPr>
          <w:p w:rsidR="00742D81" w:rsidRPr="0021559E" w:rsidRDefault="00742D81" w:rsidP="00A3212D">
            <w:pPr>
              <w:pStyle w:val="ListParagraph"/>
              <w:numPr>
                <w:ilvl w:val="0"/>
                <w:numId w:val="29"/>
              </w:numPr>
            </w:pPr>
            <w:r w:rsidRPr="0021559E">
              <w:t>The creation and dissemination of templates for the requested documents</w:t>
            </w:r>
          </w:p>
          <w:p w:rsidR="00742D81" w:rsidRPr="0021559E" w:rsidRDefault="00742D81" w:rsidP="00A3212D">
            <w:pPr>
              <w:pStyle w:val="ListParagraph"/>
              <w:numPr>
                <w:ilvl w:val="0"/>
                <w:numId w:val="29"/>
              </w:numPr>
            </w:pPr>
            <w:r w:rsidRPr="0021559E">
              <w:t>Standard software tools (Excel)</w:t>
            </w:r>
          </w:p>
        </w:tc>
      </w:tr>
      <w:tr w:rsidR="00742D81" w:rsidRPr="0021559E" w:rsidTr="00742D81">
        <w:trPr>
          <w:trHeight w:val="1122"/>
        </w:trPr>
        <w:tc>
          <w:tcPr>
            <w:tcW w:w="1893" w:type="dxa"/>
            <w:vMerge w:val="restart"/>
          </w:tcPr>
          <w:p w:rsidR="00742D81" w:rsidRPr="0021559E" w:rsidRDefault="00036191" w:rsidP="00036191">
            <w:pPr>
              <w:jc w:val="both"/>
              <w:rPr>
                <w:rFonts w:asciiTheme="majorHAnsi" w:hAnsiTheme="majorHAnsi"/>
                <w:b/>
              </w:rPr>
            </w:pPr>
            <w:r w:rsidRPr="0021559E">
              <w:rPr>
                <w:rFonts w:asciiTheme="majorHAnsi" w:hAnsiTheme="majorHAnsi"/>
                <w:b/>
              </w:rPr>
              <w:t xml:space="preserve">Signing </w:t>
            </w:r>
            <w:r w:rsidR="00742D81" w:rsidRPr="0021559E">
              <w:rPr>
                <w:rFonts w:asciiTheme="majorHAnsi" w:hAnsiTheme="majorHAnsi"/>
                <w:b/>
              </w:rPr>
              <w:t>the financing contract</w:t>
            </w:r>
          </w:p>
        </w:tc>
        <w:tc>
          <w:tcPr>
            <w:tcW w:w="5019" w:type="dxa"/>
          </w:tcPr>
          <w:p w:rsidR="00742D81" w:rsidRPr="0021559E" w:rsidRDefault="00742D81" w:rsidP="00A3212D">
            <w:pPr>
              <w:pStyle w:val="ListParagraph"/>
              <w:numPr>
                <w:ilvl w:val="0"/>
                <w:numId w:val="38"/>
              </w:numPr>
              <w:jc w:val="both"/>
            </w:pPr>
            <w:r w:rsidRPr="0021559E">
              <w:t>The request of additional documents, other than those specified in the guide and manual</w:t>
            </w:r>
          </w:p>
        </w:tc>
        <w:tc>
          <w:tcPr>
            <w:tcW w:w="4536" w:type="dxa"/>
          </w:tcPr>
          <w:p w:rsidR="00742D81" w:rsidRPr="0021559E" w:rsidRDefault="00742D81" w:rsidP="00A3212D">
            <w:pPr>
              <w:pStyle w:val="ListParagraph"/>
              <w:numPr>
                <w:ilvl w:val="0"/>
                <w:numId w:val="31"/>
              </w:numPr>
              <w:jc w:val="both"/>
            </w:pPr>
            <w:r w:rsidRPr="0021559E">
              <w:t>The elimination of those procedural clauses because of which some projects are rejected as a result of a missing document or due to some form problems</w:t>
            </w:r>
          </w:p>
          <w:p w:rsidR="00742D81" w:rsidRPr="0021559E" w:rsidRDefault="00742D81" w:rsidP="00A3212D">
            <w:pPr>
              <w:pStyle w:val="ListParagraph"/>
              <w:numPr>
                <w:ilvl w:val="0"/>
                <w:numId w:val="31"/>
              </w:numPr>
              <w:jc w:val="both"/>
            </w:pPr>
            <w:r w:rsidRPr="0021559E">
              <w:t>The elimination of subjective interpretations by introducing only measurable, objective criteria of project scoring</w:t>
            </w:r>
          </w:p>
        </w:tc>
        <w:tc>
          <w:tcPr>
            <w:tcW w:w="2694" w:type="dxa"/>
          </w:tcPr>
          <w:p w:rsidR="00742D81" w:rsidRPr="0021559E" w:rsidRDefault="00742D81" w:rsidP="00A3212D">
            <w:pPr>
              <w:pStyle w:val="ListParagraph"/>
              <w:numPr>
                <w:ilvl w:val="0"/>
                <w:numId w:val="31"/>
              </w:numPr>
              <w:jc w:val="both"/>
            </w:pPr>
            <w:r w:rsidRPr="0021559E">
              <w:t>Changes in the applicable rules/ legislation</w:t>
            </w:r>
          </w:p>
        </w:tc>
      </w:tr>
      <w:tr w:rsidR="00742D81" w:rsidRPr="0021559E" w:rsidTr="00742D81">
        <w:trPr>
          <w:trHeight w:val="354"/>
        </w:trPr>
        <w:tc>
          <w:tcPr>
            <w:tcW w:w="1893" w:type="dxa"/>
            <w:vMerge/>
          </w:tcPr>
          <w:p w:rsidR="00742D81" w:rsidRPr="0021559E" w:rsidRDefault="00742D81" w:rsidP="00742D81">
            <w:pPr>
              <w:jc w:val="both"/>
              <w:rPr>
                <w:rFonts w:asciiTheme="majorHAnsi" w:hAnsiTheme="majorHAnsi"/>
                <w:b/>
              </w:rPr>
            </w:pPr>
          </w:p>
        </w:tc>
        <w:tc>
          <w:tcPr>
            <w:tcW w:w="5019" w:type="dxa"/>
          </w:tcPr>
          <w:p w:rsidR="00742D81" w:rsidRPr="0021559E" w:rsidRDefault="00742D81" w:rsidP="00A3212D">
            <w:pPr>
              <w:pStyle w:val="ListParagraph"/>
              <w:numPr>
                <w:ilvl w:val="0"/>
                <w:numId w:val="31"/>
              </w:numPr>
              <w:jc w:val="both"/>
              <w:rPr>
                <w:rFonts w:ascii="Calibri" w:eastAsia="Calibri" w:hAnsi="Calibri" w:cs="Times New Roman"/>
              </w:rPr>
            </w:pPr>
            <w:r w:rsidRPr="0021559E">
              <w:rPr>
                <w:rFonts w:ascii="Calibri" w:eastAsia="Calibri" w:hAnsi="Calibri" w:cs="Times New Roman"/>
              </w:rPr>
              <w:t>The time between the submissio</w:t>
            </w:r>
            <w:r w:rsidR="00036191" w:rsidRPr="0021559E">
              <w:rPr>
                <w:rFonts w:ascii="Calibri" w:eastAsia="Calibri" w:hAnsi="Calibri" w:cs="Times New Roman"/>
              </w:rPr>
              <w:t>n of the grant application form/</w:t>
            </w:r>
            <w:r w:rsidRPr="0021559E">
              <w:rPr>
                <w:rFonts w:ascii="Calibri" w:eastAsia="Calibri" w:hAnsi="Calibri" w:cs="Times New Roman"/>
              </w:rPr>
              <w:t xml:space="preserve">financing approval and the signing of the contract is very big </w:t>
            </w:r>
          </w:p>
        </w:tc>
        <w:tc>
          <w:tcPr>
            <w:tcW w:w="4536" w:type="dxa"/>
          </w:tcPr>
          <w:p w:rsidR="00742D81" w:rsidRPr="0021559E" w:rsidRDefault="00742D81" w:rsidP="00A3212D">
            <w:pPr>
              <w:pStyle w:val="ListParagraph"/>
              <w:numPr>
                <w:ilvl w:val="0"/>
                <w:numId w:val="30"/>
              </w:numPr>
              <w:jc w:val="both"/>
              <w:rPr>
                <w:rFonts w:ascii="Calibri" w:eastAsia="Calibri" w:hAnsi="Calibri" w:cs="Times New Roman"/>
              </w:rPr>
            </w:pPr>
            <w:r w:rsidRPr="0021559E">
              <w:rPr>
                <w:rFonts w:ascii="Calibri" w:eastAsia="Calibri" w:hAnsi="Calibri" w:cs="Times New Roman"/>
              </w:rPr>
              <w:t xml:space="preserve">The enforcement of a maximum period of time to answer </w:t>
            </w:r>
            <w:r w:rsidR="00036191" w:rsidRPr="0021559E">
              <w:rPr>
                <w:rFonts w:ascii="Calibri" w:eastAsia="Calibri" w:hAnsi="Calibri" w:cs="Times New Roman"/>
              </w:rPr>
              <w:t>financing</w:t>
            </w:r>
            <w:r w:rsidRPr="0021559E">
              <w:rPr>
                <w:rFonts w:ascii="Calibri" w:eastAsia="Calibri" w:hAnsi="Calibri" w:cs="Times New Roman"/>
              </w:rPr>
              <w:t xml:space="preserve"> application forms</w:t>
            </w:r>
          </w:p>
          <w:p w:rsidR="00742D81" w:rsidRPr="0021559E" w:rsidRDefault="00036191" w:rsidP="00A3212D">
            <w:pPr>
              <w:pStyle w:val="ListParagraph"/>
              <w:numPr>
                <w:ilvl w:val="0"/>
                <w:numId w:val="30"/>
              </w:numPr>
              <w:jc w:val="both"/>
              <w:rPr>
                <w:rFonts w:ascii="Calibri" w:eastAsia="Calibri" w:hAnsi="Calibri" w:cs="Times New Roman"/>
              </w:rPr>
            </w:pPr>
            <w:r w:rsidRPr="0021559E">
              <w:rPr>
                <w:rFonts w:ascii="Calibri" w:eastAsia="Calibri" w:hAnsi="Calibri" w:cs="Times New Roman"/>
              </w:rPr>
              <w:t xml:space="preserve">Accepting </w:t>
            </w:r>
            <w:r w:rsidR="00742D81" w:rsidRPr="0021559E">
              <w:rPr>
                <w:rFonts w:ascii="Calibri" w:eastAsia="Calibri" w:hAnsi="Calibri" w:cs="Times New Roman"/>
              </w:rPr>
              <w:t>te</w:t>
            </w:r>
            <w:r w:rsidRPr="0021559E">
              <w:rPr>
                <w:rFonts w:ascii="Calibri" w:eastAsia="Calibri" w:hAnsi="Calibri" w:cs="Times New Roman"/>
              </w:rPr>
              <w:t>chnical specifications</w:t>
            </w:r>
            <w:r w:rsidR="00742D81" w:rsidRPr="0021559E">
              <w:rPr>
                <w:rFonts w:ascii="Calibri" w:eastAsia="Calibri" w:hAnsi="Calibri" w:cs="Times New Roman"/>
              </w:rPr>
              <w:t xml:space="preserve"> updates for equipment in the </w:t>
            </w:r>
            <w:r w:rsidR="00742D81" w:rsidRPr="0021559E">
              <w:rPr>
                <w:rFonts w:ascii="Calibri" w:eastAsia="Calibri" w:hAnsi="Calibri" w:cs="Times New Roman"/>
              </w:rPr>
              <w:lastRenderedPageBreak/>
              <w:t>contracting phase</w:t>
            </w:r>
          </w:p>
        </w:tc>
        <w:tc>
          <w:tcPr>
            <w:tcW w:w="2694" w:type="dxa"/>
          </w:tcPr>
          <w:p w:rsidR="00742D81" w:rsidRPr="0021559E" w:rsidRDefault="00742D81" w:rsidP="00A3212D">
            <w:pPr>
              <w:pStyle w:val="ListParagraph"/>
              <w:numPr>
                <w:ilvl w:val="0"/>
                <w:numId w:val="30"/>
              </w:numPr>
              <w:jc w:val="both"/>
            </w:pPr>
            <w:r w:rsidRPr="0021559E">
              <w:lastRenderedPageBreak/>
              <w:t>Changes in the applicable rules/ legislation</w:t>
            </w:r>
          </w:p>
          <w:p w:rsidR="00742D81" w:rsidRPr="0021559E" w:rsidRDefault="00742D81" w:rsidP="00A3212D">
            <w:pPr>
              <w:pStyle w:val="ListParagraph"/>
              <w:numPr>
                <w:ilvl w:val="0"/>
                <w:numId w:val="30"/>
              </w:numPr>
              <w:jc w:val="both"/>
            </w:pPr>
            <w:r w:rsidRPr="0021559E">
              <w:t xml:space="preserve">Providing training and better </w:t>
            </w:r>
            <w:r w:rsidRPr="0021559E">
              <w:lastRenderedPageBreak/>
              <w:t>management of teams of evaluators</w:t>
            </w:r>
          </w:p>
        </w:tc>
      </w:tr>
      <w:tr w:rsidR="00742D81" w:rsidRPr="0021559E" w:rsidTr="00742D81">
        <w:tc>
          <w:tcPr>
            <w:tcW w:w="1893" w:type="dxa"/>
          </w:tcPr>
          <w:p w:rsidR="00742D81" w:rsidRPr="0021559E" w:rsidRDefault="00742D81" w:rsidP="00036191">
            <w:pPr>
              <w:jc w:val="both"/>
              <w:rPr>
                <w:rFonts w:asciiTheme="majorHAnsi" w:hAnsiTheme="majorHAnsi"/>
                <w:b/>
              </w:rPr>
            </w:pPr>
            <w:r w:rsidRPr="0021559E">
              <w:rPr>
                <w:rFonts w:asciiTheme="majorHAnsi" w:hAnsiTheme="majorHAnsi"/>
                <w:b/>
              </w:rPr>
              <w:lastRenderedPageBreak/>
              <w:t>Obtaining pre-financing</w:t>
            </w:r>
          </w:p>
        </w:tc>
        <w:tc>
          <w:tcPr>
            <w:tcW w:w="5019" w:type="dxa"/>
          </w:tcPr>
          <w:p w:rsidR="00742D81" w:rsidRPr="0021559E" w:rsidRDefault="00742D81" w:rsidP="00A3212D">
            <w:pPr>
              <w:pStyle w:val="ListParagraph"/>
              <w:numPr>
                <w:ilvl w:val="0"/>
                <w:numId w:val="32"/>
              </w:numPr>
              <w:jc w:val="both"/>
            </w:pPr>
            <w:r w:rsidRPr="0021559E">
              <w:t>Difficulties in obtaining the letter of bank guarantee and high costs of this procedure</w:t>
            </w:r>
          </w:p>
        </w:tc>
        <w:tc>
          <w:tcPr>
            <w:tcW w:w="4536" w:type="dxa"/>
          </w:tcPr>
          <w:p w:rsidR="00742D81" w:rsidRPr="0021559E" w:rsidRDefault="00742D81" w:rsidP="00A3212D">
            <w:pPr>
              <w:pStyle w:val="ListParagraph"/>
              <w:numPr>
                <w:ilvl w:val="0"/>
                <w:numId w:val="32"/>
              </w:numPr>
              <w:jc w:val="both"/>
            </w:pPr>
            <w:r w:rsidRPr="0021559E">
              <w:t>The elimination of the request concerning the necessity of a letter of bank guarantee</w:t>
            </w:r>
          </w:p>
        </w:tc>
        <w:tc>
          <w:tcPr>
            <w:tcW w:w="2694" w:type="dxa"/>
          </w:tcPr>
          <w:p w:rsidR="00742D81" w:rsidRPr="0021559E" w:rsidRDefault="00742D81" w:rsidP="00A3212D">
            <w:pPr>
              <w:pStyle w:val="ListParagraph"/>
              <w:numPr>
                <w:ilvl w:val="0"/>
                <w:numId w:val="32"/>
              </w:numPr>
              <w:jc w:val="both"/>
            </w:pPr>
            <w:r w:rsidRPr="0021559E">
              <w:t>Changes in the applicable rules/ legislation</w:t>
            </w:r>
          </w:p>
        </w:tc>
      </w:tr>
      <w:tr w:rsidR="00742D81" w:rsidRPr="0021559E" w:rsidTr="00742D81">
        <w:tc>
          <w:tcPr>
            <w:tcW w:w="1893" w:type="dxa"/>
          </w:tcPr>
          <w:p w:rsidR="00742D81" w:rsidRPr="0021559E" w:rsidRDefault="00742D81" w:rsidP="00742D81">
            <w:pPr>
              <w:jc w:val="both"/>
              <w:rPr>
                <w:rFonts w:asciiTheme="majorHAnsi" w:hAnsiTheme="majorHAnsi"/>
                <w:b/>
              </w:rPr>
            </w:pPr>
            <w:r w:rsidRPr="0021559E">
              <w:rPr>
                <w:rFonts w:asciiTheme="majorHAnsi" w:hAnsiTheme="majorHAnsi"/>
                <w:b/>
              </w:rPr>
              <w:t>Payment request</w:t>
            </w:r>
          </w:p>
        </w:tc>
        <w:tc>
          <w:tcPr>
            <w:tcW w:w="5019" w:type="dxa"/>
          </w:tcPr>
          <w:p w:rsidR="00742D81" w:rsidRPr="0021559E" w:rsidRDefault="00742D81" w:rsidP="00A3212D">
            <w:pPr>
              <w:pStyle w:val="ListParagraph"/>
              <w:numPr>
                <w:ilvl w:val="0"/>
                <w:numId w:val="33"/>
              </w:numPr>
              <w:jc w:val="both"/>
            </w:pPr>
            <w:r w:rsidRPr="0021559E">
              <w:t>Difficulties in purchasing from foreign suppliers</w:t>
            </w:r>
          </w:p>
        </w:tc>
        <w:tc>
          <w:tcPr>
            <w:tcW w:w="4536" w:type="dxa"/>
          </w:tcPr>
          <w:p w:rsidR="00742D81" w:rsidRPr="0021559E" w:rsidRDefault="00742D81" w:rsidP="00A3212D">
            <w:pPr>
              <w:pStyle w:val="ListParagraph"/>
              <w:numPr>
                <w:ilvl w:val="0"/>
                <w:numId w:val="33"/>
              </w:numPr>
              <w:jc w:val="both"/>
              <w:rPr>
                <w:rFonts w:ascii="Calibri" w:eastAsia="Calibri" w:hAnsi="Calibri" w:cs="Times New Roman"/>
              </w:rPr>
            </w:pPr>
            <w:r w:rsidRPr="0021559E">
              <w:rPr>
                <w:rFonts w:ascii="Calibri" w:eastAsia="Calibri" w:hAnsi="Calibri" w:cs="Times New Roman"/>
              </w:rPr>
              <w:t xml:space="preserve">The payment system should allow external transfers from the Treasury directly into the foreign company’s accounts that issued the invoice </w:t>
            </w:r>
            <w:r w:rsidR="00927A47" w:rsidRPr="0021559E">
              <w:rPr>
                <w:rFonts w:ascii="Calibri" w:eastAsia="Calibri" w:hAnsi="Calibri" w:cs="Times New Roman"/>
              </w:rPr>
              <w:t>making the</w:t>
            </w:r>
            <w:r w:rsidRPr="0021559E">
              <w:rPr>
                <w:rFonts w:ascii="Calibri" w:eastAsia="Calibri" w:hAnsi="Calibri" w:cs="Times New Roman"/>
              </w:rPr>
              <w:t xml:space="preserve"> object of the payment request</w:t>
            </w:r>
          </w:p>
        </w:tc>
        <w:tc>
          <w:tcPr>
            <w:tcW w:w="2694" w:type="dxa"/>
          </w:tcPr>
          <w:p w:rsidR="00742D81" w:rsidRPr="0021559E" w:rsidRDefault="00742D81" w:rsidP="00A3212D">
            <w:pPr>
              <w:pStyle w:val="ListParagraph"/>
              <w:numPr>
                <w:ilvl w:val="0"/>
                <w:numId w:val="33"/>
              </w:numPr>
              <w:rPr>
                <w:rFonts w:ascii="Calibri" w:eastAsia="Calibri" w:hAnsi="Calibri" w:cs="Times New Roman"/>
              </w:rPr>
            </w:pPr>
            <w:r w:rsidRPr="0021559E">
              <w:rPr>
                <w:rFonts w:ascii="Calibri" w:eastAsia="Calibri" w:hAnsi="Calibri" w:cs="Times New Roman"/>
              </w:rPr>
              <w:t>Changes in rules and procedures of MPF</w:t>
            </w:r>
          </w:p>
          <w:p w:rsidR="00742D81" w:rsidRPr="0021559E" w:rsidRDefault="00742D81" w:rsidP="00A3212D">
            <w:pPr>
              <w:pStyle w:val="ListParagraph"/>
              <w:numPr>
                <w:ilvl w:val="0"/>
                <w:numId w:val="33"/>
              </w:numPr>
              <w:rPr>
                <w:rFonts w:ascii="Calibri" w:eastAsia="Calibri" w:hAnsi="Calibri" w:cs="Times New Roman"/>
              </w:rPr>
            </w:pPr>
            <w:r w:rsidRPr="0021559E">
              <w:rPr>
                <w:rFonts w:ascii="Calibri" w:eastAsia="Calibri" w:hAnsi="Calibri" w:cs="Times New Roman"/>
              </w:rPr>
              <w:t>Inter-institutional collaboration</w:t>
            </w:r>
          </w:p>
        </w:tc>
      </w:tr>
      <w:tr w:rsidR="00742D81" w:rsidRPr="0021559E" w:rsidTr="00742D81">
        <w:tc>
          <w:tcPr>
            <w:tcW w:w="1893" w:type="dxa"/>
            <w:vMerge w:val="restart"/>
          </w:tcPr>
          <w:p w:rsidR="00742D81" w:rsidRPr="0021559E" w:rsidRDefault="00742D81" w:rsidP="00742D81">
            <w:pPr>
              <w:jc w:val="both"/>
              <w:rPr>
                <w:rFonts w:asciiTheme="majorHAnsi" w:hAnsiTheme="majorHAnsi"/>
                <w:b/>
              </w:rPr>
            </w:pPr>
            <w:r w:rsidRPr="0021559E">
              <w:rPr>
                <w:rFonts w:asciiTheme="majorHAnsi" w:hAnsiTheme="majorHAnsi"/>
                <w:b/>
              </w:rPr>
              <w:t>Progress reports</w:t>
            </w:r>
          </w:p>
        </w:tc>
        <w:tc>
          <w:tcPr>
            <w:tcW w:w="5019" w:type="dxa"/>
          </w:tcPr>
          <w:p w:rsidR="00742D81" w:rsidRPr="0021559E" w:rsidRDefault="00742D81" w:rsidP="00A3212D">
            <w:pPr>
              <w:pStyle w:val="ListParagraph"/>
              <w:numPr>
                <w:ilvl w:val="0"/>
                <w:numId w:val="34"/>
              </w:numPr>
              <w:jc w:val="both"/>
            </w:pPr>
            <w:r w:rsidRPr="0021559E">
              <w:t>Too high frequency of requests for progress reports and the redundancy of the required information from one report to another</w:t>
            </w:r>
          </w:p>
        </w:tc>
        <w:tc>
          <w:tcPr>
            <w:tcW w:w="4536" w:type="dxa"/>
          </w:tcPr>
          <w:p w:rsidR="00742D81" w:rsidRPr="0021559E" w:rsidRDefault="00742D81" w:rsidP="00A3212D">
            <w:pPr>
              <w:pStyle w:val="ListParagraph"/>
              <w:numPr>
                <w:ilvl w:val="0"/>
                <w:numId w:val="34"/>
              </w:numPr>
              <w:jc w:val="both"/>
            </w:pPr>
            <w:r w:rsidRPr="0021559E">
              <w:t>The reduction of the frequency of requesting progress reports</w:t>
            </w:r>
          </w:p>
          <w:p w:rsidR="00742D81" w:rsidRPr="0021559E" w:rsidRDefault="00742D81" w:rsidP="00A3212D">
            <w:pPr>
              <w:pStyle w:val="ListParagraph"/>
              <w:numPr>
                <w:ilvl w:val="0"/>
                <w:numId w:val="34"/>
              </w:numPr>
              <w:jc w:val="both"/>
            </w:pPr>
            <w:r w:rsidRPr="0021559E">
              <w:t>The simplification of the content – the adaptation of the report to the activities taking place during the reporting period</w:t>
            </w:r>
          </w:p>
          <w:p w:rsidR="00742D81" w:rsidRPr="0021559E" w:rsidRDefault="00742D81" w:rsidP="00A3212D">
            <w:pPr>
              <w:pStyle w:val="ListParagraph"/>
              <w:numPr>
                <w:ilvl w:val="0"/>
                <w:numId w:val="34"/>
              </w:numPr>
              <w:jc w:val="both"/>
            </w:pPr>
            <w:r w:rsidRPr="0021559E">
              <w:t>The reduction of the number of signatures necessary for obtaining different notifications or official approvals</w:t>
            </w:r>
          </w:p>
        </w:tc>
        <w:tc>
          <w:tcPr>
            <w:tcW w:w="2694" w:type="dxa"/>
          </w:tcPr>
          <w:p w:rsidR="00742D81" w:rsidRPr="0021559E" w:rsidRDefault="00742D81" w:rsidP="00A3212D">
            <w:pPr>
              <w:pStyle w:val="ListParagraph"/>
              <w:numPr>
                <w:ilvl w:val="0"/>
                <w:numId w:val="34"/>
              </w:numPr>
              <w:jc w:val="both"/>
            </w:pPr>
            <w:r w:rsidRPr="0021559E">
              <w:t>The change of progress report form, the change of internal procedures</w:t>
            </w:r>
          </w:p>
        </w:tc>
      </w:tr>
      <w:tr w:rsidR="00742D81" w:rsidRPr="0021559E" w:rsidTr="00742D81">
        <w:tc>
          <w:tcPr>
            <w:tcW w:w="1893" w:type="dxa"/>
            <w:vMerge/>
          </w:tcPr>
          <w:p w:rsidR="00742D81" w:rsidRPr="0021559E" w:rsidRDefault="00742D81" w:rsidP="00742D81">
            <w:pPr>
              <w:rPr>
                <w:rFonts w:asciiTheme="majorHAnsi" w:hAnsiTheme="majorHAnsi"/>
                <w:b/>
              </w:rPr>
            </w:pPr>
          </w:p>
        </w:tc>
        <w:tc>
          <w:tcPr>
            <w:tcW w:w="5019" w:type="dxa"/>
          </w:tcPr>
          <w:p w:rsidR="00742D81" w:rsidRPr="0021559E" w:rsidRDefault="00742D81" w:rsidP="00A3212D">
            <w:pPr>
              <w:pStyle w:val="ListParagraph"/>
              <w:numPr>
                <w:ilvl w:val="0"/>
                <w:numId w:val="34"/>
              </w:numPr>
              <w:jc w:val="both"/>
            </w:pPr>
            <w:r w:rsidRPr="0021559E">
              <w:t>Non-unitary procedures between RDAs in reports processing</w:t>
            </w:r>
          </w:p>
        </w:tc>
        <w:tc>
          <w:tcPr>
            <w:tcW w:w="4536" w:type="dxa"/>
          </w:tcPr>
          <w:p w:rsidR="00742D81" w:rsidRPr="0021559E" w:rsidRDefault="00742D81" w:rsidP="00A3212D">
            <w:pPr>
              <w:pStyle w:val="ListParagraph"/>
              <w:numPr>
                <w:ilvl w:val="0"/>
                <w:numId w:val="34"/>
              </w:numPr>
              <w:jc w:val="both"/>
            </w:pPr>
            <w:r w:rsidRPr="0021559E">
              <w:t>Procedures unification</w:t>
            </w:r>
          </w:p>
        </w:tc>
        <w:tc>
          <w:tcPr>
            <w:tcW w:w="2694" w:type="dxa"/>
          </w:tcPr>
          <w:p w:rsidR="00927A47" w:rsidRPr="0021559E" w:rsidRDefault="00927A47" w:rsidP="00A3212D">
            <w:pPr>
              <w:pStyle w:val="ListParagraph"/>
              <w:numPr>
                <w:ilvl w:val="0"/>
                <w:numId w:val="34"/>
              </w:numPr>
              <w:jc w:val="both"/>
            </w:pPr>
            <w:r w:rsidRPr="0021559E">
              <w:t>The analysis of procedure application</w:t>
            </w:r>
          </w:p>
          <w:p w:rsidR="00742D81" w:rsidRPr="0021559E" w:rsidRDefault="00927A47" w:rsidP="00A3212D">
            <w:pPr>
              <w:pStyle w:val="ListParagraph"/>
              <w:numPr>
                <w:ilvl w:val="0"/>
                <w:numId w:val="34"/>
              </w:numPr>
              <w:jc w:val="both"/>
            </w:pPr>
            <w:r w:rsidRPr="0021559E">
              <w:t>T</w:t>
            </w:r>
            <w:r w:rsidR="00742D81" w:rsidRPr="0021559E">
              <w:t>aking measures accordingly</w:t>
            </w:r>
          </w:p>
        </w:tc>
      </w:tr>
      <w:tr w:rsidR="00742D81" w:rsidRPr="0021559E" w:rsidTr="00742D81">
        <w:trPr>
          <w:trHeight w:val="3189"/>
        </w:trPr>
        <w:tc>
          <w:tcPr>
            <w:tcW w:w="1893" w:type="dxa"/>
            <w:vMerge w:val="restart"/>
          </w:tcPr>
          <w:p w:rsidR="00742D81" w:rsidRPr="0021559E" w:rsidRDefault="00742D81" w:rsidP="00742D81">
            <w:pPr>
              <w:jc w:val="both"/>
              <w:rPr>
                <w:rFonts w:asciiTheme="majorHAnsi" w:hAnsiTheme="majorHAnsi"/>
                <w:b/>
              </w:rPr>
            </w:pPr>
            <w:r w:rsidRPr="0021559E">
              <w:rPr>
                <w:rFonts w:asciiTheme="majorHAnsi" w:hAnsiTheme="majorHAnsi"/>
                <w:b/>
              </w:rPr>
              <w:lastRenderedPageBreak/>
              <w:t>Expenditure reimbursement</w:t>
            </w:r>
          </w:p>
        </w:tc>
        <w:tc>
          <w:tcPr>
            <w:tcW w:w="5019" w:type="dxa"/>
          </w:tcPr>
          <w:p w:rsidR="00742D81" w:rsidRPr="0021559E" w:rsidRDefault="00742D81" w:rsidP="00A3212D">
            <w:pPr>
              <w:pStyle w:val="ListParagraph"/>
              <w:numPr>
                <w:ilvl w:val="0"/>
                <w:numId w:val="39"/>
              </w:numPr>
              <w:jc w:val="both"/>
            </w:pPr>
            <w:r w:rsidRPr="0021559E">
              <w:t>The manner in which the reimbursement request is transmitted is time-consuming and generates unnecessary costs</w:t>
            </w:r>
          </w:p>
        </w:tc>
        <w:tc>
          <w:tcPr>
            <w:tcW w:w="4536" w:type="dxa"/>
          </w:tcPr>
          <w:p w:rsidR="00742D81" w:rsidRPr="0021559E" w:rsidRDefault="00742D81" w:rsidP="00A3212D">
            <w:pPr>
              <w:pStyle w:val="ListParagraph"/>
              <w:numPr>
                <w:ilvl w:val="0"/>
                <w:numId w:val="35"/>
              </w:numPr>
              <w:jc w:val="both"/>
            </w:pPr>
            <w:r w:rsidRPr="0021559E">
              <w:t>Submission of reimbursement requests electronically</w:t>
            </w:r>
          </w:p>
          <w:p w:rsidR="00742D81" w:rsidRPr="0021559E" w:rsidRDefault="00742D81" w:rsidP="00A3212D">
            <w:pPr>
              <w:pStyle w:val="ListParagraph"/>
              <w:numPr>
                <w:ilvl w:val="0"/>
                <w:numId w:val="35"/>
              </w:numPr>
              <w:jc w:val="both"/>
            </w:pPr>
            <w:r w:rsidRPr="0021559E">
              <w:t xml:space="preserve">The documents in original copies </w:t>
            </w:r>
            <w:r w:rsidR="00927A47" w:rsidRPr="0021559E">
              <w:t>could</w:t>
            </w:r>
            <w:r w:rsidRPr="0021559E">
              <w:t xml:space="preserve"> be kept by the beneficiaries</w:t>
            </w:r>
          </w:p>
          <w:p w:rsidR="00742D81" w:rsidRPr="0021559E" w:rsidRDefault="00742D81" w:rsidP="00A3212D">
            <w:pPr>
              <w:pStyle w:val="ListParagraph"/>
              <w:numPr>
                <w:ilvl w:val="0"/>
                <w:numId w:val="35"/>
              </w:numPr>
              <w:jc w:val="both"/>
            </w:pPr>
            <w:r w:rsidRPr="0021559E">
              <w:t xml:space="preserve">The simplification of the reimbursement request form, keeping </w:t>
            </w:r>
            <w:r w:rsidR="00927A47" w:rsidRPr="0021559E">
              <w:t>the invoices, payment orders, payrolls, acquisition contracts as annexes</w:t>
            </w:r>
          </w:p>
          <w:p w:rsidR="00742D81" w:rsidRPr="0021559E" w:rsidRDefault="00742D81" w:rsidP="00A3212D">
            <w:pPr>
              <w:pStyle w:val="ListParagraph"/>
              <w:numPr>
                <w:ilvl w:val="0"/>
                <w:numId w:val="35"/>
              </w:numPr>
              <w:jc w:val="both"/>
            </w:pPr>
            <w:r w:rsidRPr="0021559E">
              <w:t>The use of only one photocopied version of documents</w:t>
            </w:r>
          </w:p>
          <w:p w:rsidR="00742D81" w:rsidRPr="0021559E" w:rsidRDefault="00742D81" w:rsidP="00A3212D">
            <w:pPr>
              <w:pStyle w:val="ListParagraph"/>
              <w:numPr>
                <w:ilvl w:val="0"/>
                <w:numId w:val="35"/>
              </w:numPr>
              <w:jc w:val="both"/>
            </w:pPr>
            <w:r w:rsidRPr="0021559E">
              <w:t>The use of Excel in the case of documents containing calculations</w:t>
            </w:r>
          </w:p>
        </w:tc>
        <w:tc>
          <w:tcPr>
            <w:tcW w:w="2694" w:type="dxa"/>
          </w:tcPr>
          <w:p w:rsidR="00742D81" w:rsidRPr="0021559E" w:rsidRDefault="00742D81" w:rsidP="00A3212D">
            <w:pPr>
              <w:pStyle w:val="ListParagraph"/>
              <w:numPr>
                <w:ilvl w:val="0"/>
                <w:numId w:val="35"/>
              </w:numPr>
              <w:jc w:val="both"/>
            </w:pPr>
            <w:r w:rsidRPr="0021559E">
              <w:t>Online systems</w:t>
            </w:r>
          </w:p>
          <w:p w:rsidR="00742D81" w:rsidRPr="0021559E" w:rsidRDefault="00742D81" w:rsidP="00A3212D">
            <w:pPr>
              <w:pStyle w:val="ListParagraph"/>
              <w:numPr>
                <w:ilvl w:val="0"/>
                <w:numId w:val="35"/>
              </w:numPr>
              <w:jc w:val="both"/>
            </w:pPr>
            <w:r w:rsidRPr="0021559E">
              <w:t>Internal procedures</w:t>
            </w:r>
          </w:p>
        </w:tc>
      </w:tr>
      <w:tr w:rsidR="00742D81" w:rsidRPr="0021559E" w:rsidTr="00742D81">
        <w:trPr>
          <w:trHeight w:val="1308"/>
        </w:trPr>
        <w:tc>
          <w:tcPr>
            <w:tcW w:w="1893" w:type="dxa"/>
            <w:vMerge/>
          </w:tcPr>
          <w:p w:rsidR="00742D81" w:rsidRPr="0021559E" w:rsidRDefault="00742D81" w:rsidP="00742D81">
            <w:pPr>
              <w:jc w:val="both"/>
              <w:rPr>
                <w:rFonts w:asciiTheme="majorHAnsi" w:hAnsiTheme="majorHAnsi"/>
                <w:b/>
              </w:rPr>
            </w:pPr>
          </w:p>
        </w:tc>
        <w:tc>
          <w:tcPr>
            <w:tcW w:w="5019" w:type="dxa"/>
          </w:tcPr>
          <w:p w:rsidR="00742D81" w:rsidRPr="0021559E" w:rsidRDefault="00927A47" w:rsidP="00A3212D">
            <w:pPr>
              <w:pStyle w:val="ListParagraph"/>
              <w:numPr>
                <w:ilvl w:val="0"/>
                <w:numId w:val="35"/>
              </w:numPr>
              <w:jc w:val="both"/>
            </w:pPr>
            <w:r w:rsidRPr="0021559E">
              <w:t>Beneficiaries use</w:t>
            </w:r>
            <w:r w:rsidR="00742D81" w:rsidRPr="0021559E">
              <w:t xml:space="preserve"> their own templates of documents that are submitted together with the reimbursement requests</w:t>
            </w:r>
          </w:p>
        </w:tc>
        <w:tc>
          <w:tcPr>
            <w:tcW w:w="4536" w:type="dxa"/>
          </w:tcPr>
          <w:p w:rsidR="00742D81" w:rsidRPr="0021559E" w:rsidRDefault="00742D81" w:rsidP="00A3212D">
            <w:pPr>
              <w:pStyle w:val="ListParagraph"/>
              <w:numPr>
                <w:ilvl w:val="0"/>
                <w:numId w:val="35"/>
              </w:numPr>
              <w:jc w:val="both"/>
            </w:pPr>
            <w:r w:rsidRPr="0021559E">
              <w:t>The issuing of standard templates for all the necessary forms that must be submitted together with the reimbursement request</w:t>
            </w:r>
          </w:p>
        </w:tc>
        <w:tc>
          <w:tcPr>
            <w:tcW w:w="2694" w:type="dxa"/>
          </w:tcPr>
          <w:p w:rsidR="00742D81" w:rsidRPr="0021559E" w:rsidRDefault="00742D81" w:rsidP="00A3212D">
            <w:pPr>
              <w:pStyle w:val="ListParagraph"/>
              <w:numPr>
                <w:ilvl w:val="0"/>
                <w:numId w:val="35"/>
              </w:numPr>
              <w:jc w:val="both"/>
            </w:pPr>
            <w:r w:rsidRPr="0021559E">
              <w:t>Changes in the applicable rules/ legislation</w:t>
            </w:r>
          </w:p>
        </w:tc>
      </w:tr>
      <w:tr w:rsidR="00742D81" w:rsidRPr="0021559E" w:rsidTr="00742D81">
        <w:trPr>
          <w:trHeight w:val="1617"/>
        </w:trPr>
        <w:tc>
          <w:tcPr>
            <w:tcW w:w="1893" w:type="dxa"/>
          </w:tcPr>
          <w:p w:rsidR="00742D81" w:rsidRPr="0021559E" w:rsidRDefault="00742D81" w:rsidP="00742D81">
            <w:pPr>
              <w:jc w:val="both"/>
              <w:rPr>
                <w:rFonts w:asciiTheme="majorHAnsi" w:hAnsiTheme="majorHAnsi"/>
                <w:b/>
              </w:rPr>
            </w:pPr>
            <w:r w:rsidRPr="0021559E">
              <w:rPr>
                <w:rFonts w:asciiTheme="majorHAnsi" w:hAnsiTheme="majorHAnsi"/>
                <w:b/>
              </w:rPr>
              <w:t>Implementation</w:t>
            </w:r>
          </w:p>
        </w:tc>
        <w:tc>
          <w:tcPr>
            <w:tcW w:w="5019" w:type="dxa"/>
          </w:tcPr>
          <w:p w:rsidR="00742D81" w:rsidRPr="0021559E" w:rsidRDefault="00742D81" w:rsidP="00A3212D">
            <w:pPr>
              <w:pStyle w:val="ListParagraph"/>
              <w:numPr>
                <w:ilvl w:val="0"/>
                <w:numId w:val="40"/>
              </w:numPr>
              <w:jc w:val="both"/>
            </w:pPr>
            <w:r w:rsidRPr="0021559E">
              <w:t xml:space="preserve">The same documents are required twice or </w:t>
            </w:r>
            <w:r w:rsidR="00927A47" w:rsidRPr="0021559E">
              <w:t>more</w:t>
            </w:r>
            <w:r w:rsidRPr="0021559E">
              <w:t>, at different occasions</w:t>
            </w:r>
          </w:p>
        </w:tc>
        <w:tc>
          <w:tcPr>
            <w:tcW w:w="4536" w:type="dxa"/>
          </w:tcPr>
          <w:p w:rsidR="00742D81" w:rsidRPr="0021559E" w:rsidRDefault="00742D81" w:rsidP="00A3212D">
            <w:pPr>
              <w:pStyle w:val="ListParagraph"/>
              <w:numPr>
                <w:ilvl w:val="0"/>
                <w:numId w:val="36"/>
              </w:numPr>
              <w:jc w:val="both"/>
            </w:pPr>
            <w:r w:rsidRPr="0021559E">
              <w:t>The avoidance of such situations of requiring the same documents from the beneficiary more than once</w:t>
            </w:r>
          </w:p>
        </w:tc>
        <w:tc>
          <w:tcPr>
            <w:tcW w:w="2694" w:type="dxa"/>
          </w:tcPr>
          <w:p w:rsidR="00742D81" w:rsidRPr="0021559E" w:rsidRDefault="00742D81" w:rsidP="00A3212D">
            <w:pPr>
              <w:pStyle w:val="ListParagraph"/>
              <w:numPr>
                <w:ilvl w:val="0"/>
                <w:numId w:val="36"/>
              </w:numPr>
              <w:jc w:val="both"/>
            </w:pPr>
            <w:r w:rsidRPr="0021559E">
              <w:t>Changes in the applicable rules/ legislation</w:t>
            </w:r>
          </w:p>
          <w:p w:rsidR="00742D81" w:rsidRPr="0021559E" w:rsidRDefault="00742D81" w:rsidP="00A3212D">
            <w:pPr>
              <w:pStyle w:val="ListParagraph"/>
              <w:numPr>
                <w:ilvl w:val="0"/>
                <w:numId w:val="36"/>
              </w:numPr>
              <w:jc w:val="both"/>
            </w:pPr>
            <w:r w:rsidRPr="0021559E">
              <w:t>The creation of databases with the documents from beneficiaries</w:t>
            </w:r>
          </w:p>
        </w:tc>
      </w:tr>
      <w:tr w:rsidR="00742D81" w:rsidRPr="0021559E" w:rsidTr="00742D81">
        <w:tc>
          <w:tcPr>
            <w:tcW w:w="1893" w:type="dxa"/>
          </w:tcPr>
          <w:p w:rsidR="00742D81" w:rsidRPr="0021559E" w:rsidRDefault="00927A47" w:rsidP="00742D81">
            <w:pPr>
              <w:jc w:val="both"/>
              <w:rPr>
                <w:rFonts w:asciiTheme="majorHAnsi" w:hAnsiTheme="majorHAnsi"/>
                <w:b/>
              </w:rPr>
            </w:pPr>
            <w:r w:rsidRPr="0021559E">
              <w:rPr>
                <w:rFonts w:asciiTheme="majorHAnsi" w:hAnsiTheme="majorHAnsi"/>
                <w:b/>
              </w:rPr>
              <w:t>Audit and control</w:t>
            </w:r>
          </w:p>
        </w:tc>
        <w:tc>
          <w:tcPr>
            <w:tcW w:w="5019" w:type="dxa"/>
          </w:tcPr>
          <w:p w:rsidR="00742D81" w:rsidRPr="0021559E" w:rsidRDefault="00742D81" w:rsidP="00A3212D">
            <w:pPr>
              <w:pStyle w:val="ListParagraph"/>
              <w:numPr>
                <w:ilvl w:val="0"/>
                <w:numId w:val="41"/>
              </w:numPr>
              <w:jc w:val="both"/>
            </w:pPr>
            <w:r w:rsidRPr="0021559E">
              <w:t>The projects are monitored, audited, and controlled under the visible preoccupation for administrative control, and less focused on understanding the activities undertaken or on the interest for objectives and indicators</w:t>
            </w:r>
          </w:p>
        </w:tc>
        <w:tc>
          <w:tcPr>
            <w:tcW w:w="4536" w:type="dxa"/>
          </w:tcPr>
          <w:p w:rsidR="00742D81" w:rsidRPr="0021559E" w:rsidRDefault="00742D81" w:rsidP="00A3212D">
            <w:pPr>
              <w:pStyle w:val="ListParagraph"/>
              <w:numPr>
                <w:ilvl w:val="0"/>
                <w:numId w:val="37"/>
              </w:numPr>
              <w:jc w:val="both"/>
            </w:pPr>
            <w:r w:rsidRPr="0021559E">
              <w:t xml:space="preserve">Rethinking the monitoring system that should become more dynamic, based on: unforeseen visits (in the case of projects under fraud suspicion), visits </w:t>
            </w:r>
            <w:r w:rsidR="00927A47" w:rsidRPr="0021559E">
              <w:t>upon the</w:t>
            </w:r>
            <w:r w:rsidRPr="0021559E">
              <w:t xml:space="preserve"> demand of the beneficiary, visits focused on a specific problem, </w:t>
            </w:r>
            <w:r w:rsidRPr="0021559E">
              <w:lastRenderedPageBreak/>
              <w:t>visit</w:t>
            </w:r>
            <w:r w:rsidR="00927A47" w:rsidRPr="0021559E">
              <w:t>s</w:t>
            </w:r>
            <w:r w:rsidRPr="0021559E">
              <w:t xml:space="preserve"> to assist the </w:t>
            </w:r>
            <w:r w:rsidR="00927A47" w:rsidRPr="0021559E">
              <w:t>completion</w:t>
            </w:r>
            <w:r w:rsidRPr="0021559E">
              <w:t xml:space="preserve"> of an important stage of the project</w:t>
            </w:r>
          </w:p>
          <w:p w:rsidR="00742D81" w:rsidRPr="0021559E" w:rsidRDefault="00742D81" w:rsidP="00A3212D">
            <w:pPr>
              <w:pStyle w:val="ListParagraph"/>
              <w:numPr>
                <w:ilvl w:val="0"/>
                <w:numId w:val="37"/>
              </w:numPr>
              <w:jc w:val="both"/>
            </w:pPr>
            <w:r w:rsidRPr="0021559E">
              <w:t>The results of visits should be adequately reflected in the documents elaborated as a result of visits</w:t>
            </w:r>
          </w:p>
          <w:p w:rsidR="00742D81" w:rsidRPr="0021559E" w:rsidRDefault="00742D81" w:rsidP="00A3212D">
            <w:pPr>
              <w:pStyle w:val="ListParagraph"/>
              <w:numPr>
                <w:ilvl w:val="0"/>
                <w:numId w:val="37"/>
              </w:numPr>
              <w:jc w:val="both"/>
            </w:pPr>
            <w:r w:rsidRPr="0021559E">
              <w:t xml:space="preserve">Allowing </w:t>
            </w:r>
            <w:r w:rsidR="00927A47" w:rsidRPr="0021559E">
              <w:t xml:space="preserve">the </w:t>
            </w:r>
            <w:r w:rsidRPr="0021559E">
              <w:t>project officers</w:t>
            </w:r>
            <w:r w:rsidR="00927A47" w:rsidRPr="0021559E">
              <w:t xml:space="preserve"> to make some decisions</w:t>
            </w:r>
            <w:r w:rsidRPr="0021559E">
              <w:t xml:space="preserve">, </w:t>
            </w:r>
            <w:r w:rsidR="00927A47" w:rsidRPr="0021559E">
              <w:t>they</w:t>
            </w:r>
            <w:r w:rsidRPr="0021559E">
              <w:t xml:space="preserve"> should assume as well the role of information and methodology supplier for the beneficiary</w:t>
            </w:r>
          </w:p>
        </w:tc>
        <w:tc>
          <w:tcPr>
            <w:tcW w:w="2694" w:type="dxa"/>
          </w:tcPr>
          <w:p w:rsidR="00742D81" w:rsidRPr="0021559E" w:rsidRDefault="00742D81" w:rsidP="00A3212D">
            <w:pPr>
              <w:pStyle w:val="ListParagraph"/>
              <w:numPr>
                <w:ilvl w:val="0"/>
                <w:numId w:val="37"/>
              </w:numPr>
              <w:jc w:val="both"/>
            </w:pPr>
            <w:r w:rsidRPr="0021559E">
              <w:lastRenderedPageBreak/>
              <w:t>Changes in the applicable rules/ legislation</w:t>
            </w:r>
          </w:p>
          <w:p w:rsidR="00742D81" w:rsidRPr="0021559E" w:rsidRDefault="00742D81" w:rsidP="00A3212D">
            <w:pPr>
              <w:pStyle w:val="ListParagraph"/>
              <w:numPr>
                <w:ilvl w:val="0"/>
                <w:numId w:val="37"/>
              </w:numPr>
              <w:jc w:val="both"/>
            </w:pPr>
            <w:r w:rsidRPr="0021559E">
              <w:t xml:space="preserve">Redefining the role of monitoring and auditing the </w:t>
            </w:r>
            <w:r w:rsidRPr="0021559E">
              <w:lastRenderedPageBreak/>
              <w:t>projects</w:t>
            </w:r>
          </w:p>
        </w:tc>
      </w:tr>
    </w:tbl>
    <w:p w:rsidR="00970387" w:rsidRPr="0021559E" w:rsidRDefault="00970387" w:rsidP="00950F1E">
      <w:pPr>
        <w:spacing w:after="0"/>
      </w:pPr>
    </w:p>
    <w:p w:rsidR="00D51020" w:rsidRPr="0021559E" w:rsidRDefault="00D51020" w:rsidP="00950F1E">
      <w:pPr>
        <w:spacing w:after="0"/>
      </w:pPr>
    </w:p>
    <w:p w:rsidR="00D51020" w:rsidRPr="0021559E" w:rsidRDefault="00927A47" w:rsidP="00D51020">
      <w:pPr>
        <w:pStyle w:val="Caption"/>
      </w:pPr>
      <w:bookmarkStart w:id="7" w:name="_Toc417555951"/>
      <w:r w:rsidRPr="0021559E">
        <w:t>Tab</w:t>
      </w:r>
      <w:r w:rsidR="00D51020" w:rsidRPr="0021559E">
        <w:t>l</w:t>
      </w:r>
      <w:r w:rsidRPr="0021559E">
        <w:t>e</w:t>
      </w:r>
      <w:r w:rsidR="00D51020" w:rsidRPr="0021559E">
        <w:t xml:space="preserve"> </w:t>
      </w:r>
      <w:r w:rsidR="00565B85" w:rsidRPr="0021559E">
        <w:fldChar w:fldCharType="begin"/>
      </w:r>
      <w:r w:rsidR="00565B85" w:rsidRPr="0021559E">
        <w:instrText xml:space="preserve"> SEQ Tabel \* ARABIC </w:instrText>
      </w:r>
      <w:r w:rsidR="00565B85" w:rsidRPr="0021559E">
        <w:fldChar w:fldCharType="separate"/>
      </w:r>
      <w:r w:rsidR="008645D6">
        <w:rPr>
          <w:noProof/>
        </w:rPr>
        <w:t>5</w:t>
      </w:r>
      <w:r w:rsidR="00565B85" w:rsidRPr="0021559E">
        <w:fldChar w:fldCharType="end"/>
      </w:r>
      <w:r w:rsidR="00D51020" w:rsidRPr="0021559E">
        <w:t xml:space="preserve"> </w:t>
      </w:r>
      <w:r w:rsidRPr="0021559E">
        <w:t>Summary of simplification proposals</w:t>
      </w:r>
      <w:r w:rsidR="00D51020" w:rsidRPr="0021559E">
        <w:t xml:space="preserve"> </w:t>
      </w:r>
      <w:r w:rsidRPr="0021559E">
        <w:t>OPACD</w:t>
      </w:r>
      <w:bookmarkEnd w:id="7"/>
    </w:p>
    <w:tbl>
      <w:tblPr>
        <w:tblStyle w:val="TableGrid"/>
        <w:tblW w:w="13716" w:type="dxa"/>
        <w:tblLayout w:type="fixed"/>
        <w:tblLook w:val="04A0" w:firstRow="1" w:lastRow="0" w:firstColumn="1" w:lastColumn="0" w:noHBand="0" w:noVBand="1"/>
      </w:tblPr>
      <w:tblGrid>
        <w:gridCol w:w="1893"/>
        <w:gridCol w:w="5019"/>
        <w:gridCol w:w="4423"/>
        <w:gridCol w:w="2381"/>
      </w:tblGrid>
      <w:tr w:rsidR="00013321" w:rsidRPr="0021559E" w:rsidTr="006D593F">
        <w:trPr>
          <w:tblHeader/>
        </w:trPr>
        <w:tc>
          <w:tcPr>
            <w:tcW w:w="1371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13321" w:rsidRPr="0021559E" w:rsidRDefault="00013321" w:rsidP="006D593F">
            <w:r w:rsidRPr="0021559E">
              <w:rPr>
                <w:rFonts w:asciiTheme="majorHAnsi" w:eastAsiaTheme="majorEastAsia" w:hAnsiTheme="majorHAnsi" w:cstheme="majorBidi"/>
                <w:b/>
                <w:bCs/>
                <w:i/>
                <w:iCs/>
                <w:color w:val="4F81BD" w:themeColor="accent1"/>
              </w:rPr>
              <w:t xml:space="preserve">Operational </w:t>
            </w:r>
            <w:proofErr w:type="spellStart"/>
            <w:r w:rsidRPr="0021559E">
              <w:rPr>
                <w:rFonts w:asciiTheme="majorHAnsi" w:eastAsiaTheme="majorEastAsia" w:hAnsiTheme="majorHAnsi" w:cstheme="majorBidi"/>
                <w:b/>
                <w:bCs/>
                <w:i/>
                <w:iCs/>
                <w:color w:val="4F81BD" w:themeColor="accent1"/>
              </w:rPr>
              <w:t>Programme</w:t>
            </w:r>
            <w:proofErr w:type="spellEnd"/>
            <w:r w:rsidRPr="0021559E">
              <w:rPr>
                <w:rFonts w:asciiTheme="majorHAnsi" w:eastAsiaTheme="majorEastAsia" w:hAnsiTheme="majorHAnsi" w:cstheme="majorBidi"/>
                <w:b/>
                <w:bCs/>
                <w:i/>
                <w:iCs/>
                <w:color w:val="4F81BD" w:themeColor="accent1"/>
              </w:rPr>
              <w:t xml:space="preserve"> Administrative Capacity Development</w:t>
            </w:r>
            <w:r w:rsidRPr="0021559E">
              <w:t xml:space="preserve"> </w:t>
            </w:r>
          </w:p>
        </w:tc>
      </w:tr>
      <w:tr w:rsidR="00013321" w:rsidRPr="0021559E" w:rsidTr="006D593F">
        <w:trPr>
          <w:tblHeader/>
        </w:trPr>
        <w:tc>
          <w:tcPr>
            <w:tcW w:w="18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Stage of the project</w:t>
            </w:r>
          </w:p>
        </w:tc>
        <w:tc>
          <w:tcPr>
            <w:tcW w:w="50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3321" w:rsidRPr="0021559E" w:rsidRDefault="00013321" w:rsidP="006D593F">
            <w:pPr>
              <w:jc w:val="center"/>
              <w:rPr>
                <w:b/>
              </w:rPr>
            </w:pPr>
            <w:r w:rsidRPr="0021559E">
              <w:rPr>
                <w:b/>
              </w:rPr>
              <w:t>Observation</w:t>
            </w:r>
          </w:p>
        </w:tc>
        <w:tc>
          <w:tcPr>
            <w:tcW w:w="4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Simplification recommendation</w:t>
            </w:r>
          </w:p>
        </w:tc>
        <w:tc>
          <w:tcPr>
            <w:tcW w:w="2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Instrument</w:t>
            </w:r>
          </w:p>
        </w:tc>
      </w:tr>
      <w:tr w:rsidR="00013321" w:rsidRPr="0021559E" w:rsidTr="006D593F">
        <w:trPr>
          <w:trHeight w:val="889"/>
        </w:trPr>
        <w:tc>
          <w:tcPr>
            <w:tcW w:w="1893" w:type="dxa"/>
            <w:tcBorders>
              <w:top w:val="single" w:sz="4" w:space="0" w:color="auto"/>
              <w:left w:val="single" w:sz="4" w:space="0" w:color="auto"/>
              <w:bottom w:val="single" w:sz="4" w:space="0" w:color="auto"/>
              <w:right w:val="single" w:sz="4" w:space="0" w:color="auto"/>
            </w:tcBorders>
          </w:tcPr>
          <w:p w:rsidR="00013321" w:rsidRPr="0021559E" w:rsidRDefault="00927A47" w:rsidP="006D593F">
            <w:pPr>
              <w:jc w:val="both"/>
              <w:rPr>
                <w:b/>
              </w:rPr>
            </w:pPr>
            <w:r w:rsidRPr="0021559E">
              <w:rPr>
                <w:rFonts w:asciiTheme="majorHAnsi" w:hAnsiTheme="majorHAnsi"/>
                <w:b/>
              </w:rPr>
              <w:t>Financing requests</w:t>
            </w:r>
          </w:p>
        </w:tc>
        <w:tc>
          <w:tcPr>
            <w:tcW w:w="5019" w:type="dxa"/>
            <w:tcBorders>
              <w:top w:val="single" w:sz="4" w:space="0" w:color="auto"/>
              <w:left w:val="single" w:sz="4" w:space="0" w:color="auto"/>
              <w:bottom w:val="single" w:sz="4" w:space="0" w:color="auto"/>
              <w:right w:val="single" w:sz="4" w:space="0" w:color="auto"/>
            </w:tcBorders>
          </w:tcPr>
          <w:p w:rsidR="00013321" w:rsidRPr="0021559E" w:rsidRDefault="00013321" w:rsidP="00A3212D">
            <w:pPr>
              <w:pStyle w:val="ListParagraph"/>
              <w:numPr>
                <w:ilvl w:val="0"/>
                <w:numId w:val="42"/>
              </w:numPr>
            </w:pPr>
            <w:r w:rsidRPr="0021559E">
              <w:t>The period of time between the submission of the application and the sig</w:t>
            </w:r>
            <w:r w:rsidR="00927A47" w:rsidRPr="0021559E">
              <w:t>nature</w:t>
            </w:r>
            <w:r w:rsidRPr="0021559E">
              <w:t xml:space="preserve"> of the contract is lengthy and difficult to estimate</w:t>
            </w:r>
          </w:p>
        </w:tc>
        <w:tc>
          <w:tcPr>
            <w:tcW w:w="4423" w:type="dxa"/>
            <w:tcBorders>
              <w:top w:val="single" w:sz="4" w:space="0" w:color="auto"/>
              <w:left w:val="single" w:sz="4" w:space="0" w:color="auto"/>
              <w:bottom w:val="single" w:sz="4" w:space="0" w:color="auto"/>
              <w:right w:val="single" w:sz="4" w:space="0" w:color="auto"/>
            </w:tcBorders>
          </w:tcPr>
          <w:p w:rsidR="00013321" w:rsidRPr="0021559E" w:rsidRDefault="00013321" w:rsidP="00A3212D">
            <w:pPr>
              <w:pStyle w:val="ListParagraph"/>
              <w:numPr>
                <w:ilvl w:val="0"/>
                <w:numId w:val="42"/>
              </w:numPr>
            </w:pPr>
            <w:r w:rsidRPr="0021559E">
              <w:t>The specification of a clear interval of time for the evaluation and contracting</w:t>
            </w:r>
          </w:p>
        </w:tc>
        <w:tc>
          <w:tcPr>
            <w:tcW w:w="2381" w:type="dxa"/>
            <w:tcBorders>
              <w:top w:val="single" w:sz="4" w:space="0" w:color="auto"/>
              <w:left w:val="single" w:sz="4" w:space="0" w:color="auto"/>
              <w:bottom w:val="single" w:sz="4" w:space="0" w:color="auto"/>
              <w:right w:val="single" w:sz="4" w:space="0" w:color="auto"/>
            </w:tcBorders>
          </w:tcPr>
          <w:p w:rsidR="00013321" w:rsidRPr="0021559E" w:rsidRDefault="00013321" w:rsidP="00A3212D">
            <w:pPr>
              <w:pStyle w:val="ListParagraph"/>
              <w:numPr>
                <w:ilvl w:val="0"/>
                <w:numId w:val="42"/>
              </w:numPr>
            </w:pPr>
            <w:r w:rsidRPr="0021559E">
              <w:t>Communication with potential beneficiaries</w:t>
            </w:r>
          </w:p>
        </w:tc>
      </w:tr>
      <w:tr w:rsidR="00013321" w:rsidRPr="0021559E" w:rsidTr="006D593F">
        <w:tc>
          <w:tcPr>
            <w:tcW w:w="1893" w:type="dxa"/>
            <w:tcBorders>
              <w:top w:val="single" w:sz="4" w:space="0" w:color="auto"/>
              <w:left w:val="single" w:sz="4" w:space="0" w:color="auto"/>
              <w:bottom w:val="single" w:sz="4" w:space="0" w:color="auto"/>
              <w:right w:val="single" w:sz="4" w:space="0" w:color="auto"/>
            </w:tcBorders>
          </w:tcPr>
          <w:p w:rsidR="00013321" w:rsidRPr="0021559E" w:rsidRDefault="00013321" w:rsidP="006D593F">
            <w:pPr>
              <w:jc w:val="both"/>
              <w:rPr>
                <w:rFonts w:asciiTheme="majorHAnsi" w:hAnsiTheme="majorHAnsi"/>
                <w:b/>
              </w:rPr>
            </w:pPr>
            <w:r w:rsidRPr="0021559E">
              <w:rPr>
                <w:rFonts w:asciiTheme="majorHAnsi" w:hAnsiTheme="majorHAnsi"/>
                <w:b/>
              </w:rPr>
              <w:t>Pre-financing</w:t>
            </w:r>
          </w:p>
        </w:tc>
        <w:tc>
          <w:tcPr>
            <w:tcW w:w="5019" w:type="dxa"/>
            <w:tcBorders>
              <w:top w:val="single" w:sz="4" w:space="0" w:color="auto"/>
              <w:left w:val="single" w:sz="4" w:space="0" w:color="auto"/>
              <w:bottom w:val="single" w:sz="4" w:space="0" w:color="auto"/>
              <w:right w:val="single" w:sz="4" w:space="0" w:color="auto"/>
            </w:tcBorders>
          </w:tcPr>
          <w:p w:rsidR="00013321" w:rsidRPr="0021559E" w:rsidRDefault="00013321" w:rsidP="00A3212D">
            <w:pPr>
              <w:pStyle w:val="ListParagraph"/>
              <w:numPr>
                <w:ilvl w:val="0"/>
                <w:numId w:val="43"/>
              </w:numPr>
            </w:pPr>
            <w:r w:rsidRPr="0021559E">
              <w:t>The pre-financing is given only after making the proof of having had benefited from contracts of similar value</w:t>
            </w:r>
          </w:p>
        </w:tc>
        <w:tc>
          <w:tcPr>
            <w:tcW w:w="4423" w:type="dxa"/>
            <w:tcBorders>
              <w:top w:val="single" w:sz="4" w:space="0" w:color="auto"/>
              <w:left w:val="single" w:sz="4" w:space="0" w:color="auto"/>
              <w:bottom w:val="single" w:sz="4" w:space="0" w:color="auto"/>
              <w:right w:val="single" w:sz="4" w:space="0" w:color="auto"/>
            </w:tcBorders>
          </w:tcPr>
          <w:p w:rsidR="00013321" w:rsidRPr="0021559E" w:rsidRDefault="00013321" w:rsidP="00A3212D">
            <w:pPr>
              <w:pStyle w:val="ListParagraph"/>
              <w:numPr>
                <w:ilvl w:val="0"/>
                <w:numId w:val="43"/>
              </w:numPr>
            </w:pPr>
            <w:r w:rsidRPr="0021559E">
              <w:t>The elimination of the condition to present contracts of a value at least equal to the requested pre-financing</w:t>
            </w:r>
          </w:p>
          <w:p w:rsidR="00013321" w:rsidRPr="0021559E" w:rsidRDefault="00013321" w:rsidP="00A3212D">
            <w:pPr>
              <w:pStyle w:val="ListParagraph"/>
              <w:numPr>
                <w:ilvl w:val="0"/>
                <w:numId w:val="43"/>
              </w:numPr>
            </w:pPr>
            <w:r w:rsidRPr="0021559E">
              <w:t>The pre-financing should be awarded exclusively based on the pre-financing request</w:t>
            </w:r>
          </w:p>
        </w:tc>
        <w:tc>
          <w:tcPr>
            <w:tcW w:w="2381" w:type="dxa"/>
            <w:tcBorders>
              <w:top w:val="single" w:sz="4" w:space="0" w:color="auto"/>
              <w:left w:val="single" w:sz="4" w:space="0" w:color="auto"/>
              <w:bottom w:val="single" w:sz="4" w:space="0" w:color="auto"/>
              <w:right w:val="single" w:sz="4" w:space="0" w:color="auto"/>
            </w:tcBorders>
          </w:tcPr>
          <w:p w:rsidR="00013321" w:rsidRPr="0021559E" w:rsidRDefault="00013321" w:rsidP="00A3212D">
            <w:pPr>
              <w:pStyle w:val="ListParagraph"/>
              <w:numPr>
                <w:ilvl w:val="0"/>
                <w:numId w:val="43"/>
              </w:numPr>
            </w:pPr>
            <w:r w:rsidRPr="0021559E">
              <w:t>Changes of rules/ procedures/ beneficiary’s manual</w:t>
            </w:r>
          </w:p>
        </w:tc>
      </w:tr>
      <w:tr w:rsidR="00013321" w:rsidRPr="0021559E" w:rsidTr="006D593F">
        <w:tc>
          <w:tcPr>
            <w:tcW w:w="1893" w:type="dxa"/>
            <w:tcBorders>
              <w:top w:val="single" w:sz="4" w:space="0" w:color="auto"/>
              <w:left w:val="single" w:sz="4" w:space="0" w:color="auto"/>
              <w:bottom w:val="single" w:sz="4" w:space="0" w:color="auto"/>
              <w:right w:val="single" w:sz="4" w:space="0" w:color="auto"/>
            </w:tcBorders>
          </w:tcPr>
          <w:p w:rsidR="00013321" w:rsidRPr="0021559E" w:rsidRDefault="00013321" w:rsidP="006D593F">
            <w:pPr>
              <w:jc w:val="both"/>
              <w:rPr>
                <w:rFonts w:asciiTheme="majorHAnsi" w:hAnsiTheme="majorHAnsi"/>
                <w:b/>
              </w:rPr>
            </w:pPr>
            <w:r w:rsidRPr="0021559E">
              <w:rPr>
                <w:rFonts w:asciiTheme="majorHAnsi" w:hAnsiTheme="majorHAnsi"/>
                <w:b/>
              </w:rPr>
              <w:t>Implementation</w:t>
            </w:r>
          </w:p>
        </w:tc>
        <w:tc>
          <w:tcPr>
            <w:tcW w:w="5019" w:type="dxa"/>
            <w:tcBorders>
              <w:top w:val="single" w:sz="4" w:space="0" w:color="auto"/>
              <w:left w:val="single" w:sz="4" w:space="0" w:color="auto"/>
              <w:bottom w:val="single" w:sz="4" w:space="0" w:color="auto"/>
              <w:right w:val="single" w:sz="4" w:space="0" w:color="auto"/>
            </w:tcBorders>
          </w:tcPr>
          <w:p w:rsidR="00013321" w:rsidRPr="0021559E" w:rsidRDefault="00013321" w:rsidP="00A3212D">
            <w:pPr>
              <w:pStyle w:val="ListParagraph"/>
              <w:numPr>
                <w:ilvl w:val="0"/>
                <w:numId w:val="44"/>
              </w:numPr>
              <w:jc w:val="both"/>
            </w:pPr>
            <w:r w:rsidRPr="0021559E">
              <w:t>The MA sends to beneficiaries request of documents/ situations/ summary tables that are not specifically mentioned in the beneficiary’s manual or in the contract</w:t>
            </w:r>
          </w:p>
        </w:tc>
        <w:tc>
          <w:tcPr>
            <w:tcW w:w="4423" w:type="dxa"/>
            <w:tcBorders>
              <w:top w:val="single" w:sz="4" w:space="0" w:color="auto"/>
              <w:left w:val="single" w:sz="4" w:space="0" w:color="auto"/>
              <w:bottom w:val="single" w:sz="4" w:space="0" w:color="auto"/>
              <w:right w:val="single" w:sz="4" w:space="0" w:color="auto"/>
            </w:tcBorders>
          </w:tcPr>
          <w:p w:rsidR="00013321" w:rsidRPr="0021559E" w:rsidRDefault="00013321" w:rsidP="00A3212D">
            <w:pPr>
              <w:pStyle w:val="ListParagraph"/>
              <w:numPr>
                <w:ilvl w:val="0"/>
                <w:numId w:val="44"/>
              </w:numPr>
              <w:jc w:val="both"/>
            </w:pPr>
            <w:r w:rsidRPr="0021559E">
              <w:t xml:space="preserve">The elimination of additional documentation request, such as </w:t>
            </w:r>
            <w:r w:rsidR="00927A47" w:rsidRPr="0021559E">
              <w:t>up-to-date</w:t>
            </w:r>
            <w:r w:rsidRPr="0021559E">
              <w:t xml:space="preserve"> situations or forecasts</w:t>
            </w:r>
          </w:p>
          <w:p w:rsidR="00013321" w:rsidRPr="0021559E" w:rsidRDefault="00013321" w:rsidP="00A3212D">
            <w:pPr>
              <w:pStyle w:val="ListParagraph"/>
              <w:numPr>
                <w:ilvl w:val="0"/>
                <w:numId w:val="44"/>
              </w:numPr>
              <w:jc w:val="both"/>
            </w:pPr>
            <w:r w:rsidRPr="0021559E">
              <w:t xml:space="preserve">The adaptation of the imposed </w:t>
            </w:r>
            <w:r w:rsidRPr="0021559E">
              <w:lastRenderedPageBreak/>
              <w:t>requirements to beneficiaries to their specificity of private beneficiaries</w:t>
            </w:r>
          </w:p>
          <w:p w:rsidR="00013321" w:rsidRPr="0021559E" w:rsidRDefault="00013321" w:rsidP="00A3212D">
            <w:pPr>
              <w:pStyle w:val="ListParagraph"/>
              <w:numPr>
                <w:ilvl w:val="0"/>
                <w:numId w:val="44"/>
              </w:numPr>
              <w:jc w:val="both"/>
            </w:pPr>
            <w:r w:rsidRPr="0021559E">
              <w:t>The elimination of the request of the same document repeatedly</w:t>
            </w:r>
          </w:p>
        </w:tc>
        <w:tc>
          <w:tcPr>
            <w:tcW w:w="2381" w:type="dxa"/>
            <w:tcBorders>
              <w:top w:val="single" w:sz="4" w:space="0" w:color="auto"/>
              <w:left w:val="single" w:sz="4" w:space="0" w:color="auto"/>
              <w:bottom w:val="single" w:sz="4" w:space="0" w:color="auto"/>
              <w:right w:val="single" w:sz="4" w:space="0" w:color="auto"/>
            </w:tcBorders>
          </w:tcPr>
          <w:p w:rsidR="00013321" w:rsidRPr="0021559E" w:rsidRDefault="00013321" w:rsidP="00A3212D">
            <w:pPr>
              <w:pStyle w:val="ListParagraph"/>
              <w:numPr>
                <w:ilvl w:val="0"/>
                <w:numId w:val="44"/>
              </w:numPr>
              <w:jc w:val="both"/>
            </w:pPr>
            <w:r w:rsidRPr="0021559E">
              <w:lastRenderedPageBreak/>
              <w:t>Changes of internal procedures</w:t>
            </w:r>
          </w:p>
          <w:p w:rsidR="00013321" w:rsidRPr="0021559E" w:rsidRDefault="00013321" w:rsidP="006D593F">
            <w:pPr>
              <w:pStyle w:val="ListParagraph"/>
              <w:jc w:val="both"/>
            </w:pPr>
          </w:p>
        </w:tc>
      </w:tr>
      <w:tr w:rsidR="00013321" w:rsidRPr="0021559E" w:rsidTr="006D593F">
        <w:trPr>
          <w:trHeight w:val="1808"/>
        </w:trPr>
        <w:tc>
          <w:tcPr>
            <w:tcW w:w="1893" w:type="dxa"/>
            <w:vMerge w:val="restart"/>
            <w:tcBorders>
              <w:top w:val="single" w:sz="4" w:space="0" w:color="auto"/>
              <w:left w:val="single" w:sz="4" w:space="0" w:color="auto"/>
              <w:bottom w:val="single" w:sz="4" w:space="0" w:color="auto"/>
              <w:right w:val="single" w:sz="4" w:space="0" w:color="auto"/>
            </w:tcBorders>
          </w:tcPr>
          <w:p w:rsidR="00013321" w:rsidRPr="0021559E" w:rsidRDefault="00013321" w:rsidP="006D593F">
            <w:pPr>
              <w:jc w:val="both"/>
              <w:rPr>
                <w:rFonts w:asciiTheme="majorHAnsi" w:hAnsiTheme="majorHAnsi"/>
                <w:b/>
              </w:rPr>
            </w:pPr>
            <w:r w:rsidRPr="0021559E">
              <w:rPr>
                <w:rFonts w:asciiTheme="majorHAnsi" w:hAnsiTheme="majorHAnsi"/>
                <w:b/>
              </w:rPr>
              <w:lastRenderedPageBreak/>
              <w:t>Expenditure reimbursement and reporting</w:t>
            </w:r>
          </w:p>
        </w:tc>
        <w:tc>
          <w:tcPr>
            <w:tcW w:w="5019" w:type="dxa"/>
            <w:tcBorders>
              <w:top w:val="single" w:sz="4" w:space="0" w:color="auto"/>
              <w:left w:val="single" w:sz="4" w:space="0" w:color="auto"/>
              <w:bottom w:val="single" w:sz="4" w:space="0" w:color="auto"/>
              <w:right w:val="single" w:sz="4" w:space="0" w:color="auto"/>
            </w:tcBorders>
          </w:tcPr>
          <w:p w:rsidR="00013321" w:rsidRPr="0021559E" w:rsidRDefault="00013321" w:rsidP="00A3212D">
            <w:pPr>
              <w:pStyle w:val="ListParagraph"/>
              <w:numPr>
                <w:ilvl w:val="0"/>
                <w:numId w:val="45"/>
              </w:numPr>
              <w:jc w:val="both"/>
            </w:pPr>
            <w:r w:rsidRPr="0021559E">
              <w:t>The request of justificatory documents that beneficiaries cannot present due to objective reasons</w:t>
            </w:r>
          </w:p>
        </w:tc>
        <w:tc>
          <w:tcPr>
            <w:tcW w:w="4423" w:type="dxa"/>
            <w:tcBorders>
              <w:top w:val="single" w:sz="4" w:space="0" w:color="auto"/>
              <w:left w:val="single" w:sz="4" w:space="0" w:color="auto"/>
              <w:bottom w:val="single" w:sz="4" w:space="0" w:color="auto"/>
              <w:right w:val="single" w:sz="4" w:space="0" w:color="auto"/>
            </w:tcBorders>
          </w:tcPr>
          <w:p w:rsidR="00013321" w:rsidRPr="0021559E" w:rsidRDefault="00013321" w:rsidP="00A3212D">
            <w:pPr>
              <w:pStyle w:val="ListParagraph"/>
              <w:numPr>
                <w:ilvl w:val="0"/>
                <w:numId w:val="45"/>
              </w:numPr>
              <w:jc w:val="both"/>
            </w:pPr>
            <w:r w:rsidRPr="0021559E">
              <w:t xml:space="preserve">The elimination of the compulsory measure of presenting </w:t>
            </w:r>
            <w:r w:rsidR="002F316D" w:rsidRPr="0021559E">
              <w:t>supporting documents</w:t>
            </w:r>
            <w:r w:rsidRPr="0021559E">
              <w:t xml:space="preserve"> that are impossible to obtain, such as a </w:t>
            </w:r>
            <w:r w:rsidR="002F316D" w:rsidRPr="0021559E">
              <w:t>handover protocols</w:t>
            </w:r>
            <w:r w:rsidRPr="0021559E">
              <w:t xml:space="preserve"> for goods purchased online</w:t>
            </w:r>
          </w:p>
          <w:p w:rsidR="00013321" w:rsidRPr="0021559E" w:rsidRDefault="00013321" w:rsidP="00A3212D">
            <w:pPr>
              <w:pStyle w:val="ListParagraph"/>
              <w:numPr>
                <w:ilvl w:val="0"/>
                <w:numId w:val="45"/>
              </w:numPr>
              <w:jc w:val="both"/>
            </w:pPr>
            <w:r w:rsidRPr="0021559E">
              <w:t xml:space="preserve">The elimination of requesting </w:t>
            </w:r>
            <w:r w:rsidR="002F316D" w:rsidRPr="0021559E">
              <w:t>supporting</w:t>
            </w:r>
            <w:r w:rsidRPr="0021559E">
              <w:t xml:space="preserve"> documents for small amounts</w:t>
            </w:r>
          </w:p>
          <w:p w:rsidR="00013321" w:rsidRPr="0021559E" w:rsidRDefault="00013321" w:rsidP="00A3212D">
            <w:pPr>
              <w:pStyle w:val="ListParagraph"/>
              <w:numPr>
                <w:ilvl w:val="0"/>
                <w:numId w:val="45"/>
              </w:numPr>
              <w:jc w:val="both"/>
            </w:pPr>
            <w:r w:rsidRPr="0021559E">
              <w:t xml:space="preserve">The analysis of </w:t>
            </w:r>
            <w:r w:rsidR="002F316D" w:rsidRPr="0021559E">
              <w:t>support</w:t>
            </w:r>
            <w:r w:rsidRPr="0021559E">
              <w:t xml:space="preserve"> documents requested in order to reduce their number</w:t>
            </w:r>
          </w:p>
        </w:tc>
        <w:tc>
          <w:tcPr>
            <w:tcW w:w="2381" w:type="dxa"/>
            <w:tcBorders>
              <w:top w:val="single" w:sz="4" w:space="0" w:color="auto"/>
              <w:left w:val="single" w:sz="4" w:space="0" w:color="auto"/>
              <w:bottom w:val="single" w:sz="4" w:space="0" w:color="auto"/>
              <w:right w:val="single" w:sz="4" w:space="0" w:color="auto"/>
            </w:tcBorders>
          </w:tcPr>
          <w:p w:rsidR="00013321" w:rsidRPr="0021559E" w:rsidRDefault="00013321" w:rsidP="00A3212D">
            <w:pPr>
              <w:pStyle w:val="ListParagraph"/>
              <w:numPr>
                <w:ilvl w:val="0"/>
                <w:numId w:val="45"/>
              </w:numPr>
              <w:jc w:val="both"/>
            </w:pPr>
            <w:r w:rsidRPr="0021559E">
              <w:t>The use of option regarding simplified costs</w:t>
            </w:r>
          </w:p>
        </w:tc>
      </w:tr>
      <w:tr w:rsidR="00013321" w:rsidRPr="0021559E" w:rsidTr="006D593F">
        <w:trPr>
          <w:trHeight w:val="1708"/>
        </w:trPr>
        <w:tc>
          <w:tcPr>
            <w:tcW w:w="1893" w:type="dxa"/>
            <w:vMerge/>
            <w:tcBorders>
              <w:top w:val="single" w:sz="4" w:space="0" w:color="auto"/>
              <w:left w:val="single" w:sz="4" w:space="0" w:color="auto"/>
              <w:bottom w:val="single" w:sz="4" w:space="0" w:color="auto"/>
              <w:right w:val="single" w:sz="4" w:space="0" w:color="auto"/>
            </w:tcBorders>
            <w:vAlign w:val="center"/>
          </w:tcPr>
          <w:p w:rsidR="00013321" w:rsidRPr="0021559E" w:rsidRDefault="00013321" w:rsidP="006D593F">
            <w:pPr>
              <w:rPr>
                <w:rFonts w:asciiTheme="majorHAnsi" w:hAnsiTheme="majorHAnsi"/>
                <w:b/>
              </w:rPr>
            </w:pPr>
          </w:p>
        </w:tc>
        <w:tc>
          <w:tcPr>
            <w:tcW w:w="5019" w:type="dxa"/>
            <w:tcBorders>
              <w:top w:val="single" w:sz="4" w:space="0" w:color="auto"/>
              <w:left w:val="single" w:sz="4" w:space="0" w:color="auto"/>
              <w:bottom w:val="single" w:sz="4" w:space="0" w:color="auto"/>
              <w:right w:val="single" w:sz="4" w:space="0" w:color="auto"/>
            </w:tcBorders>
          </w:tcPr>
          <w:p w:rsidR="00013321" w:rsidRPr="0021559E" w:rsidRDefault="00013321" w:rsidP="00A3212D">
            <w:pPr>
              <w:pStyle w:val="ListParagraph"/>
              <w:numPr>
                <w:ilvl w:val="0"/>
                <w:numId w:val="45"/>
              </w:numPr>
              <w:jc w:val="both"/>
            </w:pPr>
            <w:r w:rsidRPr="0021559E">
              <w:t>Complexity and high frequency of reporting</w:t>
            </w:r>
          </w:p>
        </w:tc>
        <w:tc>
          <w:tcPr>
            <w:tcW w:w="4423" w:type="dxa"/>
            <w:tcBorders>
              <w:top w:val="single" w:sz="4" w:space="0" w:color="auto"/>
              <w:left w:val="single" w:sz="4" w:space="0" w:color="auto"/>
              <w:bottom w:val="single" w:sz="4" w:space="0" w:color="auto"/>
              <w:right w:val="single" w:sz="4" w:space="0" w:color="auto"/>
            </w:tcBorders>
          </w:tcPr>
          <w:p w:rsidR="00013321" w:rsidRPr="0021559E" w:rsidRDefault="00013321" w:rsidP="00A3212D">
            <w:pPr>
              <w:pStyle w:val="ListParagraph"/>
              <w:numPr>
                <w:ilvl w:val="0"/>
                <w:numId w:val="45"/>
              </w:numPr>
              <w:jc w:val="both"/>
            </w:pPr>
            <w:r w:rsidRPr="0021559E">
              <w:t>The elimination of redundant documents (timesheets and narrative reports</w:t>
            </w:r>
            <w:r w:rsidR="002F316D" w:rsidRPr="0021559E">
              <w:t xml:space="preserve"> i.e.</w:t>
            </w:r>
            <w:r w:rsidRPr="0021559E">
              <w:t>)</w:t>
            </w:r>
          </w:p>
          <w:p w:rsidR="00013321" w:rsidRPr="0021559E" w:rsidRDefault="00013321" w:rsidP="00A3212D">
            <w:pPr>
              <w:pStyle w:val="ListParagraph"/>
              <w:numPr>
                <w:ilvl w:val="0"/>
                <w:numId w:val="45"/>
              </w:numPr>
              <w:jc w:val="both"/>
            </w:pPr>
            <w:r w:rsidRPr="0021559E">
              <w:t>The elimination of internal notes in the case of private beneficiaries</w:t>
            </w:r>
          </w:p>
          <w:p w:rsidR="00013321" w:rsidRPr="0021559E" w:rsidRDefault="00013321" w:rsidP="00A3212D">
            <w:pPr>
              <w:pStyle w:val="ListParagraph"/>
              <w:numPr>
                <w:ilvl w:val="0"/>
                <w:numId w:val="45"/>
              </w:numPr>
              <w:jc w:val="both"/>
            </w:pPr>
            <w:r w:rsidRPr="0021559E">
              <w:t>The clarification of the legal aspects related to timesheets and courses</w:t>
            </w:r>
          </w:p>
          <w:p w:rsidR="00013321" w:rsidRPr="0021559E" w:rsidRDefault="00013321" w:rsidP="00A3212D">
            <w:pPr>
              <w:pStyle w:val="ListParagraph"/>
              <w:numPr>
                <w:ilvl w:val="0"/>
                <w:numId w:val="45"/>
              </w:numPr>
              <w:jc w:val="both"/>
            </w:pPr>
            <w:r w:rsidRPr="0021559E">
              <w:t>The reduction of the number of requested copies of documents</w:t>
            </w:r>
          </w:p>
          <w:p w:rsidR="00013321" w:rsidRPr="0021559E" w:rsidRDefault="002F316D" w:rsidP="00A3212D">
            <w:pPr>
              <w:pStyle w:val="ListParagraph"/>
              <w:numPr>
                <w:ilvl w:val="0"/>
                <w:numId w:val="45"/>
              </w:numPr>
              <w:jc w:val="both"/>
            </w:pPr>
            <w:r w:rsidRPr="0021559E">
              <w:t>N</w:t>
            </w:r>
            <w:r w:rsidR="00013321" w:rsidRPr="0021559E">
              <w:t>o need for both statement of account and order of payment, since the order of payment is included in the statement of account</w:t>
            </w:r>
          </w:p>
        </w:tc>
        <w:tc>
          <w:tcPr>
            <w:tcW w:w="2381" w:type="dxa"/>
            <w:tcBorders>
              <w:top w:val="single" w:sz="4" w:space="0" w:color="auto"/>
              <w:left w:val="single" w:sz="4" w:space="0" w:color="auto"/>
              <w:bottom w:val="single" w:sz="4" w:space="0" w:color="auto"/>
              <w:right w:val="single" w:sz="4" w:space="0" w:color="auto"/>
            </w:tcBorders>
          </w:tcPr>
          <w:p w:rsidR="00013321" w:rsidRPr="0021559E" w:rsidRDefault="00013321" w:rsidP="00A3212D">
            <w:pPr>
              <w:pStyle w:val="ListParagraph"/>
              <w:numPr>
                <w:ilvl w:val="0"/>
                <w:numId w:val="3"/>
              </w:numPr>
              <w:ind w:left="459" w:hanging="425"/>
            </w:pPr>
            <w:r w:rsidRPr="0021559E">
              <w:t>The increase in the number of project officers in teams</w:t>
            </w:r>
          </w:p>
          <w:p w:rsidR="00013321" w:rsidRPr="0021559E" w:rsidRDefault="00013321" w:rsidP="00A3212D">
            <w:pPr>
              <w:pStyle w:val="ListParagraph"/>
              <w:numPr>
                <w:ilvl w:val="0"/>
                <w:numId w:val="3"/>
              </w:numPr>
              <w:ind w:left="459" w:hanging="425"/>
            </w:pPr>
            <w:r w:rsidRPr="0021559E">
              <w:t>The development of their capacity to manage the monitoring of projects, the public acquisitions and any other applicable procedures</w:t>
            </w:r>
          </w:p>
        </w:tc>
      </w:tr>
    </w:tbl>
    <w:p w:rsidR="0081281F" w:rsidRPr="0021559E" w:rsidRDefault="0081281F" w:rsidP="00950F1E">
      <w:pPr>
        <w:spacing w:after="0"/>
      </w:pPr>
    </w:p>
    <w:p w:rsidR="000B04AD" w:rsidRPr="0021559E" w:rsidRDefault="000B04AD" w:rsidP="000B04AD">
      <w:pPr>
        <w:pStyle w:val="Caption"/>
      </w:pPr>
    </w:p>
    <w:p w:rsidR="002F316D" w:rsidRPr="0021559E" w:rsidRDefault="002F316D" w:rsidP="002F316D"/>
    <w:p w:rsidR="000B04AD" w:rsidRPr="0021559E" w:rsidRDefault="005550E5" w:rsidP="000B04AD">
      <w:pPr>
        <w:pStyle w:val="Caption"/>
      </w:pPr>
      <w:bookmarkStart w:id="8" w:name="_Toc417555952"/>
      <w:r w:rsidRPr="0021559E">
        <w:t>Table</w:t>
      </w:r>
      <w:r w:rsidR="000B04AD" w:rsidRPr="0021559E">
        <w:t xml:space="preserve"> </w:t>
      </w:r>
      <w:r w:rsidR="00565B85" w:rsidRPr="0021559E">
        <w:fldChar w:fldCharType="begin"/>
      </w:r>
      <w:r w:rsidR="00565B85" w:rsidRPr="0021559E">
        <w:instrText xml:space="preserve"> SEQ Tabel \* ARABIC </w:instrText>
      </w:r>
      <w:r w:rsidR="00565B85" w:rsidRPr="0021559E">
        <w:fldChar w:fldCharType="separate"/>
      </w:r>
      <w:r w:rsidR="008645D6">
        <w:rPr>
          <w:noProof/>
        </w:rPr>
        <w:t>6</w:t>
      </w:r>
      <w:r w:rsidR="00565B85" w:rsidRPr="0021559E">
        <w:fldChar w:fldCharType="end"/>
      </w:r>
      <w:r w:rsidR="000B04AD" w:rsidRPr="0021559E">
        <w:t xml:space="preserve"> </w:t>
      </w:r>
      <w:r w:rsidR="002F316D" w:rsidRPr="0021559E">
        <w:t>Summary of simplification proposals SOPHRD</w:t>
      </w:r>
      <w:bookmarkEnd w:id="8"/>
    </w:p>
    <w:tbl>
      <w:tblPr>
        <w:tblStyle w:val="TableGrid"/>
        <w:tblW w:w="0" w:type="auto"/>
        <w:tblLayout w:type="fixed"/>
        <w:tblLook w:val="04A0" w:firstRow="1" w:lastRow="0" w:firstColumn="1" w:lastColumn="0" w:noHBand="0" w:noVBand="1"/>
      </w:tblPr>
      <w:tblGrid>
        <w:gridCol w:w="1951"/>
        <w:gridCol w:w="4111"/>
        <w:gridCol w:w="5386"/>
        <w:gridCol w:w="2410"/>
      </w:tblGrid>
      <w:tr w:rsidR="00013321" w:rsidRPr="0021559E" w:rsidTr="006D593F">
        <w:trPr>
          <w:tblHeader/>
        </w:trPr>
        <w:tc>
          <w:tcPr>
            <w:tcW w:w="13858" w:type="dxa"/>
            <w:gridSpan w:val="4"/>
            <w:shd w:val="clear" w:color="auto" w:fill="E5DFEC" w:themeFill="accent4" w:themeFillTint="33"/>
          </w:tcPr>
          <w:p w:rsidR="00013321" w:rsidRPr="0021559E" w:rsidRDefault="005550E5" w:rsidP="006D593F">
            <w:r w:rsidRPr="0021559E">
              <w:rPr>
                <w:rFonts w:asciiTheme="majorHAnsi" w:eastAsiaTheme="majorEastAsia" w:hAnsiTheme="majorHAnsi" w:cstheme="majorBidi"/>
                <w:b/>
                <w:bCs/>
                <w:i/>
                <w:iCs/>
                <w:color w:val="4F81BD" w:themeColor="accent1"/>
              </w:rPr>
              <w:t>Sectorial</w:t>
            </w:r>
            <w:r w:rsidR="00013321" w:rsidRPr="0021559E">
              <w:rPr>
                <w:rFonts w:asciiTheme="majorHAnsi" w:eastAsiaTheme="majorEastAsia" w:hAnsiTheme="majorHAnsi" w:cstheme="majorBidi"/>
                <w:b/>
                <w:bCs/>
                <w:i/>
                <w:iCs/>
                <w:color w:val="4F81BD" w:themeColor="accent1"/>
              </w:rPr>
              <w:t xml:space="preserve"> Operational </w:t>
            </w:r>
            <w:proofErr w:type="spellStart"/>
            <w:r w:rsidR="00013321" w:rsidRPr="0021559E">
              <w:rPr>
                <w:rFonts w:asciiTheme="majorHAnsi" w:eastAsiaTheme="majorEastAsia" w:hAnsiTheme="majorHAnsi" w:cstheme="majorBidi"/>
                <w:b/>
                <w:bCs/>
                <w:i/>
                <w:iCs/>
                <w:color w:val="4F81BD" w:themeColor="accent1"/>
              </w:rPr>
              <w:t>Programme</w:t>
            </w:r>
            <w:proofErr w:type="spellEnd"/>
            <w:r w:rsidR="00013321" w:rsidRPr="0021559E">
              <w:rPr>
                <w:rFonts w:asciiTheme="majorHAnsi" w:eastAsiaTheme="majorEastAsia" w:hAnsiTheme="majorHAnsi" w:cstheme="majorBidi"/>
                <w:b/>
                <w:bCs/>
                <w:i/>
                <w:iCs/>
                <w:color w:val="4F81BD" w:themeColor="accent1"/>
              </w:rPr>
              <w:t xml:space="preserve"> Human Resources Development</w:t>
            </w:r>
          </w:p>
        </w:tc>
      </w:tr>
      <w:tr w:rsidR="00013321" w:rsidRPr="0021559E" w:rsidTr="006D593F">
        <w:trPr>
          <w:tblHeader/>
        </w:trPr>
        <w:tc>
          <w:tcPr>
            <w:tcW w:w="1951"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Stage of the project</w:t>
            </w:r>
          </w:p>
        </w:tc>
        <w:tc>
          <w:tcPr>
            <w:tcW w:w="4111" w:type="dxa"/>
            <w:shd w:val="clear" w:color="auto" w:fill="BFBFBF" w:themeFill="background1" w:themeFillShade="BF"/>
          </w:tcPr>
          <w:p w:rsidR="00013321" w:rsidRPr="0021559E" w:rsidRDefault="00013321" w:rsidP="006D593F">
            <w:pPr>
              <w:jc w:val="center"/>
              <w:rPr>
                <w:b/>
              </w:rPr>
            </w:pPr>
            <w:r w:rsidRPr="0021559E">
              <w:rPr>
                <w:b/>
              </w:rPr>
              <w:t xml:space="preserve">Observation </w:t>
            </w:r>
          </w:p>
        </w:tc>
        <w:tc>
          <w:tcPr>
            <w:tcW w:w="5386"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Simplification recommendation</w:t>
            </w:r>
          </w:p>
        </w:tc>
        <w:tc>
          <w:tcPr>
            <w:tcW w:w="2410"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Instrument</w:t>
            </w:r>
          </w:p>
        </w:tc>
      </w:tr>
      <w:tr w:rsidR="00013321" w:rsidRPr="0021559E" w:rsidTr="006D593F">
        <w:trPr>
          <w:trHeight w:val="1063"/>
        </w:trPr>
        <w:tc>
          <w:tcPr>
            <w:tcW w:w="1951" w:type="dxa"/>
            <w:vMerge w:val="restart"/>
          </w:tcPr>
          <w:p w:rsidR="00013321" w:rsidRPr="0021559E" w:rsidRDefault="002F316D" w:rsidP="006D593F">
            <w:pPr>
              <w:jc w:val="both"/>
              <w:rPr>
                <w:b/>
              </w:rPr>
            </w:pPr>
            <w:r w:rsidRPr="0021559E">
              <w:rPr>
                <w:b/>
              </w:rPr>
              <w:t>Financial request</w:t>
            </w:r>
          </w:p>
        </w:tc>
        <w:tc>
          <w:tcPr>
            <w:tcW w:w="4111" w:type="dxa"/>
          </w:tcPr>
          <w:p w:rsidR="00013321" w:rsidRPr="0021559E" w:rsidRDefault="00013321" w:rsidP="00A3212D">
            <w:pPr>
              <w:pStyle w:val="ListParagraph"/>
              <w:numPr>
                <w:ilvl w:val="0"/>
                <w:numId w:val="46"/>
              </w:numPr>
              <w:jc w:val="both"/>
            </w:pPr>
            <w:r w:rsidRPr="0021559E">
              <w:t>The low quality of the information, excessive bureaucracy attached to the application process and the lack of a unitary approach in the MA’s relation with the potential applicants</w:t>
            </w:r>
          </w:p>
        </w:tc>
        <w:tc>
          <w:tcPr>
            <w:tcW w:w="5386" w:type="dxa"/>
          </w:tcPr>
          <w:p w:rsidR="00013321" w:rsidRPr="0021559E" w:rsidRDefault="00013321" w:rsidP="00A3212D">
            <w:pPr>
              <w:pStyle w:val="ListParagraph"/>
              <w:numPr>
                <w:ilvl w:val="0"/>
                <w:numId w:val="46"/>
              </w:numPr>
              <w:jc w:val="both"/>
              <w:rPr>
                <w:bCs/>
                <w:iCs/>
              </w:rPr>
            </w:pPr>
            <w:r w:rsidRPr="0021559E">
              <w:rPr>
                <w:bCs/>
                <w:iCs/>
              </w:rPr>
              <w:t xml:space="preserve">The elaboration of a manual for the beneficiaries of SOP HRD projects that is clear, consolidated, coherent and that comprises details related to each stage of a </w:t>
            </w:r>
            <w:r w:rsidR="002F316D" w:rsidRPr="0021559E">
              <w:rPr>
                <w:bCs/>
                <w:iCs/>
              </w:rPr>
              <w:t>financing</w:t>
            </w:r>
            <w:r w:rsidRPr="0021559E">
              <w:rPr>
                <w:bCs/>
                <w:iCs/>
              </w:rPr>
              <w:t xml:space="preserve"> application: from application to implementation</w:t>
            </w:r>
          </w:p>
          <w:p w:rsidR="00013321" w:rsidRPr="0021559E" w:rsidRDefault="00013321" w:rsidP="00A3212D">
            <w:pPr>
              <w:pStyle w:val="ListParagraph"/>
              <w:numPr>
                <w:ilvl w:val="0"/>
                <w:numId w:val="46"/>
              </w:numPr>
              <w:jc w:val="both"/>
              <w:rPr>
                <w:bCs/>
                <w:iCs/>
              </w:rPr>
            </w:pPr>
            <w:r w:rsidRPr="0021559E">
              <w:rPr>
                <w:bCs/>
                <w:iCs/>
              </w:rPr>
              <w:t xml:space="preserve">Help-desk efficiency improvement </w:t>
            </w:r>
          </w:p>
          <w:p w:rsidR="00013321" w:rsidRPr="0021559E" w:rsidRDefault="00013321" w:rsidP="00A3212D">
            <w:pPr>
              <w:pStyle w:val="ListParagraph"/>
              <w:numPr>
                <w:ilvl w:val="0"/>
                <w:numId w:val="46"/>
              </w:numPr>
              <w:jc w:val="both"/>
              <w:rPr>
                <w:bCs/>
                <w:iCs/>
              </w:rPr>
            </w:pPr>
            <w:r w:rsidRPr="0021559E">
              <w:rPr>
                <w:bCs/>
                <w:iCs/>
              </w:rPr>
              <w:t xml:space="preserve">Informing sessions for potential beneficiaries before the submission of the grant application file and after signing the contract for the chosen beneficiaries  </w:t>
            </w:r>
          </w:p>
        </w:tc>
        <w:tc>
          <w:tcPr>
            <w:tcW w:w="2410" w:type="dxa"/>
          </w:tcPr>
          <w:p w:rsidR="00013321" w:rsidRPr="0021559E" w:rsidRDefault="00013321" w:rsidP="00A3212D">
            <w:pPr>
              <w:pStyle w:val="ListParagraph"/>
              <w:numPr>
                <w:ilvl w:val="0"/>
                <w:numId w:val="46"/>
              </w:numPr>
              <w:ind w:left="459" w:hanging="425"/>
              <w:jc w:val="both"/>
            </w:pPr>
            <w:r w:rsidRPr="0021559E">
              <w:t>Applicant’s guide</w:t>
            </w:r>
          </w:p>
          <w:p w:rsidR="00013321" w:rsidRPr="0021559E" w:rsidRDefault="00013321" w:rsidP="00A3212D">
            <w:pPr>
              <w:pStyle w:val="ListParagraph"/>
              <w:numPr>
                <w:ilvl w:val="0"/>
                <w:numId w:val="46"/>
              </w:numPr>
              <w:ind w:left="459" w:hanging="425"/>
              <w:jc w:val="both"/>
            </w:pPr>
            <w:r w:rsidRPr="0021559E">
              <w:t>Beneficiary’s manual</w:t>
            </w:r>
          </w:p>
          <w:p w:rsidR="00013321" w:rsidRPr="0021559E" w:rsidRDefault="00013321" w:rsidP="00A3212D">
            <w:pPr>
              <w:pStyle w:val="ListParagraph"/>
              <w:numPr>
                <w:ilvl w:val="0"/>
                <w:numId w:val="46"/>
              </w:numPr>
              <w:ind w:left="459" w:hanging="425"/>
              <w:jc w:val="both"/>
            </w:pPr>
            <w:r w:rsidRPr="0021559E">
              <w:t>Help-desk services</w:t>
            </w:r>
          </w:p>
        </w:tc>
      </w:tr>
      <w:tr w:rsidR="00013321" w:rsidRPr="0021559E" w:rsidTr="006D593F">
        <w:trPr>
          <w:trHeight w:val="301"/>
        </w:trPr>
        <w:tc>
          <w:tcPr>
            <w:tcW w:w="1951" w:type="dxa"/>
            <w:vMerge/>
          </w:tcPr>
          <w:p w:rsidR="00013321" w:rsidRPr="0021559E" w:rsidRDefault="00013321" w:rsidP="006D593F">
            <w:pPr>
              <w:jc w:val="both"/>
              <w:rPr>
                <w:rFonts w:asciiTheme="majorHAnsi" w:hAnsiTheme="majorHAnsi"/>
                <w:b/>
              </w:rPr>
            </w:pPr>
          </w:p>
        </w:tc>
        <w:tc>
          <w:tcPr>
            <w:tcW w:w="4111" w:type="dxa"/>
          </w:tcPr>
          <w:p w:rsidR="00013321" w:rsidRPr="0021559E" w:rsidRDefault="00013321" w:rsidP="00A3212D">
            <w:pPr>
              <w:pStyle w:val="ListParagraph"/>
              <w:numPr>
                <w:ilvl w:val="0"/>
                <w:numId w:val="46"/>
              </w:numPr>
              <w:jc w:val="both"/>
            </w:pPr>
            <w:r w:rsidRPr="0021559E">
              <w:t>The request of the same type of information at different stages of the grant application</w:t>
            </w:r>
          </w:p>
        </w:tc>
        <w:tc>
          <w:tcPr>
            <w:tcW w:w="5386" w:type="dxa"/>
          </w:tcPr>
          <w:p w:rsidR="00013321" w:rsidRPr="0021559E" w:rsidRDefault="00013321" w:rsidP="00A3212D">
            <w:pPr>
              <w:pStyle w:val="ListParagraph"/>
              <w:numPr>
                <w:ilvl w:val="0"/>
                <w:numId w:val="46"/>
              </w:numPr>
              <w:jc w:val="both"/>
            </w:pPr>
            <w:r w:rsidRPr="0021559E">
              <w:t>The revision of the format of the grant application form</w:t>
            </w:r>
          </w:p>
          <w:p w:rsidR="00013321" w:rsidRPr="0021559E" w:rsidRDefault="00013321" w:rsidP="00A3212D">
            <w:pPr>
              <w:pStyle w:val="ListParagraph"/>
              <w:numPr>
                <w:ilvl w:val="0"/>
                <w:numId w:val="46"/>
              </w:numPr>
              <w:jc w:val="both"/>
            </w:pPr>
            <w:r w:rsidRPr="0021559E">
              <w:t>The elimination of redundant requirements</w:t>
            </w:r>
          </w:p>
        </w:tc>
        <w:tc>
          <w:tcPr>
            <w:tcW w:w="2410" w:type="dxa"/>
          </w:tcPr>
          <w:p w:rsidR="00013321" w:rsidRPr="0021559E" w:rsidRDefault="00013321" w:rsidP="00A3212D">
            <w:pPr>
              <w:pStyle w:val="ListParagraph"/>
              <w:numPr>
                <w:ilvl w:val="0"/>
                <w:numId w:val="46"/>
              </w:numPr>
              <w:jc w:val="both"/>
            </w:pPr>
            <w:r w:rsidRPr="0021559E">
              <w:t>The revision of guides and manuals</w:t>
            </w:r>
          </w:p>
        </w:tc>
      </w:tr>
      <w:tr w:rsidR="00013321" w:rsidRPr="0021559E" w:rsidTr="006D593F">
        <w:trPr>
          <w:trHeight w:val="1181"/>
        </w:trPr>
        <w:tc>
          <w:tcPr>
            <w:tcW w:w="1951" w:type="dxa"/>
            <w:vMerge/>
          </w:tcPr>
          <w:p w:rsidR="00013321" w:rsidRPr="0021559E" w:rsidRDefault="00013321" w:rsidP="006D593F">
            <w:pPr>
              <w:jc w:val="both"/>
              <w:rPr>
                <w:rFonts w:asciiTheme="majorHAnsi" w:hAnsiTheme="majorHAnsi"/>
                <w:b/>
              </w:rPr>
            </w:pPr>
          </w:p>
        </w:tc>
        <w:tc>
          <w:tcPr>
            <w:tcW w:w="4111" w:type="dxa"/>
          </w:tcPr>
          <w:p w:rsidR="00013321" w:rsidRPr="0021559E" w:rsidRDefault="00013321" w:rsidP="00A3212D">
            <w:pPr>
              <w:pStyle w:val="ListParagraph"/>
              <w:numPr>
                <w:ilvl w:val="0"/>
                <w:numId w:val="47"/>
              </w:numPr>
              <w:jc w:val="both"/>
            </w:pPr>
            <w:r w:rsidRPr="0021559E">
              <w:t>A website that is difficult to use, containing outdated information, while the useful information is easier to identify on other websites.</w:t>
            </w:r>
          </w:p>
        </w:tc>
        <w:tc>
          <w:tcPr>
            <w:tcW w:w="5386" w:type="dxa"/>
          </w:tcPr>
          <w:p w:rsidR="00013321" w:rsidRPr="0021559E" w:rsidRDefault="00013321" w:rsidP="00A3212D">
            <w:pPr>
              <w:pStyle w:val="ListParagraph"/>
              <w:numPr>
                <w:ilvl w:val="0"/>
                <w:numId w:val="47"/>
              </w:numPr>
              <w:jc w:val="both"/>
            </w:pPr>
            <w:r w:rsidRPr="0021559E">
              <w:t>The creation and launching in the closest future of a new website, which is easy to follow, updated permanently with information and instructions, purposefully designed to meet beneficiaries’ needs</w:t>
            </w:r>
          </w:p>
        </w:tc>
        <w:tc>
          <w:tcPr>
            <w:tcW w:w="2410" w:type="dxa"/>
          </w:tcPr>
          <w:p w:rsidR="00013321" w:rsidRPr="0021559E" w:rsidRDefault="00013321" w:rsidP="00A3212D">
            <w:pPr>
              <w:pStyle w:val="ListParagraph"/>
              <w:numPr>
                <w:ilvl w:val="0"/>
                <w:numId w:val="46"/>
              </w:numPr>
              <w:jc w:val="both"/>
            </w:pPr>
            <w:r w:rsidRPr="0021559E">
              <w:t>website</w:t>
            </w:r>
          </w:p>
        </w:tc>
      </w:tr>
      <w:tr w:rsidR="00013321" w:rsidRPr="0021559E" w:rsidTr="006D593F">
        <w:trPr>
          <w:trHeight w:val="1913"/>
        </w:trPr>
        <w:tc>
          <w:tcPr>
            <w:tcW w:w="1951" w:type="dxa"/>
            <w:vMerge/>
          </w:tcPr>
          <w:p w:rsidR="00013321" w:rsidRPr="0021559E" w:rsidRDefault="00013321" w:rsidP="006D593F">
            <w:pPr>
              <w:jc w:val="both"/>
              <w:rPr>
                <w:rFonts w:asciiTheme="majorHAnsi" w:hAnsiTheme="majorHAnsi"/>
                <w:b/>
              </w:rPr>
            </w:pPr>
          </w:p>
        </w:tc>
        <w:tc>
          <w:tcPr>
            <w:tcW w:w="4111" w:type="dxa"/>
          </w:tcPr>
          <w:p w:rsidR="00013321" w:rsidRPr="0021559E" w:rsidRDefault="00013321" w:rsidP="00A3212D">
            <w:pPr>
              <w:pStyle w:val="ListParagraph"/>
              <w:numPr>
                <w:ilvl w:val="0"/>
                <w:numId w:val="48"/>
              </w:numPr>
              <w:jc w:val="both"/>
            </w:pPr>
            <w:r w:rsidRPr="0021559E">
              <w:t>the period of time is considered to be very short and thus insufficient for the submission of the grant application file</w:t>
            </w:r>
          </w:p>
        </w:tc>
        <w:tc>
          <w:tcPr>
            <w:tcW w:w="5386" w:type="dxa"/>
          </w:tcPr>
          <w:p w:rsidR="00013321" w:rsidRPr="0021559E" w:rsidRDefault="00013321" w:rsidP="00A3212D">
            <w:pPr>
              <w:pStyle w:val="ListParagraph"/>
              <w:numPr>
                <w:ilvl w:val="0"/>
                <w:numId w:val="48"/>
              </w:numPr>
              <w:jc w:val="both"/>
            </w:pPr>
            <w:r w:rsidRPr="0021559E">
              <w:t>Minimum one month period for the submission of the grant application file</w:t>
            </w:r>
          </w:p>
          <w:p w:rsidR="00013321" w:rsidRPr="0021559E" w:rsidRDefault="002F316D" w:rsidP="00A3212D">
            <w:pPr>
              <w:pStyle w:val="ListParagraph"/>
              <w:numPr>
                <w:ilvl w:val="0"/>
                <w:numId w:val="48"/>
              </w:numPr>
              <w:jc w:val="both"/>
            </w:pPr>
            <w:r w:rsidRPr="0021559E">
              <w:t xml:space="preserve">Abolishing </w:t>
            </w:r>
            <w:r w:rsidR="00013321" w:rsidRPr="0021559E">
              <w:t>the principle “first come, first serve</w:t>
            </w:r>
            <w:r w:rsidRPr="0021559E">
              <w:t>d</w:t>
            </w:r>
            <w:r w:rsidR="00013321" w:rsidRPr="0021559E">
              <w:t>”</w:t>
            </w:r>
          </w:p>
          <w:p w:rsidR="00013321" w:rsidRPr="0021559E" w:rsidRDefault="00013321" w:rsidP="00A3212D">
            <w:pPr>
              <w:pStyle w:val="ListParagraph"/>
              <w:numPr>
                <w:ilvl w:val="0"/>
                <w:numId w:val="48"/>
              </w:numPr>
              <w:jc w:val="both"/>
            </w:pPr>
            <w:r w:rsidRPr="0021559E">
              <w:t>The increase in the level of transparency of the evaluation process of the</w:t>
            </w:r>
            <w:r w:rsidR="002F316D" w:rsidRPr="0021559E">
              <w:t xml:space="preserve"> financing</w:t>
            </w:r>
            <w:r w:rsidRPr="0021559E">
              <w:t xml:space="preserve"> application files</w:t>
            </w:r>
          </w:p>
        </w:tc>
        <w:tc>
          <w:tcPr>
            <w:tcW w:w="2410" w:type="dxa"/>
          </w:tcPr>
          <w:p w:rsidR="00013321" w:rsidRPr="0021559E" w:rsidRDefault="00013321" w:rsidP="00A3212D">
            <w:pPr>
              <w:pStyle w:val="ListParagraph"/>
              <w:numPr>
                <w:ilvl w:val="0"/>
                <w:numId w:val="46"/>
              </w:numPr>
              <w:jc w:val="both"/>
            </w:pPr>
            <w:r w:rsidRPr="0021559E">
              <w:t>Changes in procedures/ rules</w:t>
            </w:r>
          </w:p>
          <w:p w:rsidR="00013321" w:rsidRPr="0021559E" w:rsidRDefault="00013321" w:rsidP="006D593F">
            <w:pPr>
              <w:pStyle w:val="ListParagraph"/>
              <w:jc w:val="both"/>
            </w:pPr>
          </w:p>
        </w:tc>
      </w:tr>
      <w:tr w:rsidR="00013321" w:rsidRPr="0021559E" w:rsidTr="006D593F">
        <w:tc>
          <w:tcPr>
            <w:tcW w:w="1951" w:type="dxa"/>
          </w:tcPr>
          <w:p w:rsidR="00013321" w:rsidRPr="0021559E" w:rsidRDefault="00013321" w:rsidP="006D593F">
            <w:pPr>
              <w:jc w:val="both"/>
              <w:rPr>
                <w:rFonts w:asciiTheme="majorHAnsi" w:hAnsiTheme="majorHAnsi"/>
                <w:b/>
              </w:rPr>
            </w:pPr>
            <w:r w:rsidRPr="0021559E">
              <w:rPr>
                <w:rFonts w:asciiTheme="majorHAnsi" w:hAnsiTheme="majorHAnsi"/>
                <w:b/>
              </w:rPr>
              <w:t xml:space="preserve">Obtaining the </w:t>
            </w:r>
            <w:r w:rsidRPr="0021559E">
              <w:rPr>
                <w:rFonts w:asciiTheme="majorHAnsi" w:hAnsiTheme="majorHAnsi"/>
                <w:b/>
              </w:rPr>
              <w:lastRenderedPageBreak/>
              <w:t>pre-financing</w:t>
            </w:r>
          </w:p>
        </w:tc>
        <w:tc>
          <w:tcPr>
            <w:tcW w:w="4111" w:type="dxa"/>
          </w:tcPr>
          <w:p w:rsidR="00013321" w:rsidRPr="0021559E" w:rsidRDefault="00013321" w:rsidP="00A3212D">
            <w:pPr>
              <w:pStyle w:val="ListParagraph"/>
              <w:numPr>
                <w:ilvl w:val="0"/>
                <w:numId w:val="49"/>
              </w:numPr>
              <w:jc w:val="both"/>
            </w:pPr>
            <w:r w:rsidRPr="0021559E">
              <w:lastRenderedPageBreak/>
              <w:t xml:space="preserve">The pre-financing amount is not </w:t>
            </w:r>
            <w:r w:rsidRPr="0021559E">
              <w:lastRenderedPageBreak/>
              <w:t>enough to cover the proper start of the projects</w:t>
            </w:r>
          </w:p>
        </w:tc>
        <w:tc>
          <w:tcPr>
            <w:tcW w:w="5386" w:type="dxa"/>
          </w:tcPr>
          <w:p w:rsidR="00013321" w:rsidRPr="0021559E" w:rsidRDefault="00013321" w:rsidP="00A3212D">
            <w:pPr>
              <w:pStyle w:val="ListParagraph"/>
              <w:numPr>
                <w:ilvl w:val="0"/>
                <w:numId w:val="49"/>
              </w:numPr>
              <w:jc w:val="both"/>
            </w:pPr>
            <w:r w:rsidRPr="0021559E">
              <w:lastRenderedPageBreak/>
              <w:t xml:space="preserve">The returning to a pre-financing level of projects </w:t>
            </w:r>
            <w:r w:rsidRPr="0021559E">
              <w:lastRenderedPageBreak/>
              <w:t>within the limit of maximum 30% of the project value</w:t>
            </w:r>
          </w:p>
          <w:p w:rsidR="00013321" w:rsidRPr="0021559E" w:rsidRDefault="002F316D" w:rsidP="00A3212D">
            <w:pPr>
              <w:pStyle w:val="ListParagraph"/>
              <w:numPr>
                <w:ilvl w:val="0"/>
                <w:numId w:val="49"/>
              </w:numPr>
              <w:jc w:val="both"/>
            </w:pPr>
            <w:r w:rsidRPr="0021559E">
              <w:t>Re-</w:t>
            </w:r>
            <w:r w:rsidR="00013321" w:rsidRPr="0021559E">
              <w:t>introduction of the possibility of submitting at 6 months intervals the declarations regarding fiscal obligations for wage expenditure</w:t>
            </w:r>
            <w:r w:rsidRPr="0021559E">
              <w:t>s</w:t>
            </w:r>
            <w:r w:rsidR="00013321" w:rsidRPr="0021559E">
              <w:t>, regardless of the number of employees (an alternative measure to the “accelerated reimbursement”) for all the organizations of the civil society</w:t>
            </w:r>
          </w:p>
        </w:tc>
        <w:tc>
          <w:tcPr>
            <w:tcW w:w="2410" w:type="dxa"/>
          </w:tcPr>
          <w:p w:rsidR="00013321" w:rsidRPr="0021559E" w:rsidRDefault="00013321" w:rsidP="00A3212D">
            <w:pPr>
              <w:pStyle w:val="ListParagraph"/>
              <w:numPr>
                <w:ilvl w:val="0"/>
                <w:numId w:val="49"/>
              </w:numPr>
              <w:jc w:val="both"/>
            </w:pPr>
            <w:r w:rsidRPr="0021559E">
              <w:lastRenderedPageBreak/>
              <w:t xml:space="preserve">Changes in </w:t>
            </w:r>
            <w:r w:rsidRPr="0021559E">
              <w:lastRenderedPageBreak/>
              <w:t>procedures/ rules</w:t>
            </w:r>
          </w:p>
          <w:p w:rsidR="00013321" w:rsidRPr="0021559E" w:rsidRDefault="00013321" w:rsidP="006D593F">
            <w:pPr>
              <w:pStyle w:val="ListParagraph"/>
              <w:jc w:val="both"/>
            </w:pPr>
          </w:p>
        </w:tc>
      </w:tr>
      <w:tr w:rsidR="00013321" w:rsidRPr="0021559E" w:rsidTr="006D593F">
        <w:tc>
          <w:tcPr>
            <w:tcW w:w="1951" w:type="dxa"/>
          </w:tcPr>
          <w:p w:rsidR="00013321" w:rsidRPr="0021559E" w:rsidRDefault="00013321" w:rsidP="006D593F">
            <w:pPr>
              <w:jc w:val="both"/>
              <w:rPr>
                <w:rFonts w:asciiTheme="majorHAnsi" w:hAnsiTheme="majorHAnsi"/>
                <w:b/>
              </w:rPr>
            </w:pPr>
            <w:r w:rsidRPr="0021559E">
              <w:rPr>
                <w:rFonts w:asciiTheme="majorHAnsi" w:hAnsiTheme="majorHAnsi"/>
                <w:b/>
              </w:rPr>
              <w:lastRenderedPageBreak/>
              <w:t>The payment request</w:t>
            </w:r>
          </w:p>
        </w:tc>
        <w:tc>
          <w:tcPr>
            <w:tcW w:w="4111" w:type="dxa"/>
          </w:tcPr>
          <w:p w:rsidR="00013321" w:rsidRPr="0021559E" w:rsidRDefault="00013321" w:rsidP="00A3212D">
            <w:pPr>
              <w:pStyle w:val="ListParagraph"/>
              <w:numPr>
                <w:ilvl w:val="0"/>
                <w:numId w:val="55"/>
              </w:numPr>
              <w:jc w:val="both"/>
            </w:pPr>
            <w:r w:rsidRPr="0021559E">
              <w:t>The time period available for submission is too short</w:t>
            </w:r>
          </w:p>
        </w:tc>
        <w:tc>
          <w:tcPr>
            <w:tcW w:w="5386" w:type="dxa"/>
          </w:tcPr>
          <w:p w:rsidR="00013321" w:rsidRPr="0021559E" w:rsidRDefault="00013321" w:rsidP="00A3212D">
            <w:pPr>
              <w:pStyle w:val="ListParagraph"/>
              <w:numPr>
                <w:ilvl w:val="0"/>
                <w:numId w:val="50"/>
              </w:numPr>
              <w:jc w:val="both"/>
            </w:pPr>
            <w:r w:rsidRPr="0021559E">
              <w:t xml:space="preserve">The increase of the 3-day interval following the issue of the invoice/ payment order, after which the payment request can be submitted </w:t>
            </w:r>
          </w:p>
        </w:tc>
        <w:tc>
          <w:tcPr>
            <w:tcW w:w="2410" w:type="dxa"/>
          </w:tcPr>
          <w:p w:rsidR="00013321" w:rsidRPr="0021559E" w:rsidRDefault="00013321" w:rsidP="00A3212D">
            <w:pPr>
              <w:pStyle w:val="ListParagraph"/>
              <w:numPr>
                <w:ilvl w:val="0"/>
                <w:numId w:val="50"/>
              </w:numPr>
              <w:jc w:val="both"/>
            </w:pPr>
            <w:r w:rsidRPr="0021559E">
              <w:t>Changes in procedures/ rules</w:t>
            </w:r>
          </w:p>
          <w:p w:rsidR="00013321" w:rsidRPr="0021559E" w:rsidRDefault="00013321" w:rsidP="006D593F">
            <w:pPr>
              <w:pStyle w:val="ListParagraph"/>
              <w:jc w:val="both"/>
            </w:pPr>
          </w:p>
        </w:tc>
      </w:tr>
      <w:tr w:rsidR="00013321" w:rsidRPr="0021559E" w:rsidTr="006D593F">
        <w:trPr>
          <w:trHeight w:val="1346"/>
        </w:trPr>
        <w:tc>
          <w:tcPr>
            <w:tcW w:w="1951" w:type="dxa"/>
          </w:tcPr>
          <w:p w:rsidR="00013321" w:rsidRPr="0021559E" w:rsidRDefault="00013321" w:rsidP="006D593F">
            <w:pPr>
              <w:jc w:val="both"/>
              <w:rPr>
                <w:rFonts w:asciiTheme="majorHAnsi" w:hAnsiTheme="majorHAnsi"/>
                <w:b/>
              </w:rPr>
            </w:pPr>
            <w:r w:rsidRPr="0021559E">
              <w:rPr>
                <w:rFonts w:asciiTheme="majorHAnsi" w:hAnsiTheme="majorHAnsi"/>
                <w:b/>
              </w:rPr>
              <w:t>Progress reports</w:t>
            </w:r>
          </w:p>
        </w:tc>
        <w:tc>
          <w:tcPr>
            <w:tcW w:w="4111" w:type="dxa"/>
          </w:tcPr>
          <w:p w:rsidR="00013321" w:rsidRPr="0021559E" w:rsidRDefault="00013321" w:rsidP="00A3212D">
            <w:pPr>
              <w:pStyle w:val="ListParagraph"/>
              <w:numPr>
                <w:ilvl w:val="0"/>
                <w:numId w:val="55"/>
              </w:numPr>
              <w:jc w:val="both"/>
            </w:pPr>
            <w:r w:rsidRPr="0021559E">
              <w:t>The numerous justificatory documents additional to the progress reports and the double requirement of other documents that have been sent or will be sent together with the reimbursement request form</w:t>
            </w:r>
          </w:p>
        </w:tc>
        <w:tc>
          <w:tcPr>
            <w:tcW w:w="5386" w:type="dxa"/>
          </w:tcPr>
          <w:p w:rsidR="00013321" w:rsidRPr="0021559E" w:rsidRDefault="00013321" w:rsidP="00A3212D">
            <w:pPr>
              <w:pStyle w:val="ListParagraph"/>
              <w:numPr>
                <w:ilvl w:val="0"/>
                <w:numId w:val="51"/>
              </w:numPr>
              <w:jc w:val="both"/>
            </w:pPr>
            <w:r w:rsidRPr="0021559E">
              <w:t>The diminishing of the number of justificatory documents useful to certify the personnel qualification</w:t>
            </w:r>
          </w:p>
          <w:p w:rsidR="00013321" w:rsidRPr="0021559E" w:rsidRDefault="00013321" w:rsidP="00A3212D">
            <w:pPr>
              <w:pStyle w:val="ListParagraph"/>
              <w:numPr>
                <w:ilvl w:val="0"/>
                <w:numId w:val="51"/>
              </w:numPr>
              <w:jc w:val="both"/>
            </w:pPr>
            <w:r w:rsidRPr="0021559E">
              <w:t>The diminishing of the number of annexes</w:t>
            </w:r>
          </w:p>
          <w:p w:rsidR="00013321" w:rsidRPr="0021559E" w:rsidRDefault="00013321" w:rsidP="00A3212D">
            <w:pPr>
              <w:pStyle w:val="ListParagraph"/>
              <w:numPr>
                <w:ilvl w:val="0"/>
                <w:numId w:val="51"/>
              </w:numPr>
              <w:jc w:val="both"/>
            </w:pPr>
            <w:r w:rsidRPr="0021559E">
              <w:t>The elimination of the request of documents that already exist in SOP DHR data base</w:t>
            </w:r>
          </w:p>
          <w:p w:rsidR="00013321" w:rsidRPr="0021559E" w:rsidRDefault="00013321" w:rsidP="00A3212D">
            <w:pPr>
              <w:pStyle w:val="ListParagraph"/>
              <w:numPr>
                <w:ilvl w:val="0"/>
                <w:numId w:val="51"/>
              </w:numPr>
              <w:jc w:val="both"/>
            </w:pPr>
            <w:r w:rsidRPr="0021559E">
              <w:t>The simplifying of the activity report form</w:t>
            </w:r>
          </w:p>
        </w:tc>
        <w:tc>
          <w:tcPr>
            <w:tcW w:w="2410" w:type="dxa"/>
          </w:tcPr>
          <w:p w:rsidR="00013321" w:rsidRPr="0021559E" w:rsidRDefault="00013321" w:rsidP="00A3212D">
            <w:pPr>
              <w:pStyle w:val="ListParagraph"/>
              <w:numPr>
                <w:ilvl w:val="0"/>
                <w:numId w:val="51"/>
              </w:numPr>
            </w:pPr>
            <w:r w:rsidRPr="0021559E">
              <w:t>Changes in procedures/rules</w:t>
            </w:r>
          </w:p>
        </w:tc>
      </w:tr>
      <w:tr w:rsidR="00013321" w:rsidRPr="0021559E" w:rsidTr="006D593F">
        <w:trPr>
          <w:trHeight w:val="1382"/>
        </w:trPr>
        <w:tc>
          <w:tcPr>
            <w:tcW w:w="1951" w:type="dxa"/>
            <w:vMerge w:val="restart"/>
          </w:tcPr>
          <w:p w:rsidR="00013321" w:rsidRPr="0021559E" w:rsidRDefault="00013321" w:rsidP="006D593F">
            <w:pPr>
              <w:jc w:val="both"/>
              <w:rPr>
                <w:rFonts w:asciiTheme="majorHAnsi" w:hAnsiTheme="majorHAnsi"/>
                <w:b/>
              </w:rPr>
            </w:pPr>
            <w:r w:rsidRPr="0021559E">
              <w:rPr>
                <w:rFonts w:asciiTheme="majorHAnsi" w:hAnsiTheme="majorHAnsi"/>
                <w:b/>
              </w:rPr>
              <w:t>Expenditure reimbursement</w:t>
            </w:r>
          </w:p>
        </w:tc>
        <w:tc>
          <w:tcPr>
            <w:tcW w:w="4111" w:type="dxa"/>
          </w:tcPr>
          <w:p w:rsidR="00013321" w:rsidRPr="0021559E" w:rsidRDefault="00013321" w:rsidP="00A3212D">
            <w:pPr>
              <w:pStyle w:val="ListParagraph"/>
              <w:numPr>
                <w:ilvl w:val="0"/>
                <w:numId w:val="52"/>
              </w:numPr>
              <w:jc w:val="both"/>
            </w:pPr>
            <w:r w:rsidRPr="0021559E">
              <w:t xml:space="preserve">A consistent amount of </w:t>
            </w:r>
            <w:r w:rsidR="002F316D" w:rsidRPr="0021559E">
              <w:t>supporting</w:t>
            </w:r>
            <w:r w:rsidRPr="0021559E">
              <w:t xml:space="preserve"> documents that must be submitted together with the reimbursement request forms</w:t>
            </w:r>
          </w:p>
        </w:tc>
        <w:tc>
          <w:tcPr>
            <w:tcW w:w="5386" w:type="dxa"/>
          </w:tcPr>
          <w:p w:rsidR="00013321" w:rsidRPr="0021559E" w:rsidRDefault="00013321" w:rsidP="00A3212D">
            <w:pPr>
              <w:pStyle w:val="ListParagraph"/>
              <w:numPr>
                <w:ilvl w:val="0"/>
                <w:numId w:val="52"/>
              </w:numPr>
              <w:ind w:left="540"/>
            </w:pPr>
            <w:r w:rsidRPr="0021559E">
              <w:t>The analysis of the required documents at reimbursement and the use of costs simplification options</w:t>
            </w:r>
          </w:p>
          <w:p w:rsidR="00013321" w:rsidRPr="0021559E" w:rsidRDefault="00013321" w:rsidP="00A3212D">
            <w:pPr>
              <w:pStyle w:val="ListParagraph"/>
              <w:numPr>
                <w:ilvl w:val="0"/>
                <w:numId w:val="52"/>
              </w:numPr>
              <w:ind w:left="540"/>
            </w:pPr>
            <w:r w:rsidRPr="0021559E">
              <w:t>The submission of reimbursement request forms twice a year</w:t>
            </w:r>
          </w:p>
        </w:tc>
        <w:tc>
          <w:tcPr>
            <w:tcW w:w="2410" w:type="dxa"/>
          </w:tcPr>
          <w:p w:rsidR="00013321" w:rsidRPr="0021559E" w:rsidRDefault="00013321" w:rsidP="00A3212D">
            <w:pPr>
              <w:pStyle w:val="Heading4"/>
              <w:numPr>
                <w:ilvl w:val="0"/>
                <w:numId w:val="50"/>
              </w:numPr>
              <w:spacing w:before="0"/>
              <w:jc w:val="both"/>
              <w:outlineLvl w:val="3"/>
              <w:rPr>
                <w:rFonts w:asciiTheme="minorHAnsi" w:eastAsiaTheme="minorHAnsi" w:hAnsiTheme="minorHAnsi" w:cstheme="minorBidi"/>
                <w:b w:val="0"/>
                <w:bCs w:val="0"/>
                <w:i w:val="0"/>
                <w:iCs w:val="0"/>
                <w:color w:val="auto"/>
              </w:rPr>
            </w:pPr>
            <w:r w:rsidRPr="0021559E">
              <w:rPr>
                <w:rFonts w:asciiTheme="minorHAnsi" w:eastAsiaTheme="minorHAnsi" w:hAnsiTheme="minorHAnsi" w:cstheme="minorBidi"/>
                <w:b w:val="0"/>
                <w:bCs w:val="0"/>
                <w:i w:val="0"/>
                <w:iCs w:val="0"/>
                <w:color w:val="auto"/>
              </w:rPr>
              <w:t>Changes in procedures/ rules</w:t>
            </w:r>
          </w:p>
          <w:p w:rsidR="00013321" w:rsidRPr="0021559E" w:rsidRDefault="00013321" w:rsidP="006D593F"/>
        </w:tc>
      </w:tr>
      <w:tr w:rsidR="00013321" w:rsidRPr="0021559E" w:rsidTr="006D593F">
        <w:trPr>
          <w:trHeight w:val="1225"/>
        </w:trPr>
        <w:tc>
          <w:tcPr>
            <w:tcW w:w="1951" w:type="dxa"/>
            <w:vMerge/>
          </w:tcPr>
          <w:p w:rsidR="00013321" w:rsidRPr="0021559E" w:rsidRDefault="00013321" w:rsidP="006D593F">
            <w:pPr>
              <w:pStyle w:val="Heading4"/>
              <w:spacing w:before="0"/>
              <w:jc w:val="both"/>
              <w:outlineLvl w:val="3"/>
              <w:rPr>
                <w:rFonts w:eastAsiaTheme="minorHAnsi" w:cstheme="minorBidi"/>
                <w:bCs w:val="0"/>
                <w:i w:val="0"/>
                <w:iCs w:val="0"/>
                <w:color w:val="auto"/>
              </w:rPr>
            </w:pPr>
          </w:p>
        </w:tc>
        <w:tc>
          <w:tcPr>
            <w:tcW w:w="4111" w:type="dxa"/>
          </w:tcPr>
          <w:p w:rsidR="00013321" w:rsidRPr="0021559E" w:rsidRDefault="005550E5" w:rsidP="00A3212D">
            <w:pPr>
              <w:pStyle w:val="ListParagraph"/>
              <w:numPr>
                <w:ilvl w:val="0"/>
                <w:numId w:val="50"/>
              </w:numPr>
              <w:jc w:val="both"/>
            </w:pPr>
            <w:r w:rsidRPr="0021559E">
              <w:t>Reimbursement</w:t>
            </w:r>
            <w:r w:rsidR="006B48AF" w:rsidRPr="0021559E">
              <w:t xml:space="preserve"> delays</w:t>
            </w:r>
          </w:p>
        </w:tc>
        <w:tc>
          <w:tcPr>
            <w:tcW w:w="5386" w:type="dxa"/>
          </w:tcPr>
          <w:p w:rsidR="00013321" w:rsidRPr="0021559E" w:rsidRDefault="00013321" w:rsidP="00A3212D">
            <w:pPr>
              <w:pStyle w:val="ListParagraph"/>
              <w:numPr>
                <w:ilvl w:val="0"/>
                <w:numId w:val="50"/>
              </w:numPr>
            </w:pPr>
            <w:r w:rsidRPr="0021559E">
              <w:t>The simplification of the processing system of the reimbursement request forms</w:t>
            </w:r>
          </w:p>
          <w:p w:rsidR="00013321" w:rsidRPr="0021559E" w:rsidRDefault="00013321" w:rsidP="00A3212D">
            <w:pPr>
              <w:pStyle w:val="ListParagraph"/>
              <w:numPr>
                <w:ilvl w:val="0"/>
                <w:numId w:val="50"/>
              </w:numPr>
            </w:pPr>
            <w:r w:rsidRPr="0021559E">
              <w:t xml:space="preserve">The ensuring of a working mechanism where  answers to beneficiaries in similar cases </w:t>
            </w:r>
            <w:r w:rsidR="006B48AF" w:rsidRPr="0021559E">
              <w:t>are</w:t>
            </w:r>
            <w:r w:rsidRPr="0021559E">
              <w:t xml:space="preserve"> alike and not contradictory </w:t>
            </w:r>
          </w:p>
          <w:p w:rsidR="00013321" w:rsidRPr="0021559E" w:rsidRDefault="00013321" w:rsidP="00A3212D">
            <w:pPr>
              <w:pStyle w:val="ListParagraph"/>
              <w:numPr>
                <w:ilvl w:val="0"/>
                <w:numId w:val="50"/>
              </w:numPr>
            </w:pPr>
            <w:r w:rsidRPr="0021559E">
              <w:t>The payment should become possibl</w:t>
            </w:r>
            <w:r w:rsidR="006B48AF" w:rsidRPr="0021559E">
              <w:t xml:space="preserve">e based on the auditor’s report, given his status of independent expert </w:t>
            </w:r>
          </w:p>
        </w:tc>
        <w:tc>
          <w:tcPr>
            <w:tcW w:w="2410" w:type="dxa"/>
          </w:tcPr>
          <w:p w:rsidR="00013321" w:rsidRPr="0021559E" w:rsidRDefault="00013321" w:rsidP="00A3212D">
            <w:pPr>
              <w:pStyle w:val="Heading4"/>
              <w:numPr>
                <w:ilvl w:val="0"/>
                <w:numId w:val="50"/>
              </w:numPr>
              <w:spacing w:before="0"/>
              <w:jc w:val="both"/>
              <w:outlineLvl w:val="3"/>
              <w:rPr>
                <w:rFonts w:asciiTheme="minorHAnsi" w:hAnsiTheme="minorHAnsi"/>
                <w:b w:val="0"/>
                <w:i w:val="0"/>
                <w:color w:val="auto"/>
              </w:rPr>
            </w:pPr>
            <w:r w:rsidRPr="0021559E">
              <w:rPr>
                <w:rFonts w:asciiTheme="minorHAnsi" w:hAnsiTheme="minorHAnsi"/>
                <w:b w:val="0"/>
                <w:i w:val="0"/>
                <w:color w:val="auto"/>
              </w:rPr>
              <w:t>Collaborations w</w:t>
            </w:r>
            <w:r w:rsidR="006B48AF" w:rsidRPr="0021559E">
              <w:rPr>
                <w:rFonts w:asciiTheme="minorHAnsi" w:hAnsiTheme="minorHAnsi"/>
                <w:b w:val="0"/>
                <w:i w:val="0"/>
                <w:color w:val="auto"/>
              </w:rPr>
              <w:t>ith the representative auditor</w:t>
            </w:r>
            <w:r w:rsidRPr="0021559E">
              <w:rPr>
                <w:rFonts w:asciiTheme="minorHAnsi" w:hAnsiTheme="minorHAnsi"/>
                <w:b w:val="0"/>
                <w:i w:val="0"/>
                <w:color w:val="auto"/>
              </w:rPr>
              <w:t xml:space="preserve"> organizations</w:t>
            </w:r>
          </w:p>
        </w:tc>
      </w:tr>
      <w:tr w:rsidR="00013321" w:rsidRPr="0021559E" w:rsidTr="006D593F">
        <w:trPr>
          <w:trHeight w:val="1063"/>
        </w:trPr>
        <w:tc>
          <w:tcPr>
            <w:tcW w:w="1951" w:type="dxa"/>
            <w:vMerge/>
          </w:tcPr>
          <w:p w:rsidR="00013321" w:rsidRPr="0021559E" w:rsidRDefault="00013321" w:rsidP="006D593F">
            <w:pPr>
              <w:pStyle w:val="Heading4"/>
              <w:spacing w:before="0"/>
              <w:jc w:val="both"/>
              <w:outlineLvl w:val="3"/>
              <w:rPr>
                <w:rFonts w:eastAsiaTheme="minorHAnsi" w:cstheme="minorBidi"/>
                <w:bCs w:val="0"/>
                <w:i w:val="0"/>
                <w:iCs w:val="0"/>
                <w:color w:val="auto"/>
              </w:rPr>
            </w:pPr>
          </w:p>
        </w:tc>
        <w:tc>
          <w:tcPr>
            <w:tcW w:w="4111" w:type="dxa"/>
          </w:tcPr>
          <w:p w:rsidR="00013321" w:rsidRPr="0021559E" w:rsidRDefault="00013321" w:rsidP="00A3212D">
            <w:pPr>
              <w:pStyle w:val="ListParagraph"/>
              <w:numPr>
                <w:ilvl w:val="0"/>
                <w:numId w:val="50"/>
              </w:numPr>
              <w:jc w:val="both"/>
            </w:pPr>
            <w:r w:rsidRPr="0021559E">
              <w:t xml:space="preserve">The </w:t>
            </w:r>
            <w:r w:rsidR="006B48AF" w:rsidRPr="0021559E">
              <w:t xml:space="preserve">target group </w:t>
            </w:r>
            <w:r w:rsidRPr="0021559E">
              <w:t xml:space="preserve">registration form contains personal information and data that overlap the same kind </w:t>
            </w:r>
            <w:r w:rsidR="006B48AF" w:rsidRPr="0021559E">
              <w:t>of data required in the annexes</w:t>
            </w:r>
          </w:p>
        </w:tc>
        <w:tc>
          <w:tcPr>
            <w:tcW w:w="5386" w:type="dxa"/>
          </w:tcPr>
          <w:p w:rsidR="00013321" w:rsidRPr="0021559E" w:rsidRDefault="00013321" w:rsidP="00A3212D">
            <w:pPr>
              <w:pStyle w:val="ListParagraph"/>
              <w:numPr>
                <w:ilvl w:val="0"/>
                <w:numId w:val="50"/>
              </w:numPr>
            </w:pPr>
            <w:r w:rsidRPr="0021559E">
              <w:t>The creation of a single annex format that would comprise all the necessary information regarding the target group</w:t>
            </w:r>
          </w:p>
        </w:tc>
        <w:tc>
          <w:tcPr>
            <w:tcW w:w="2410" w:type="dxa"/>
          </w:tcPr>
          <w:p w:rsidR="00013321" w:rsidRPr="0021559E" w:rsidRDefault="00013321" w:rsidP="00A3212D">
            <w:pPr>
              <w:pStyle w:val="Heading4"/>
              <w:numPr>
                <w:ilvl w:val="0"/>
                <w:numId w:val="50"/>
              </w:numPr>
              <w:spacing w:before="0"/>
              <w:jc w:val="both"/>
              <w:outlineLvl w:val="3"/>
              <w:rPr>
                <w:rFonts w:asciiTheme="minorHAnsi" w:eastAsiaTheme="minorHAnsi" w:hAnsiTheme="minorHAnsi" w:cstheme="minorBidi"/>
                <w:b w:val="0"/>
                <w:bCs w:val="0"/>
                <w:i w:val="0"/>
                <w:iCs w:val="0"/>
                <w:color w:val="auto"/>
              </w:rPr>
            </w:pPr>
            <w:r w:rsidRPr="0021559E">
              <w:rPr>
                <w:rFonts w:asciiTheme="minorHAnsi" w:eastAsiaTheme="minorHAnsi" w:hAnsiTheme="minorHAnsi" w:cstheme="minorBidi"/>
                <w:b w:val="0"/>
                <w:bCs w:val="0"/>
                <w:i w:val="0"/>
                <w:iCs w:val="0"/>
                <w:color w:val="auto"/>
              </w:rPr>
              <w:t>Standard simplified models</w:t>
            </w:r>
          </w:p>
        </w:tc>
      </w:tr>
      <w:tr w:rsidR="00013321" w:rsidRPr="0021559E" w:rsidTr="006D593F">
        <w:trPr>
          <w:trHeight w:val="2229"/>
        </w:trPr>
        <w:tc>
          <w:tcPr>
            <w:tcW w:w="1951" w:type="dxa"/>
          </w:tcPr>
          <w:p w:rsidR="00013321" w:rsidRPr="0021559E" w:rsidRDefault="00013321" w:rsidP="006D593F">
            <w:pPr>
              <w:pStyle w:val="Heading4"/>
              <w:spacing w:before="0"/>
              <w:jc w:val="both"/>
              <w:outlineLvl w:val="3"/>
              <w:rPr>
                <w:i w:val="0"/>
                <w:color w:val="auto"/>
              </w:rPr>
            </w:pPr>
            <w:r w:rsidRPr="0021559E">
              <w:rPr>
                <w:i w:val="0"/>
                <w:color w:val="auto"/>
              </w:rPr>
              <w:t>Implementation</w:t>
            </w:r>
          </w:p>
        </w:tc>
        <w:tc>
          <w:tcPr>
            <w:tcW w:w="4111" w:type="dxa"/>
          </w:tcPr>
          <w:p w:rsidR="00013321" w:rsidRPr="0021559E" w:rsidRDefault="00013321" w:rsidP="00A3212D">
            <w:pPr>
              <w:pStyle w:val="ListParagraph"/>
              <w:numPr>
                <w:ilvl w:val="0"/>
                <w:numId w:val="56"/>
              </w:numPr>
              <w:jc w:val="both"/>
            </w:pPr>
            <w:r w:rsidRPr="0021559E">
              <w:t>Numerous modifications, new instructions</w:t>
            </w:r>
            <w:r w:rsidR="006B48AF" w:rsidRPr="0021559E">
              <w:t>, which are not properly systematized</w:t>
            </w:r>
            <w:r w:rsidRPr="0021559E">
              <w:t xml:space="preserve"> and poorly explained to beneficiaries</w:t>
            </w:r>
          </w:p>
        </w:tc>
        <w:tc>
          <w:tcPr>
            <w:tcW w:w="5386" w:type="dxa"/>
          </w:tcPr>
          <w:p w:rsidR="00013321" w:rsidRPr="0021559E" w:rsidRDefault="00013321" w:rsidP="00A3212D">
            <w:pPr>
              <w:pStyle w:val="ListParagraph"/>
              <w:numPr>
                <w:ilvl w:val="0"/>
                <w:numId w:val="50"/>
              </w:numPr>
              <w:jc w:val="both"/>
            </w:pPr>
            <w:r w:rsidRPr="0021559E">
              <w:t>The organization of periodical consultation sessions with the relevant stakeholders (depending on the project type and the major intervention area), by the means of thematic working groups that would generate a better anticipatory ca</w:t>
            </w:r>
            <w:r w:rsidR="006B48AF" w:rsidRPr="0021559E">
              <w:t>pacity of further modifications</w:t>
            </w:r>
          </w:p>
          <w:p w:rsidR="00013321" w:rsidRPr="0021559E" w:rsidRDefault="00013321" w:rsidP="00A3212D">
            <w:pPr>
              <w:pStyle w:val="ListParagraph"/>
              <w:numPr>
                <w:ilvl w:val="0"/>
                <w:numId w:val="50"/>
              </w:numPr>
              <w:jc w:val="both"/>
            </w:pPr>
            <w:r w:rsidRPr="0021559E">
              <w:t xml:space="preserve">The creation of a new </w:t>
            </w:r>
            <w:proofErr w:type="spellStart"/>
            <w:r w:rsidRPr="0021559E">
              <w:t>ActionWeb</w:t>
            </w:r>
            <w:proofErr w:type="spellEnd"/>
            <w:r w:rsidRPr="0021559E">
              <w:t xml:space="preserve"> module that would generate the required reports </w:t>
            </w:r>
          </w:p>
        </w:tc>
        <w:tc>
          <w:tcPr>
            <w:tcW w:w="2410" w:type="dxa"/>
          </w:tcPr>
          <w:p w:rsidR="00013321" w:rsidRPr="0021559E" w:rsidRDefault="00013321" w:rsidP="00A3212D">
            <w:pPr>
              <w:pStyle w:val="ListParagraph"/>
              <w:numPr>
                <w:ilvl w:val="0"/>
                <w:numId w:val="50"/>
              </w:numPr>
              <w:jc w:val="both"/>
            </w:pPr>
            <w:r w:rsidRPr="0021559E">
              <w:t>Communication</w:t>
            </w:r>
          </w:p>
          <w:p w:rsidR="00013321" w:rsidRPr="0021559E" w:rsidRDefault="00013321" w:rsidP="00A3212D">
            <w:pPr>
              <w:pStyle w:val="ListParagraph"/>
              <w:numPr>
                <w:ilvl w:val="0"/>
                <w:numId w:val="50"/>
              </w:numPr>
              <w:jc w:val="both"/>
            </w:pPr>
            <w:r w:rsidRPr="0021559E">
              <w:t>Online systems</w:t>
            </w:r>
          </w:p>
        </w:tc>
      </w:tr>
      <w:tr w:rsidR="00013321" w:rsidRPr="0021559E" w:rsidTr="006D593F">
        <w:trPr>
          <w:trHeight w:val="1566"/>
        </w:trPr>
        <w:tc>
          <w:tcPr>
            <w:tcW w:w="1951" w:type="dxa"/>
          </w:tcPr>
          <w:p w:rsidR="00013321" w:rsidRPr="0021559E" w:rsidRDefault="00013321" w:rsidP="006D593F">
            <w:pPr>
              <w:jc w:val="both"/>
              <w:rPr>
                <w:rFonts w:asciiTheme="majorHAnsi" w:hAnsiTheme="majorHAnsi"/>
                <w:b/>
              </w:rPr>
            </w:pPr>
            <w:r w:rsidRPr="0021559E">
              <w:rPr>
                <w:rFonts w:asciiTheme="majorHAnsi" w:hAnsiTheme="majorHAnsi"/>
                <w:b/>
              </w:rPr>
              <w:t>Auditing and control</w:t>
            </w:r>
          </w:p>
        </w:tc>
        <w:tc>
          <w:tcPr>
            <w:tcW w:w="4111" w:type="dxa"/>
          </w:tcPr>
          <w:p w:rsidR="00013321" w:rsidRPr="0021559E" w:rsidRDefault="00013321" w:rsidP="00A3212D">
            <w:pPr>
              <w:pStyle w:val="ListParagraph"/>
              <w:numPr>
                <w:ilvl w:val="0"/>
                <w:numId w:val="53"/>
              </w:numPr>
              <w:jc w:val="both"/>
            </w:pPr>
            <w:r w:rsidRPr="0021559E">
              <w:t>Dysfunctions of the external auditing process, since the same documents are requested and analyzed by three different entities</w:t>
            </w:r>
          </w:p>
        </w:tc>
        <w:tc>
          <w:tcPr>
            <w:tcW w:w="5386" w:type="dxa"/>
          </w:tcPr>
          <w:p w:rsidR="00013321" w:rsidRPr="0021559E" w:rsidRDefault="00013321" w:rsidP="00A3212D">
            <w:pPr>
              <w:pStyle w:val="ListParagraph"/>
              <w:numPr>
                <w:ilvl w:val="0"/>
                <w:numId w:val="53"/>
              </w:numPr>
              <w:jc w:val="both"/>
            </w:pPr>
            <w:r w:rsidRPr="0021559E">
              <w:t>The financing guide should contain clear detailing on the principles, criteria and methodology of an auditing process</w:t>
            </w:r>
          </w:p>
          <w:p w:rsidR="00013321" w:rsidRPr="0021559E" w:rsidRDefault="00013321" w:rsidP="00A3212D">
            <w:pPr>
              <w:pStyle w:val="ListParagraph"/>
              <w:numPr>
                <w:ilvl w:val="0"/>
                <w:numId w:val="53"/>
              </w:numPr>
              <w:jc w:val="both"/>
            </w:pPr>
            <w:r w:rsidRPr="0021559E">
              <w:t>General revision of the monitoring, controlling and auditing activities</w:t>
            </w:r>
          </w:p>
        </w:tc>
        <w:tc>
          <w:tcPr>
            <w:tcW w:w="2410" w:type="dxa"/>
          </w:tcPr>
          <w:p w:rsidR="00013321" w:rsidRPr="0021559E" w:rsidRDefault="00013321" w:rsidP="00A3212D">
            <w:pPr>
              <w:pStyle w:val="ListParagraph"/>
              <w:numPr>
                <w:ilvl w:val="0"/>
                <w:numId w:val="53"/>
              </w:numPr>
              <w:jc w:val="both"/>
            </w:pPr>
            <w:r w:rsidRPr="0021559E">
              <w:t>Changes in rules/ procedures</w:t>
            </w:r>
          </w:p>
          <w:p w:rsidR="00013321" w:rsidRPr="0021559E" w:rsidRDefault="00013321" w:rsidP="00A3212D">
            <w:pPr>
              <w:pStyle w:val="ListParagraph"/>
              <w:numPr>
                <w:ilvl w:val="0"/>
                <w:numId w:val="53"/>
              </w:numPr>
              <w:jc w:val="both"/>
            </w:pPr>
            <w:r w:rsidRPr="0021559E">
              <w:t>communication</w:t>
            </w:r>
          </w:p>
        </w:tc>
      </w:tr>
      <w:tr w:rsidR="00013321" w:rsidRPr="0021559E" w:rsidTr="006D593F">
        <w:tc>
          <w:tcPr>
            <w:tcW w:w="1951" w:type="dxa"/>
          </w:tcPr>
          <w:p w:rsidR="00013321" w:rsidRPr="0021559E" w:rsidRDefault="00013321" w:rsidP="006B48AF">
            <w:pPr>
              <w:jc w:val="both"/>
              <w:rPr>
                <w:rFonts w:asciiTheme="majorHAnsi" w:hAnsiTheme="majorHAnsi"/>
                <w:b/>
              </w:rPr>
            </w:pPr>
            <w:r w:rsidRPr="0021559E">
              <w:rPr>
                <w:rFonts w:asciiTheme="majorHAnsi" w:hAnsiTheme="majorHAnsi"/>
                <w:b/>
              </w:rPr>
              <w:t>Inform</w:t>
            </w:r>
            <w:r w:rsidR="006B48AF" w:rsidRPr="0021559E">
              <w:rPr>
                <w:rFonts w:asciiTheme="majorHAnsi" w:hAnsiTheme="majorHAnsi"/>
                <w:b/>
              </w:rPr>
              <w:t>ation</w:t>
            </w:r>
            <w:r w:rsidRPr="0021559E">
              <w:rPr>
                <w:rFonts w:asciiTheme="majorHAnsi" w:hAnsiTheme="majorHAnsi"/>
                <w:b/>
              </w:rPr>
              <w:t xml:space="preserve"> and publicity</w:t>
            </w:r>
          </w:p>
        </w:tc>
        <w:tc>
          <w:tcPr>
            <w:tcW w:w="4111" w:type="dxa"/>
          </w:tcPr>
          <w:p w:rsidR="00013321" w:rsidRPr="0021559E" w:rsidRDefault="006B48AF" w:rsidP="00A3212D">
            <w:pPr>
              <w:pStyle w:val="ListParagraph"/>
              <w:numPr>
                <w:ilvl w:val="0"/>
                <w:numId w:val="54"/>
              </w:numPr>
              <w:jc w:val="both"/>
            </w:pPr>
            <w:r w:rsidRPr="0021559E">
              <w:t>T</w:t>
            </w:r>
            <w:r w:rsidR="00013321" w:rsidRPr="0021559E">
              <w:t>he diversity of the financed projects is not covered by the rigidity of inform</w:t>
            </w:r>
            <w:r w:rsidRPr="0021559E">
              <w:t>ation</w:t>
            </w:r>
            <w:r w:rsidR="00013321" w:rsidRPr="0021559E">
              <w:t xml:space="preserve"> and publicity rules</w:t>
            </w:r>
          </w:p>
        </w:tc>
        <w:tc>
          <w:tcPr>
            <w:tcW w:w="5386" w:type="dxa"/>
          </w:tcPr>
          <w:p w:rsidR="00013321" w:rsidRPr="0021559E" w:rsidRDefault="00013321" w:rsidP="00A3212D">
            <w:pPr>
              <w:pStyle w:val="Heading4"/>
              <w:numPr>
                <w:ilvl w:val="0"/>
                <w:numId w:val="54"/>
              </w:numPr>
              <w:spacing w:before="0"/>
              <w:jc w:val="both"/>
              <w:outlineLvl w:val="3"/>
              <w:rPr>
                <w:rFonts w:asciiTheme="minorHAnsi" w:eastAsiaTheme="minorHAnsi" w:hAnsiTheme="minorHAnsi" w:cstheme="minorBidi"/>
                <w:b w:val="0"/>
                <w:bCs w:val="0"/>
                <w:i w:val="0"/>
                <w:iCs w:val="0"/>
                <w:color w:val="auto"/>
              </w:rPr>
            </w:pPr>
            <w:r w:rsidRPr="0021559E">
              <w:rPr>
                <w:rFonts w:asciiTheme="minorHAnsi" w:eastAsiaTheme="minorHAnsi" w:hAnsiTheme="minorHAnsi" w:cstheme="minorBidi"/>
                <w:b w:val="0"/>
                <w:bCs w:val="0"/>
                <w:i w:val="0"/>
                <w:iCs w:val="0"/>
                <w:color w:val="auto"/>
              </w:rPr>
              <w:t>Conference</w:t>
            </w:r>
            <w:r w:rsidR="006B48AF" w:rsidRPr="0021559E">
              <w:rPr>
                <w:rFonts w:asciiTheme="minorHAnsi" w:eastAsiaTheme="minorHAnsi" w:hAnsiTheme="minorHAnsi" w:cstheme="minorBidi"/>
                <w:b w:val="0"/>
                <w:bCs w:val="0"/>
                <w:i w:val="0"/>
                <w:iCs w:val="0"/>
                <w:color w:val="auto"/>
              </w:rPr>
              <w:t>s</w:t>
            </w:r>
            <w:r w:rsidRPr="0021559E">
              <w:rPr>
                <w:rFonts w:asciiTheme="minorHAnsi" w:eastAsiaTheme="minorHAnsi" w:hAnsiTheme="minorHAnsi" w:cstheme="minorBidi"/>
                <w:b w:val="0"/>
                <w:bCs w:val="0"/>
                <w:i w:val="0"/>
                <w:iCs w:val="0"/>
                <w:color w:val="auto"/>
              </w:rPr>
              <w:t xml:space="preserve"> schedule should be decided by the beneficiaries and not imposed by the guide</w:t>
            </w:r>
          </w:p>
          <w:p w:rsidR="00013321" w:rsidRPr="0021559E" w:rsidRDefault="00013321" w:rsidP="00A3212D">
            <w:pPr>
              <w:pStyle w:val="ListParagraph"/>
              <w:numPr>
                <w:ilvl w:val="0"/>
                <w:numId w:val="54"/>
              </w:numPr>
            </w:pPr>
            <w:r w:rsidRPr="0021559E">
              <w:t>The re-evaluation of the minimal promot</w:t>
            </w:r>
            <w:r w:rsidR="006B48AF" w:rsidRPr="0021559E">
              <w:t xml:space="preserve">ion </w:t>
            </w:r>
            <w:r w:rsidRPr="0021559E">
              <w:t>and publicity</w:t>
            </w:r>
            <w:r w:rsidR="006B48AF" w:rsidRPr="0021559E">
              <w:t xml:space="preserve"> rules</w:t>
            </w:r>
            <w:r w:rsidRPr="0021559E">
              <w:t xml:space="preserve">, so that they reflect each project’s </w:t>
            </w:r>
            <w:r w:rsidRPr="0021559E">
              <w:lastRenderedPageBreak/>
              <w:t>specificity</w:t>
            </w:r>
          </w:p>
        </w:tc>
        <w:tc>
          <w:tcPr>
            <w:tcW w:w="2410" w:type="dxa"/>
          </w:tcPr>
          <w:p w:rsidR="00013321" w:rsidRPr="0021559E" w:rsidRDefault="00013321" w:rsidP="00A3212D">
            <w:pPr>
              <w:pStyle w:val="ListParagraph"/>
              <w:numPr>
                <w:ilvl w:val="0"/>
                <w:numId w:val="54"/>
              </w:numPr>
              <w:jc w:val="both"/>
            </w:pPr>
            <w:r w:rsidRPr="0021559E">
              <w:lastRenderedPageBreak/>
              <w:t>Changes in rules/ procedures</w:t>
            </w:r>
          </w:p>
          <w:p w:rsidR="00013321" w:rsidRPr="0021559E" w:rsidRDefault="00013321" w:rsidP="00A3212D">
            <w:pPr>
              <w:pStyle w:val="Heading4"/>
              <w:numPr>
                <w:ilvl w:val="0"/>
                <w:numId w:val="54"/>
              </w:numPr>
              <w:spacing w:before="0"/>
              <w:jc w:val="both"/>
              <w:outlineLvl w:val="3"/>
              <w:rPr>
                <w:rFonts w:asciiTheme="minorHAnsi" w:eastAsiaTheme="minorHAnsi" w:hAnsiTheme="minorHAnsi" w:cstheme="minorBidi"/>
                <w:b w:val="0"/>
                <w:bCs w:val="0"/>
                <w:i w:val="0"/>
                <w:iCs w:val="0"/>
                <w:color w:val="auto"/>
              </w:rPr>
            </w:pPr>
            <w:r w:rsidRPr="0021559E">
              <w:rPr>
                <w:rFonts w:asciiTheme="minorHAnsi" w:eastAsiaTheme="minorHAnsi" w:hAnsiTheme="minorHAnsi" w:cstheme="minorBidi"/>
                <w:b w:val="0"/>
                <w:bCs w:val="0"/>
                <w:i w:val="0"/>
                <w:iCs w:val="0"/>
                <w:color w:val="auto"/>
              </w:rPr>
              <w:t>Communication</w:t>
            </w:r>
          </w:p>
        </w:tc>
      </w:tr>
    </w:tbl>
    <w:p w:rsidR="00977F45" w:rsidRPr="0021559E" w:rsidRDefault="00977F45" w:rsidP="00950F1E">
      <w:pPr>
        <w:spacing w:after="0"/>
      </w:pPr>
    </w:p>
    <w:p w:rsidR="0072573F" w:rsidRPr="0021559E" w:rsidRDefault="0072573F" w:rsidP="00950F1E">
      <w:pPr>
        <w:spacing w:after="0"/>
      </w:pPr>
    </w:p>
    <w:p w:rsidR="00602304" w:rsidRPr="0021559E" w:rsidRDefault="005550E5" w:rsidP="00283122">
      <w:pPr>
        <w:pStyle w:val="Caption"/>
      </w:pPr>
      <w:bookmarkStart w:id="9" w:name="_Toc417555953"/>
      <w:r w:rsidRPr="0021559E">
        <w:t>Table</w:t>
      </w:r>
      <w:r w:rsidR="00283122" w:rsidRPr="0021559E">
        <w:t xml:space="preserve"> </w:t>
      </w:r>
      <w:r w:rsidR="00565B85" w:rsidRPr="0021559E">
        <w:fldChar w:fldCharType="begin"/>
      </w:r>
      <w:r w:rsidR="00565B85" w:rsidRPr="0021559E">
        <w:instrText xml:space="preserve"> SEQ Tabel \* ARABIC </w:instrText>
      </w:r>
      <w:r w:rsidR="00565B85" w:rsidRPr="0021559E">
        <w:fldChar w:fldCharType="separate"/>
      </w:r>
      <w:r w:rsidR="008645D6">
        <w:rPr>
          <w:noProof/>
        </w:rPr>
        <w:t>7</w:t>
      </w:r>
      <w:r w:rsidR="00565B85" w:rsidRPr="0021559E">
        <w:fldChar w:fldCharType="end"/>
      </w:r>
      <w:r w:rsidR="00283122" w:rsidRPr="0021559E">
        <w:t xml:space="preserve"> </w:t>
      </w:r>
      <w:r w:rsidR="006B48AF" w:rsidRPr="0021559E">
        <w:t>Summary of simplification proposals SOPE</w:t>
      </w:r>
      <w:bookmarkEnd w:id="9"/>
    </w:p>
    <w:tbl>
      <w:tblPr>
        <w:tblStyle w:val="TableGrid"/>
        <w:tblW w:w="0" w:type="auto"/>
        <w:tblLayout w:type="fixed"/>
        <w:tblLook w:val="04A0" w:firstRow="1" w:lastRow="0" w:firstColumn="1" w:lastColumn="0" w:noHBand="0" w:noVBand="1"/>
      </w:tblPr>
      <w:tblGrid>
        <w:gridCol w:w="1893"/>
        <w:gridCol w:w="4736"/>
        <w:gridCol w:w="4819"/>
        <w:gridCol w:w="2268"/>
      </w:tblGrid>
      <w:tr w:rsidR="00013321" w:rsidRPr="0021559E" w:rsidTr="006D593F">
        <w:trPr>
          <w:tblHeader/>
        </w:trPr>
        <w:tc>
          <w:tcPr>
            <w:tcW w:w="13716" w:type="dxa"/>
            <w:gridSpan w:val="4"/>
            <w:shd w:val="clear" w:color="auto" w:fill="E5DFEC" w:themeFill="accent4" w:themeFillTint="33"/>
          </w:tcPr>
          <w:p w:rsidR="00013321" w:rsidRPr="0021559E" w:rsidRDefault="005550E5" w:rsidP="006D593F">
            <w:pPr>
              <w:pStyle w:val="Heading4"/>
              <w:spacing w:before="0"/>
              <w:outlineLvl w:val="3"/>
            </w:pPr>
            <w:r w:rsidRPr="0021559E">
              <w:t>Sectorial</w:t>
            </w:r>
            <w:r w:rsidR="00013321" w:rsidRPr="0021559E">
              <w:t xml:space="preserve"> Operational </w:t>
            </w:r>
            <w:proofErr w:type="spellStart"/>
            <w:r w:rsidR="00013321" w:rsidRPr="0021559E">
              <w:t>Programme</w:t>
            </w:r>
            <w:proofErr w:type="spellEnd"/>
            <w:r w:rsidR="00013321" w:rsidRPr="0021559E">
              <w:t xml:space="preserve"> Environment</w:t>
            </w:r>
          </w:p>
        </w:tc>
      </w:tr>
      <w:tr w:rsidR="00013321" w:rsidRPr="0021559E" w:rsidTr="006D593F">
        <w:trPr>
          <w:tblHeader/>
        </w:trPr>
        <w:tc>
          <w:tcPr>
            <w:tcW w:w="1893"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Stage of the project</w:t>
            </w:r>
          </w:p>
        </w:tc>
        <w:tc>
          <w:tcPr>
            <w:tcW w:w="4736"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Observation</w:t>
            </w:r>
          </w:p>
        </w:tc>
        <w:tc>
          <w:tcPr>
            <w:tcW w:w="4819"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Simplification recommendation</w:t>
            </w:r>
          </w:p>
        </w:tc>
        <w:tc>
          <w:tcPr>
            <w:tcW w:w="2268"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Instrument</w:t>
            </w:r>
          </w:p>
        </w:tc>
      </w:tr>
      <w:tr w:rsidR="00013321" w:rsidRPr="0021559E" w:rsidTr="006D593F">
        <w:trPr>
          <w:trHeight w:val="3194"/>
        </w:trPr>
        <w:tc>
          <w:tcPr>
            <w:tcW w:w="1893" w:type="dxa"/>
          </w:tcPr>
          <w:p w:rsidR="00013321" w:rsidRPr="0021559E" w:rsidRDefault="006B48AF" w:rsidP="006D593F">
            <w:pPr>
              <w:jc w:val="both"/>
              <w:rPr>
                <w:b/>
              </w:rPr>
            </w:pPr>
            <w:r w:rsidRPr="0021559E">
              <w:rPr>
                <w:rFonts w:asciiTheme="majorHAnsi" w:hAnsiTheme="majorHAnsi"/>
                <w:b/>
              </w:rPr>
              <w:t>Financing request</w:t>
            </w:r>
          </w:p>
        </w:tc>
        <w:tc>
          <w:tcPr>
            <w:tcW w:w="4736" w:type="dxa"/>
          </w:tcPr>
          <w:p w:rsidR="00013321" w:rsidRPr="0021559E" w:rsidRDefault="00013321" w:rsidP="00A3212D">
            <w:pPr>
              <w:pStyle w:val="ListParagraph"/>
              <w:numPr>
                <w:ilvl w:val="0"/>
                <w:numId w:val="60"/>
              </w:numPr>
              <w:jc w:val="both"/>
            </w:pPr>
            <w:r w:rsidRPr="0021559E">
              <w:t>The complexity of the grant application file</w:t>
            </w:r>
          </w:p>
        </w:tc>
        <w:tc>
          <w:tcPr>
            <w:tcW w:w="4819" w:type="dxa"/>
          </w:tcPr>
          <w:p w:rsidR="00013321" w:rsidRPr="0021559E" w:rsidRDefault="00013321" w:rsidP="00A3212D">
            <w:pPr>
              <w:pStyle w:val="ListParagraph"/>
              <w:numPr>
                <w:ilvl w:val="0"/>
                <w:numId w:val="57"/>
              </w:numPr>
              <w:jc w:val="both"/>
            </w:pPr>
            <w:r w:rsidRPr="0021559E">
              <w:t>The submission of a single copy</w:t>
            </w:r>
          </w:p>
          <w:p w:rsidR="00013321" w:rsidRPr="0021559E" w:rsidRDefault="00013321" w:rsidP="00A3212D">
            <w:pPr>
              <w:pStyle w:val="ListParagraph"/>
              <w:numPr>
                <w:ilvl w:val="0"/>
                <w:numId w:val="57"/>
              </w:numPr>
              <w:jc w:val="both"/>
            </w:pPr>
            <w:r w:rsidRPr="0021559E">
              <w:t>The file should contain only the technical proposal, the financial proposal and the minimum number of eligibility documents in order to certify the beneficiary’s status</w:t>
            </w:r>
          </w:p>
          <w:p w:rsidR="00013321" w:rsidRPr="0021559E" w:rsidRDefault="00013321" w:rsidP="00A3212D">
            <w:pPr>
              <w:pStyle w:val="ListParagraph"/>
              <w:numPr>
                <w:ilvl w:val="0"/>
                <w:numId w:val="57"/>
              </w:numPr>
              <w:jc w:val="both"/>
            </w:pPr>
            <w:r w:rsidRPr="0021559E">
              <w:t>Several documents should not be considered annexes of the grant application form: Nature 2000 form, job descriptions for the personnel involved in the Project Implementation Unit, availability statements and CVs for the involved personnel</w:t>
            </w:r>
          </w:p>
          <w:p w:rsidR="00013321" w:rsidRPr="0021559E" w:rsidRDefault="00013321" w:rsidP="00A3212D">
            <w:pPr>
              <w:pStyle w:val="ListParagraph"/>
              <w:numPr>
                <w:ilvl w:val="0"/>
                <w:numId w:val="57"/>
              </w:numPr>
              <w:jc w:val="both"/>
            </w:pPr>
            <w:r w:rsidRPr="0021559E">
              <w:t>Online submission of  the grant application form</w:t>
            </w:r>
          </w:p>
        </w:tc>
        <w:tc>
          <w:tcPr>
            <w:tcW w:w="2268" w:type="dxa"/>
          </w:tcPr>
          <w:p w:rsidR="00013321" w:rsidRPr="0021559E" w:rsidRDefault="00013321" w:rsidP="00A3212D">
            <w:pPr>
              <w:pStyle w:val="ListParagraph"/>
              <w:numPr>
                <w:ilvl w:val="0"/>
                <w:numId w:val="57"/>
              </w:numPr>
              <w:jc w:val="both"/>
            </w:pPr>
            <w:r w:rsidRPr="0021559E">
              <w:t>Changes in rules/ procedures</w:t>
            </w:r>
          </w:p>
          <w:p w:rsidR="00013321" w:rsidRPr="0021559E" w:rsidRDefault="00013321" w:rsidP="00A3212D">
            <w:pPr>
              <w:pStyle w:val="ListParagraph"/>
              <w:numPr>
                <w:ilvl w:val="0"/>
                <w:numId w:val="57"/>
              </w:numPr>
              <w:jc w:val="both"/>
            </w:pPr>
            <w:r w:rsidRPr="0021559E">
              <w:t>Online system</w:t>
            </w:r>
          </w:p>
          <w:p w:rsidR="00013321" w:rsidRPr="0021559E" w:rsidRDefault="00013321" w:rsidP="006D593F">
            <w:pPr>
              <w:pStyle w:val="ListParagraph"/>
              <w:jc w:val="both"/>
            </w:pPr>
          </w:p>
        </w:tc>
      </w:tr>
      <w:tr w:rsidR="00013321" w:rsidRPr="0021559E" w:rsidTr="006D593F">
        <w:trPr>
          <w:trHeight w:val="921"/>
        </w:trPr>
        <w:tc>
          <w:tcPr>
            <w:tcW w:w="1893" w:type="dxa"/>
            <w:vMerge w:val="restart"/>
          </w:tcPr>
          <w:p w:rsidR="00013321" w:rsidRPr="0021559E" w:rsidRDefault="00013321" w:rsidP="006B48AF">
            <w:pPr>
              <w:jc w:val="both"/>
              <w:rPr>
                <w:rFonts w:asciiTheme="majorHAnsi" w:hAnsiTheme="majorHAnsi"/>
                <w:b/>
              </w:rPr>
            </w:pPr>
            <w:r w:rsidRPr="0021559E">
              <w:rPr>
                <w:rFonts w:asciiTheme="majorHAnsi" w:hAnsiTheme="majorHAnsi"/>
                <w:b/>
              </w:rPr>
              <w:t>Reimbursement request</w:t>
            </w:r>
            <w:r w:rsidR="006B48AF" w:rsidRPr="0021559E">
              <w:rPr>
                <w:rFonts w:asciiTheme="majorHAnsi" w:hAnsiTheme="majorHAnsi"/>
                <w:b/>
              </w:rPr>
              <w:t>s</w:t>
            </w:r>
          </w:p>
        </w:tc>
        <w:tc>
          <w:tcPr>
            <w:tcW w:w="4736" w:type="dxa"/>
          </w:tcPr>
          <w:p w:rsidR="00013321" w:rsidRPr="0021559E" w:rsidRDefault="00013321" w:rsidP="00A3212D">
            <w:pPr>
              <w:pStyle w:val="ListParagraph"/>
              <w:numPr>
                <w:ilvl w:val="0"/>
                <w:numId w:val="61"/>
              </w:numPr>
              <w:jc w:val="both"/>
            </w:pPr>
            <w:r w:rsidRPr="0021559E">
              <w:t xml:space="preserve">The numerous </w:t>
            </w:r>
            <w:r w:rsidR="006B48AF" w:rsidRPr="0021559E">
              <w:t>supporting</w:t>
            </w:r>
            <w:r w:rsidRPr="0021559E">
              <w:t xml:space="preserve"> documents that are submitted together with the reimbursement request form, the burdensome process of submission by </w:t>
            </w:r>
            <w:proofErr w:type="spellStart"/>
            <w:r w:rsidR="006B48AF" w:rsidRPr="0021559E">
              <w:t>post</w:t>
            </w:r>
            <w:r w:rsidRPr="0021559E">
              <w:t>mail</w:t>
            </w:r>
            <w:proofErr w:type="spellEnd"/>
            <w:r w:rsidRPr="0021559E">
              <w:t xml:space="preserve"> or courier </w:t>
            </w:r>
          </w:p>
        </w:tc>
        <w:tc>
          <w:tcPr>
            <w:tcW w:w="4819" w:type="dxa"/>
          </w:tcPr>
          <w:p w:rsidR="00013321" w:rsidRPr="0021559E" w:rsidRDefault="006B48AF" w:rsidP="00A3212D">
            <w:pPr>
              <w:pStyle w:val="ListParagraph"/>
              <w:numPr>
                <w:ilvl w:val="0"/>
                <w:numId w:val="57"/>
              </w:numPr>
              <w:jc w:val="both"/>
            </w:pPr>
            <w:r w:rsidRPr="0021559E">
              <w:t>Reduction in</w:t>
            </w:r>
            <w:r w:rsidR="00013321" w:rsidRPr="0021559E">
              <w:t xml:space="preserve"> the number of </w:t>
            </w:r>
            <w:r w:rsidRPr="0021559E">
              <w:t>supporting</w:t>
            </w:r>
            <w:r w:rsidR="00013321" w:rsidRPr="0021559E">
              <w:t xml:space="preserve"> documents in printed copy, or their submission by e-mail or online together with the reimbursement request form, the replacement of official addresses by e-mails</w:t>
            </w:r>
          </w:p>
          <w:p w:rsidR="00013321" w:rsidRPr="0021559E" w:rsidRDefault="00013321" w:rsidP="00A3212D">
            <w:pPr>
              <w:pStyle w:val="ListParagraph"/>
              <w:numPr>
                <w:ilvl w:val="0"/>
                <w:numId w:val="57"/>
              </w:numPr>
              <w:jc w:val="both"/>
            </w:pPr>
            <w:r w:rsidRPr="0021559E">
              <w:t xml:space="preserve">The reimbursement requests should be reshaped into a technical and financial </w:t>
            </w:r>
            <w:r w:rsidRPr="0021559E">
              <w:lastRenderedPageBreak/>
              <w:t xml:space="preserve">report, while the justificatory documents could be submitted online </w:t>
            </w:r>
          </w:p>
          <w:p w:rsidR="00013321" w:rsidRPr="0021559E" w:rsidRDefault="00013321" w:rsidP="00A3212D">
            <w:pPr>
              <w:pStyle w:val="ListParagraph"/>
              <w:numPr>
                <w:ilvl w:val="0"/>
                <w:numId w:val="57"/>
              </w:numPr>
              <w:jc w:val="both"/>
            </w:pPr>
            <w:r w:rsidRPr="0021559E">
              <w:t xml:space="preserve">The enforcement of precise rules and instructions concerning the documents’ content. </w:t>
            </w:r>
          </w:p>
        </w:tc>
        <w:tc>
          <w:tcPr>
            <w:tcW w:w="2268" w:type="dxa"/>
          </w:tcPr>
          <w:p w:rsidR="00013321" w:rsidRPr="0021559E" w:rsidRDefault="00013321" w:rsidP="00A3212D">
            <w:pPr>
              <w:pStyle w:val="ListParagraph"/>
              <w:numPr>
                <w:ilvl w:val="0"/>
                <w:numId w:val="57"/>
              </w:numPr>
              <w:jc w:val="both"/>
            </w:pPr>
            <w:r w:rsidRPr="0021559E">
              <w:lastRenderedPageBreak/>
              <w:t>Online systems</w:t>
            </w:r>
          </w:p>
          <w:p w:rsidR="00013321" w:rsidRPr="0021559E" w:rsidRDefault="00013321" w:rsidP="00A3212D">
            <w:pPr>
              <w:pStyle w:val="ListParagraph"/>
              <w:numPr>
                <w:ilvl w:val="0"/>
                <w:numId w:val="57"/>
              </w:numPr>
              <w:jc w:val="both"/>
            </w:pPr>
            <w:r w:rsidRPr="0021559E">
              <w:t>The development of instructions</w:t>
            </w:r>
          </w:p>
          <w:p w:rsidR="00013321" w:rsidRPr="0021559E" w:rsidRDefault="00013321" w:rsidP="00A3212D">
            <w:pPr>
              <w:pStyle w:val="ListParagraph"/>
              <w:numPr>
                <w:ilvl w:val="0"/>
                <w:numId w:val="57"/>
              </w:numPr>
              <w:jc w:val="both"/>
            </w:pPr>
            <w:r w:rsidRPr="0021559E">
              <w:t>The modification of procedures</w:t>
            </w:r>
          </w:p>
        </w:tc>
      </w:tr>
      <w:tr w:rsidR="00013321" w:rsidRPr="0021559E" w:rsidTr="006D593F">
        <w:trPr>
          <w:trHeight w:val="2079"/>
        </w:trPr>
        <w:tc>
          <w:tcPr>
            <w:tcW w:w="1893" w:type="dxa"/>
            <w:vMerge/>
          </w:tcPr>
          <w:p w:rsidR="00013321" w:rsidRPr="0021559E" w:rsidRDefault="00013321" w:rsidP="006D593F">
            <w:pPr>
              <w:jc w:val="both"/>
              <w:rPr>
                <w:rFonts w:asciiTheme="majorHAnsi" w:hAnsiTheme="majorHAnsi"/>
                <w:b/>
              </w:rPr>
            </w:pPr>
          </w:p>
        </w:tc>
        <w:tc>
          <w:tcPr>
            <w:tcW w:w="4736" w:type="dxa"/>
          </w:tcPr>
          <w:p w:rsidR="00013321" w:rsidRPr="0021559E" w:rsidRDefault="00146EC9" w:rsidP="00A3212D">
            <w:pPr>
              <w:pStyle w:val="ListParagraph"/>
              <w:numPr>
                <w:ilvl w:val="0"/>
                <w:numId w:val="57"/>
              </w:numPr>
              <w:jc w:val="both"/>
            </w:pPr>
            <w:r w:rsidRPr="0021559E">
              <w:t>N</w:t>
            </w:r>
            <w:r w:rsidR="00013321" w:rsidRPr="0021559E">
              <w:t>umerous instructions emitted by the MA create administrative burden to beneficiaries</w:t>
            </w:r>
          </w:p>
        </w:tc>
        <w:tc>
          <w:tcPr>
            <w:tcW w:w="4819" w:type="dxa"/>
          </w:tcPr>
          <w:p w:rsidR="00013321" w:rsidRPr="0021559E" w:rsidRDefault="00146EC9" w:rsidP="00A3212D">
            <w:pPr>
              <w:pStyle w:val="ListParagraph"/>
              <w:numPr>
                <w:ilvl w:val="0"/>
                <w:numId w:val="57"/>
              </w:numPr>
              <w:jc w:val="both"/>
            </w:pPr>
            <w:r w:rsidRPr="0021559E">
              <w:t>D</w:t>
            </w:r>
            <w:r w:rsidR="00013321" w:rsidRPr="0021559E">
              <w:t xml:space="preserve">evelopment of clear instructions that could be applied rapidly, in the case of unforeseen or additional work, </w:t>
            </w:r>
            <w:r w:rsidRPr="0021559E">
              <w:t>improvements</w:t>
            </w:r>
            <w:r w:rsidR="00013321" w:rsidRPr="0021559E">
              <w:t xml:space="preserve"> or the update of technical specifications in the case of equipment acquisitions</w:t>
            </w:r>
          </w:p>
        </w:tc>
        <w:tc>
          <w:tcPr>
            <w:tcW w:w="2268" w:type="dxa"/>
          </w:tcPr>
          <w:p w:rsidR="00013321" w:rsidRPr="0021559E" w:rsidRDefault="00013321" w:rsidP="00A3212D">
            <w:pPr>
              <w:pStyle w:val="ListParagraph"/>
              <w:numPr>
                <w:ilvl w:val="0"/>
                <w:numId w:val="57"/>
              </w:numPr>
              <w:jc w:val="both"/>
            </w:pPr>
            <w:r w:rsidRPr="0021559E">
              <w:t>Changes in rules/ procedures</w:t>
            </w:r>
          </w:p>
        </w:tc>
      </w:tr>
      <w:tr w:rsidR="00013321" w:rsidRPr="0021559E" w:rsidTr="006D593F">
        <w:tc>
          <w:tcPr>
            <w:tcW w:w="1893" w:type="dxa"/>
          </w:tcPr>
          <w:p w:rsidR="00013321" w:rsidRPr="0021559E" w:rsidRDefault="00013321" w:rsidP="00917D94">
            <w:pPr>
              <w:jc w:val="both"/>
              <w:rPr>
                <w:rFonts w:asciiTheme="majorHAnsi" w:hAnsiTheme="majorHAnsi"/>
                <w:b/>
              </w:rPr>
            </w:pPr>
            <w:r w:rsidRPr="0021559E">
              <w:rPr>
                <w:rFonts w:asciiTheme="majorHAnsi" w:hAnsiTheme="majorHAnsi"/>
                <w:b/>
              </w:rPr>
              <w:t xml:space="preserve">Consultation, awareness and </w:t>
            </w:r>
            <w:r w:rsidR="00917D94" w:rsidRPr="0021559E">
              <w:rPr>
                <w:rFonts w:asciiTheme="majorHAnsi" w:hAnsiTheme="majorHAnsi"/>
                <w:b/>
              </w:rPr>
              <w:t xml:space="preserve">information </w:t>
            </w:r>
            <w:r w:rsidRPr="0021559E">
              <w:rPr>
                <w:rFonts w:asciiTheme="majorHAnsi" w:hAnsiTheme="majorHAnsi"/>
                <w:b/>
              </w:rPr>
              <w:t>activities</w:t>
            </w:r>
          </w:p>
        </w:tc>
        <w:tc>
          <w:tcPr>
            <w:tcW w:w="4736" w:type="dxa"/>
          </w:tcPr>
          <w:p w:rsidR="00013321" w:rsidRPr="0021559E" w:rsidRDefault="00013321" w:rsidP="00A3212D">
            <w:pPr>
              <w:pStyle w:val="ListParagraph"/>
              <w:numPr>
                <w:ilvl w:val="0"/>
                <w:numId w:val="59"/>
              </w:numPr>
              <w:jc w:val="both"/>
            </w:pPr>
            <w:r w:rsidRPr="0021559E">
              <w:t>The need for support from the authorities</w:t>
            </w:r>
          </w:p>
        </w:tc>
        <w:tc>
          <w:tcPr>
            <w:tcW w:w="4819" w:type="dxa"/>
          </w:tcPr>
          <w:p w:rsidR="00013321" w:rsidRPr="0021559E" w:rsidRDefault="00013321" w:rsidP="00A3212D">
            <w:pPr>
              <w:pStyle w:val="ListParagraph"/>
              <w:numPr>
                <w:ilvl w:val="0"/>
                <w:numId w:val="58"/>
              </w:numPr>
              <w:jc w:val="both"/>
            </w:pPr>
            <w:r w:rsidRPr="0021559E">
              <w:t>An improved communication between regional and central authorities</w:t>
            </w:r>
          </w:p>
          <w:p w:rsidR="00013321" w:rsidRPr="0021559E" w:rsidRDefault="00013321" w:rsidP="00A3212D">
            <w:pPr>
              <w:pStyle w:val="ListParagraph"/>
              <w:numPr>
                <w:ilvl w:val="0"/>
                <w:numId w:val="58"/>
              </w:numPr>
              <w:jc w:val="both"/>
            </w:pPr>
            <w:r w:rsidRPr="0021559E">
              <w:t>The organization of informing sessions regarding the content of the grant application form and the implementation process</w:t>
            </w:r>
          </w:p>
        </w:tc>
        <w:tc>
          <w:tcPr>
            <w:tcW w:w="2268" w:type="dxa"/>
          </w:tcPr>
          <w:p w:rsidR="00013321" w:rsidRPr="0021559E" w:rsidRDefault="00013321" w:rsidP="00A3212D">
            <w:pPr>
              <w:pStyle w:val="ListParagraph"/>
              <w:numPr>
                <w:ilvl w:val="0"/>
                <w:numId w:val="58"/>
              </w:numPr>
              <w:jc w:val="both"/>
            </w:pPr>
            <w:r w:rsidRPr="0021559E">
              <w:t>Inter-institutional communication</w:t>
            </w:r>
          </w:p>
          <w:p w:rsidR="00013321" w:rsidRPr="0021559E" w:rsidRDefault="00013321" w:rsidP="00A3212D">
            <w:pPr>
              <w:pStyle w:val="ListParagraph"/>
              <w:numPr>
                <w:ilvl w:val="0"/>
                <w:numId w:val="58"/>
              </w:numPr>
              <w:jc w:val="both"/>
            </w:pPr>
            <w:r w:rsidRPr="0021559E">
              <w:t>Communication with the beneficiaries</w:t>
            </w:r>
          </w:p>
        </w:tc>
      </w:tr>
    </w:tbl>
    <w:p w:rsidR="00FF644C" w:rsidRPr="0021559E" w:rsidRDefault="00FF644C"/>
    <w:p w:rsidR="00FF644C" w:rsidRPr="0021559E" w:rsidRDefault="005550E5" w:rsidP="00FF644C">
      <w:pPr>
        <w:pStyle w:val="Caption"/>
        <w:keepNext/>
      </w:pPr>
      <w:bookmarkStart w:id="10" w:name="_Toc417555954"/>
      <w:r w:rsidRPr="0021559E">
        <w:t>Table</w:t>
      </w:r>
      <w:r w:rsidR="00FF644C" w:rsidRPr="0021559E">
        <w:t xml:space="preserve"> </w:t>
      </w:r>
      <w:r w:rsidR="00565B85" w:rsidRPr="0021559E">
        <w:fldChar w:fldCharType="begin"/>
      </w:r>
      <w:r w:rsidR="00565B85" w:rsidRPr="0021559E">
        <w:instrText xml:space="preserve"> SEQ Tabel \* ARABIC </w:instrText>
      </w:r>
      <w:r w:rsidR="00565B85" w:rsidRPr="0021559E">
        <w:fldChar w:fldCharType="separate"/>
      </w:r>
      <w:r w:rsidR="008645D6">
        <w:rPr>
          <w:noProof/>
        </w:rPr>
        <w:t>8</w:t>
      </w:r>
      <w:r w:rsidR="00565B85" w:rsidRPr="0021559E">
        <w:fldChar w:fldCharType="end"/>
      </w:r>
      <w:r w:rsidR="00FF644C" w:rsidRPr="0021559E">
        <w:t xml:space="preserve"> </w:t>
      </w:r>
      <w:r w:rsidR="00917D94" w:rsidRPr="0021559E">
        <w:t xml:space="preserve">Summary of simplification </w:t>
      </w:r>
      <w:r w:rsidRPr="0021559E">
        <w:t>proposals</w:t>
      </w:r>
      <w:r w:rsidR="00FF644C" w:rsidRPr="0021559E">
        <w:t xml:space="preserve"> </w:t>
      </w:r>
      <w:r w:rsidR="00917D94" w:rsidRPr="0021559E">
        <w:t>SOPT</w:t>
      </w:r>
      <w:bookmarkEnd w:id="10"/>
    </w:p>
    <w:tbl>
      <w:tblPr>
        <w:tblStyle w:val="TableGrid"/>
        <w:tblW w:w="13716" w:type="dxa"/>
        <w:tblLayout w:type="fixed"/>
        <w:tblLook w:val="04A0" w:firstRow="1" w:lastRow="0" w:firstColumn="1" w:lastColumn="0" w:noHBand="0" w:noVBand="1"/>
      </w:tblPr>
      <w:tblGrid>
        <w:gridCol w:w="1893"/>
        <w:gridCol w:w="4878"/>
        <w:gridCol w:w="4677"/>
        <w:gridCol w:w="2268"/>
      </w:tblGrid>
      <w:tr w:rsidR="00013321" w:rsidRPr="0021559E" w:rsidTr="006D593F">
        <w:trPr>
          <w:tblHeader/>
        </w:trPr>
        <w:tc>
          <w:tcPr>
            <w:tcW w:w="13716" w:type="dxa"/>
            <w:gridSpan w:val="4"/>
            <w:shd w:val="clear" w:color="auto" w:fill="E5DFEC" w:themeFill="accent4" w:themeFillTint="33"/>
          </w:tcPr>
          <w:p w:rsidR="00013321" w:rsidRPr="0021559E" w:rsidRDefault="005550E5" w:rsidP="006D593F">
            <w:pPr>
              <w:pStyle w:val="Heading4"/>
              <w:spacing w:before="0"/>
              <w:outlineLvl w:val="3"/>
            </w:pPr>
            <w:r w:rsidRPr="0021559E">
              <w:t>Sectorial</w:t>
            </w:r>
            <w:r w:rsidR="00013321" w:rsidRPr="0021559E">
              <w:t xml:space="preserve"> Operational </w:t>
            </w:r>
            <w:proofErr w:type="spellStart"/>
            <w:r w:rsidR="00013321" w:rsidRPr="0021559E">
              <w:t>Programme</w:t>
            </w:r>
            <w:proofErr w:type="spellEnd"/>
            <w:r w:rsidR="00013321" w:rsidRPr="0021559E">
              <w:t xml:space="preserve"> Transport</w:t>
            </w:r>
            <w:r w:rsidR="00917D94" w:rsidRPr="0021559E">
              <w:t>s</w:t>
            </w:r>
            <w:r w:rsidR="00013321" w:rsidRPr="0021559E">
              <w:t xml:space="preserve"> </w:t>
            </w:r>
          </w:p>
        </w:tc>
      </w:tr>
      <w:tr w:rsidR="00013321" w:rsidRPr="0021559E" w:rsidTr="006D593F">
        <w:trPr>
          <w:tblHeader/>
        </w:trPr>
        <w:tc>
          <w:tcPr>
            <w:tcW w:w="1893"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Stage of the project</w:t>
            </w:r>
          </w:p>
        </w:tc>
        <w:tc>
          <w:tcPr>
            <w:tcW w:w="4878"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Observation</w:t>
            </w:r>
          </w:p>
        </w:tc>
        <w:tc>
          <w:tcPr>
            <w:tcW w:w="4677"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Simplification recommendation</w:t>
            </w:r>
          </w:p>
        </w:tc>
        <w:tc>
          <w:tcPr>
            <w:tcW w:w="2268"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Instrument</w:t>
            </w:r>
          </w:p>
        </w:tc>
      </w:tr>
      <w:tr w:rsidR="00013321" w:rsidRPr="0021559E" w:rsidTr="00917D94">
        <w:trPr>
          <w:trHeight w:val="761"/>
        </w:trPr>
        <w:tc>
          <w:tcPr>
            <w:tcW w:w="1893" w:type="dxa"/>
            <w:vMerge w:val="restart"/>
          </w:tcPr>
          <w:p w:rsidR="00013321" w:rsidRPr="0021559E" w:rsidRDefault="00917D94" w:rsidP="006D593F">
            <w:pPr>
              <w:jc w:val="both"/>
              <w:rPr>
                <w:rFonts w:asciiTheme="majorHAnsi" w:hAnsiTheme="majorHAnsi"/>
                <w:b/>
              </w:rPr>
            </w:pPr>
            <w:r w:rsidRPr="0021559E">
              <w:rPr>
                <w:rFonts w:asciiTheme="majorHAnsi" w:hAnsiTheme="majorHAnsi"/>
                <w:b/>
              </w:rPr>
              <w:t>Financing request</w:t>
            </w:r>
          </w:p>
        </w:tc>
        <w:tc>
          <w:tcPr>
            <w:tcW w:w="4878" w:type="dxa"/>
          </w:tcPr>
          <w:p w:rsidR="00013321" w:rsidRPr="0021559E" w:rsidRDefault="00013321" w:rsidP="00A3212D">
            <w:pPr>
              <w:pStyle w:val="ListParagraph"/>
              <w:numPr>
                <w:ilvl w:val="0"/>
                <w:numId w:val="69"/>
              </w:numPr>
              <w:jc w:val="both"/>
            </w:pPr>
            <w:r w:rsidRPr="0021559E">
              <w:t>The complexity of the grant application form, numerous documents must be submitted together with the form</w:t>
            </w:r>
          </w:p>
        </w:tc>
        <w:tc>
          <w:tcPr>
            <w:tcW w:w="4677" w:type="dxa"/>
          </w:tcPr>
          <w:p w:rsidR="00013321" w:rsidRPr="0021559E" w:rsidRDefault="00013321" w:rsidP="00A3212D">
            <w:pPr>
              <w:pStyle w:val="ListParagraph"/>
              <w:numPr>
                <w:ilvl w:val="0"/>
                <w:numId w:val="62"/>
              </w:numPr>
              <w:jc w:val="both"/>
            </w:pPr>
            <w:r w:rsidRPr="0021559E">
              <w:t xml:space="preserve">Re-analyzing the Applicant’s Guide, the identification of the documents of </w:t>
            </w:r>
            <w:r w:rsidR="00917D94" w:rsidRPr="0021559E">
              <w:t>utmost</w:t>
            </w:r>
            <w:r w:rsidRPr="0021559E">
              <w:t xml:space="preserve"> importance and the precise indication of the information the beneficiary must provide</w:t>
            </w:r>
          </w:p>
          <w:p w:rsidR="00013321" w:rsidRPr="0021559E" w:rsidRDefault="00013321" w:rsidP="00A3212D">
            <w:pPr>
              <w:pStyle w:val="ListParagraph"/>
              <w:numPr>
                <w:ilvl w:val="0"/>
                <w:numId w:val="62"/>
              </w:numPr>
              <w:jc w:val="both"/>
            </w:pPr>
            <w:r w:rsidRPr="0021559E">
              <w:lastRenderedPageBreak/>
              <w:t>Online submission</w:t>
            </w:r>
          </w:p>
          <w:p w:rsidR="00013321" w:rsidRPr="0021559E" w:rsidRDefault="00013321" w:rsidP="00A3212D">
            <w:pPr>
              <w:pStyle w:val="ListParagraph"/>
              <w:numPr>
                <w:ilvl w:val="0"/>
                <w:numId w:val="62"/>
              </w:numPr>
              <w:jc w:val="both"/>
            </w:pPr>
            <w:r w:rsidRPr="0021559E">
              <w:t>Single printed copy, if the measure remains unchanged</w:t>
            </w:r>
          </w:p>
        </w:tc>
        <w:tc>
          <w:tcPr>
            <w:tcW w:w="2268" w:type="dxa"/>
          </w:tcPr>
          <w:p w:rsidR="00013321" w:rsidRPr="0021559E" w:rsidRDefault="00013321" w:rsidP="00A3212D">
            <w:pPr>
              <w:pStyle w:val="ListParagraph"/>
              <w:numPr>
                <w:ilvl w:val="0"/>
                <w:numId w:val="62"/>
              </w:numPr>
              <w:jc w:val="both"/>
            </w:pPr>
            <w:r w:rsidRPr="0021559E">
              <w:lastRenderedPageBreak/>
              <w:t>Online systems</w:t>
            </w:r>
          </w:p>
          <w:p w:rsidR="00013321" w:rsidRPr="0021559E" w:rsidRDefault="00013321" w:rsidP="00A3212D">
            <w:pPr>
              <w:pStyle w:val="ListParagraph"/>
              <w:numPr>
                <w:ilvl w:val="0"/>
                <w:numId w:val="62"/>
              </w:numPr>
              <w:jc w:val="both"/>
            </w:pPr>
            <w:r w:rsidRPr="0021559E">
              <w:t>Internal procedures</w:t>
            </w:r>
          </w:p>
          <w:p w:rsidR="00013321" w:rsidRPr="0021559E" w:rsidRDefault="00013321" w:rsidP="006D593F">
            <w:pPr>
              <w:pStyle w:val="ListParagraph"/>
              <w:jc w:val="both"/>
            </w:pPr>
          </w:p>
        </w:tc>
      </w:tr>
      <w:tr w:rsidR="00013321" w:rsidRPr="0021559E" w:rsidTr="006D593F">
        <w:trPr>
          <w:trHeight w:val="1785"/>
        </w:trPr>
        <w:tc>
          <w:tcPr>
            <w:tcW w:w="1893" w:type="dxa"/>
            <w:vMerge/>
          </w:tcPr>
          <w:p w:rsidR="00013321" w:rsidRPr="0021559E" w:rsidRDefault="00013321" w:rsidP="006D593F">
            <w:pPr>
              <w:jc w:val="both"/>
              <w:rPr>
                <w:rFonts w:asciiTheme="majorHAnsi" w:hAnsiTheme="majorHAnsi"/>
                <w:b/>
              </w:rPr>
            </w:pPr>
          </w:p>
        </w:tc>
        <w:tc>
          <w:tcPr>
            <w:tcW w:w="4878" w:type="dxa"/>
          </w:tcPr>
          <w:p w:rsidR="00013321" w:rsidRPr="0021559E" w:rsidRDefault="00013321" w:rsidP="00A3212D">
            <w:pPr>
              <w:pStyle w:val="ListParagraph"/>
              <w:numPr>
                <w:ilvl w:val="0"/>
                <w:numId w:val="62"/>
              </w:numPr>
              <w:jc w:val="both"/>
            </w:pPr>
            <w:r w:rsidRPr="0021559E">
              <w:t xml:space="preserve">In the case of projects regarding the development of </w:t>
            </w:r>
            <w:proofErr w:type="spellStart"/>
            <w:r w:rsidR="00917D94" w:rsidRPr="0021559E">
              <w:t>harbour</w:t>
            </w:r>
            <w:proofErr w:type="spellEnd"/>
            <w:r w:rsidRPr="0021559E">
              <w:t xml:space="preserve"> infrastructure that would be financed through SOPT, the necessity and opportunity of their implementation with the help of non-reimbursable funds must be certified and approved by JASPERS experts</w:t>
            </w:r>
          </w:p>
        </w:tc>
        <w:tc>
          <w:tcPr>
            <w:tcW w:w="4677" w:type="dxa"/>
          </w:tcPr>
          <w:p w:rsidR="00013321" w:rsidRPr="0021559E" w:rsidRDefault="00013321" w:rsidP="00A3212D">
            <w:pPr>
              <w:pStyle w:val="ListParagraph"/>
              <w:numPr>
                <w:ilvl w:val="0"/>
                <w:numId w:val="62"/>
              </w:numPr>
              <w:jc w:val="both"/>
            </w:pPr>
            <w:r w:rsidRPr="0021559E">
              <w:t xml:space="preserve">It is recommended to submit a lighter documentation to JASPERS experts, prior to the submission of the </w:t>
            </w:r>
            <w:r w:rsidR="00917D94" w:rsidRPr="0021559E">
              <w:t>financing</w:t>
            </w:r>
            <w:r w:rsidRPr="0021559E">
              <w:t xml:space="preserve"> application form, that would contain the essential information on which the approval could be offered</w:t>
            </w:r>
          </w:p>
        </w:tc>
        <w:tc>
          <w:tcPr>
            <w:tcW w:w="2268" w:type="dxa"/>
          </w:tcPr>
          <w:p w:rsidR="00013321" w:rsidRPr="0021559E" w:rsidRDefault="00013321" w:rsidP="00A3212D">
            <w:pPr>
              <w:pStyle w:val="ListParagraph"/>
              <w:numPr>
                <w:ilvl w:val="0"/>
                <w:numId w:val="62"/>
              </w:numPr>
              <w:jc w:val="both"/>
            </w:pPr>
            <w:r w:rsidRPr="0021559E">
              <w:t>Internal working procedures</w:t>
            </w:r>
          </w:p>
        </w:tc>
      </w:tr>
      <w:tr w:rsidR="00013321" w:rsidRPr="0021559E" w:rsidTr="006D593F">
        <w:trPr>
          <w:trHeight w:val="1980"/>
        </w:trPr>
        <w:tc>
          <w:tcPr>
            <w:tcW w:w="1893" w:type="dxa"/>
          </w:tcPr>
          <w:p w:rsidR="00013321" w:rsidRPr="0021559E" w:rsidRDefault="00917D94" w:rsidP="006D593F">
            <w:pPr>
              <w:jc w:val="both"/>
              <w:rPr>
                <w:rFonts w:asciiTheme="majorHAnsi" w:hAnsiTheme="majorHAnsi"/>
                <w:b/>
              </w:rPr>
            </w:pPr>
            <w:r w:rsidRPr="0021559E">
              <w:rPr>
                <w:rFonts w:asciiTheme="majorHAnsi" w:hAnsiTheme="majorHAnsi"/>
                <w:b/>
              </w:rPr>
              <w:t>Signing the financing contract</w:t>
            </w:r>
          </w:p>
        </w:tc>
        <w:tc>
          <w:tcPr>
            <w:tcW w:w="4878" w:type="dxa"/>
          </w:tcPr>
          <w:p w:rsidR="00013321" w:rsidRPr="0021559E" w:rsidRDefault="00013321" w:rsidP="00A3212D">
            <w:pPr>
              <w:pStyle w:val="ListParagraph"/>
              <w:numPr>
                <w:ilvl w:val="0"/>
                <w:numId w:val="64"/>
              </w:numPr>
              <w:jc w:val="both"/>
            </w:pPr>
            <w:r w:rsidRPr="0021559E">
              <w:t xml:space="preserve">The lengthy period between the approval of the </w:t>
            </w:r>
            <w:r w:rsidR="00917D94" w:rsidRPr="0021559E">
              <w:t>financing</w:t>
            </w:r>
            <w:r w:rsidRPr="0021559E">
              <w:t xml:space="preserve"> application form and the signing of the contract </w:t>
            </w:r>
          </w:p>
        </w:tc>
        <w:tc>
          <w:tcPr>
            <w:tcW w:w="4677" w:type="dxa"/>
          </w:tcPr>
          <w:p w:rsidR="00013321" w:rsidRPr="0021559E" w:rsidRDefault="00917D94" w:rsidP="00A3212D">
            <w:pPr>
              <w:pStyle w:val="ListParagraph"/>
              <w:numPr>
                <w:ilvl w:val="0"/>
                <w:numId w:val="64"/>
              </w:numPr>
              <w:jc w:val="both"/>
            </w:pPr>
            <w:r w:rsidRPr="0021559E">
              <w:t>Reducing</w:t>
            </w:r>
            <w:r w:rsidR="00013321" w:rsidRPr="0021559E">
              <w:t xml:space="preserve"> the number of copies for each document</w:t>
            </w:r>
          </w:p>
          <w:p w:rsidR="00013321" w:rsidRPr="0021559E" w:rsidRDefault="00013321" w:rsidP="00A3212D">
            <w:pPr>
              <w:pStyle w:val="ListParagraph"/>
              <w:numPr>
                <w:ilvl w:val="0"/>
                <w:numId w:val="64"/>
              </w:numPr>
              <w:jc w:val="both"/>
            </w:pPr>
            <w:r w:rsidRPr="0021559E">
              <w:t>Increasing transparency in the MA’s verification procedure</w:t>
            </w:r>
          </w:p>
          <w:p w:rsidR="00013321" w:rsidRPr="0021559E" w:rsidRDefault="00013321" w:rsidP="00A3212D">
            <w:pPr>
              <w:pStyle w:val="ListParagraph"/>
              <w:numPr>
                <w:ilvl w:val="0"/>
                <w:numId w:val="64"/>
              </w:numPr>
              <w:jc w:val="both"/>
            </w:pPr>
            <w:r w:rsidRPr="0021559E">
              <w:t>Periodical informing of applicants on the evaluation status</w:t>
            </w:r>
          </w:p>
          <w:p w:rsidR="00013321" w:rsidRPr="0021559E" w:rsidRDefault="00013321" w:rsidP="00A3212D">
            <w:pPr>
              <w:pStyle w:val="ListParagraph"/>
              <w:numPr>
                <w:ilvl w:val="0"/>
                <w:numId w:val="64"/>
              </w:numPr>
              <w:jc w:val="both"/>
            </w:pPr>
            <w:r w:rsidRPr="0021559E">
              <w:t>The request to update the project calendar and the acquisitions procedures calendar should be done only once, after the grant application form is considered to be approved</w:t>
            </w:r>
          </w:p>
        </w:tc>
        <w:tc>
          <w:tcPr>
            <w:tcW w:w="2268" w:type="dxa"/>
          </w:tcPr>
          <w:p w:rsidR="00013321" w:rsidRPr="0021559E" w:rsidRDefault="00013321" w:rsidP="00A3212D">
            <w:pPr>
              <w:pStyle w:val="ListParagraph"/>
              <w:numPr>
                <w:ilvl w:val="0"/>
                <w:numId w:val="63"/>
              </w:numPr>
              <w:jc w:val="both"/>
            </w:pPr>
            <w:r w:rsidRPr="0021559E">
              <w:t>Internal working procedures</w:t>
            </w:r>
          </w:p>
        </w:tc>
      </w:tr>
      <w:tr w:rsidR="00013321" w:rsidRPr="0021559E" w:rsidTr="006D593F">
        <w:tc>
          <w:tcPr>
            <w:tcW w:w="1893" w:type="dxa"/>
          </w:tcPr>
          <w:p w:rsidR="00013321" w:rsidRPr="0021559E" w:rsidRDefault="00013321" w:rsidP="006D593F">
            <w:pPr>
              <w:jc w:val="both"/>
              <w:rPr>
                <w:rFonts w:asciiTheme="majorHAnsi" w:hAnsiTheme="majorHAnsi"/>
                <w:b/>
              </w:rPr>
            </w:pPr>
            <w:r w:rsidRPr="0021559E">
              <w:rPr>
                <w:rFonts w:asciiTheme="majorHAnsi" w:hAnsiTheme="majorHAnsi"/>
                <w:b/>
              </w:rPr>
              <w:t>Progress reports</w:t>
            </w:r>
          </w:p>
        </w:tc>
        <w:tc>
          <w:tcPr>
            <w:tcW w:w="4878" w:type="dxa"/>
          </w:tcPr>
          <w:p w:rsidR="00013321" w:rsidRPr="0021559E" w:rsidRDefault="00013321" w:rsidP="00A3212D">
            <w:pPr>
              <w:pStyle w:val="ListParagraph"/>
              <w:numPr>
                <w:ilvl w:val="0"/>
                <w:numId w:val="65"/>
              </w:numPr>
              <w:jc w:val="both"/>
            </w:pPr>
            <w:r w:rsidRPr="0021559E">
              <w:t>The complexity of progress reports</w:t>
            </w:r>
          </w:p>
          <w:p w:rsidR="00013321" w:rsidRPr="0021559E" w:rsidRDefault="00013321" w:rsidP="00A3212D">
            <w:pPr>
              <w:pStyle w:val="ListParagraph"/>
              <w:numPr>
                <w:ilvl w:val="0"/>
                <w:numId w:val="65"/>
              </w:numPr>
              <w:jc w:val="both"/>
            </w:pPr>
            <w:r w:rsidRPr="0021559E">
              <w:t xml:space="preserve">The request of the same information at every new reporting </w:t>
            </w:r>
          </w:p>
        </w:tc>
        <w:tc>
          <w:tcPr>
            <w:tcW w:w="4677" w:type="dxa"/>
          </w:tcPr>
          <w:p w:rsidR="00013321" w:rsidRPr="0021559E" w:rsidRDefault="00013321" w:rsidP="00A3212D">
            <w:pPr>
              <w:pStyle w:val="ListParagraph"/>
              <w:numPr>
                <w:ilvl w:val="0"/>
                <w:numId w:val="65"/>
              </w:numPr>
              <w:jc w:val="both"/>
            </w:pPr>
            <w:r w:rsidRPr="0021559E">
              <w:t>The analysis of the content of the monthly Progress Reports and the rationalization of the requested information</w:t>
            </w:r>
          </w:p>
          <w:p w:rsidR="00013321" w:rsidRPr="0021559E" w:rsidRDefault="00013321" w:rsidP="00A3212D">
            <w:pPr>
              <w:pStyle w:val="ListParagraph"/>
              <w:numPr>
                <w:ilvl w:val="0"/>
                <w:numId w:val="65"/>
              </w:numPr>
              <w:jc w:val="both"/>
            </w:pPr>
            <w:r w:rsidRPr="0021559E">
              <w:t>The simplification of the monthly report format</w:t>
            </w:r>
          </w:p>
          <w:p w:rsidR="00013321" w:rsidRPr="0021559E" w:rsidRDefault="00013321" w:rsidP="00A3212D">
            <w:pPr>
              <w:pStyle w:val="ListParagraph"/>
              <w:numPr>
                <w:ilvl w:val="0"/>
                <w:numId w:val="65"/>
              </w:numPr>
              <w:jc w:val="both"/>
            </w:pPr>
            <w:r w:rsidRPr="0021559E">
              <w:t>The change of the reporting date in the second half of the following month (e.g. the 25</w:t>
            </w:r>
            <w:r w:rsidRPr="0021559E">
              <w:rPr>
                <w:vertAlign w:val="superscript"/>
              </w:rPr>
              <w:t>th</w:t>
            </w:r>
            <w:r w:rsidRPr="0021559E">
              <w:t xml:space="preserve"> of the month, in order to be able </w:t>
            </w:r>
            <w:r w:rsidRPr="0021559E">
              <w:lastRenderedPageBreak/>
              <w:t>to provide accurate data on the physical progress and discounts</w:t>
            </w:r>
          </w:p>
          <w:p w:rsidR="00013321" w:rsidRPr="0021559E" w:rsidRDefault="00013321" w:rsidP="00A3212D">
            <w:pPr>
              <w:pStyle w:val="ListParagraph"/>
              <w:numPr>
                <w:ilvl w:val="0"/>
                <w:numId w:val="65"/>
              </w:numPr>
              <w:jc w:val="both"/>
            </w:pPr>
            <w:r w:rsidRPr="0021559E">
              <w:t xml:space="preserve">A clear situation of the data that can be collected from SMIS and the operationalization of the reporting function of </w:t>
            </w:r>
            <w:proofErr w:type="spellStart"/>
            <w:r w:rsidRPr="0021559E">
              <w:t>MySMIS</w:t>
            </w:r>
            <w:proofErr w:type="spellEnd"/>
          </w:p>
        </w:tc>
        <w:tc>
          <w:tcPr>
            <w:tcW w:w="2268" w:type="dxa"/>
          </w:tcPr>
          <w:p w:rsidR="00013321" w:rsidRPr="0021559E" w:rsidRDefault="00013321" w:rsidP="00A3212D">
            <w:pPr>
              <w:pStyle w:val="ListParagraph"/>
              <w:numPr>
                <w:ilvl w:val="0"/>
                <w:numId w:val="65"/>
              </w:numPr>
              <w:jc w:val="both"/>
            </w:pPr>
            <w:r w:rsidRPr="0021559E">
              <w:lastRenderedPageBreak/>
              <w:t>Changes in rules/ procedures</w:t>
            </w:r>
          </w:p>
          <w:p w:rsidR="00013321" w:rsidRPr="0021559E" w:rsidRDefault="00013321" w:rsidP="00A3212D">
            <w:pPr>
              <w:pStyle w:val="ListParagraph"/>
              <w:numPr>
                <w:ilvl w:val="0"/>
                <w:numId w:val="65"/>
              </w:numPr>
              <w:jc w:val="both"/>
            </w:pPr>
            <w:r w:rsidRPr="0021559E">
              <w:t>Online systems</w:t>
            </w:r>
          </w:p>
          <w:p w:rsidR="00013321" w:rsidRPr="0021559E" w:rsidRDefault="00013321" w:rsidP="006D593F">
            <w:pPr>
              <w:pStyle w:val="ListParagraph"/>
              <w:jc w:val="both"/>
            </w:pPr>
          </w:p>
        </w:tc>
      </w:tr>
      <w:tr w:rsidR="00013321" w:rsidRPr="0021559E" w:rsidTr="006D593F">
        <w:trPr>
          <w:trHeight w:val="2635"/>
        </w:trPr>
        <w:tc>
          <w:tcPr>
            <w:tcW w:w="1893" w:type="dxa"/>
          </w:tcPr>
          <w:p w:rsidR="00013321" w:rsidRPr="0021559E" w:rsidRDefault="00013321" w:rsidP="006D593F">
            <w:pPr>
              <w:jc w:val="both"/>
              <w:rPr>
                <w:rFonts w:asciiTheme="majorHAnsi" w:hAnsiTheme="majorHAnsi"/>
                <w:b/>
              </w:rPr>
            </w:pPr>
            <w:r w:rsidRPr="0021559E">
              <w:rPr>
                <w:rFonts w:asciiTheme="majorHAnsi" w:hAnsiTheme="majorHAnsi"/>
                <w:b/>
              </w:rPr>
              <w:lastRenderedPageBreak/>
              <w:t>Expenditure reimbursement</w:t>
            </w:r>
          </w:p>
        </w:tc>
        <w:tc>
          <w:tcPr>
            <w:tcW w:w="4878" w:type="dxa"/>
          </w:tcPr>
          <w:p w:rsidR="00013321" w:rsidRPr="0021559E" w:rsidRDefault="00013321" w:rsidP="00A3212D">
            <w:pPr>
              <w:pStyle w:val="ListParagraph"/>
              <w:numPr>
                <w:ilvl w:val="0"/>
                <w:numId w:val="70"/>
              </w:numPr>
              <w:jc w:val="both"/>
            </w:pPr>
            <w:r w:rsidRPr="0021559E">
              <w:t>Significant delays in the reimbursement of expenditure, sometimes due to very complex situations</w:t>
            </w:r>
          </w:p>
          <w:p w:rsidR="00013321" w:rsidRPr="0021559E" w:rsidRDefault="00013321" w:rsidP="00A3212D">
            <w:pPr>
              <w:pStyle w:val="ListParagraph"/>
              <w:numPr>
                <w:ilvl w:val="0"/>
                <w:numId w:val="70"/>
              </w:numPr>
              <w:jc w:val="both"/>
            </w:pPr>
            <w:r w:rsidRPr="0021559E">
              <w:t>The unclear boundary between eligible and non-eligible expenses</w:t>
            </w:r>
          </w:p>
        </w:tc>
        <w:tc>
          <w:tcPr>
            <w:tcW w:w="4677" w:type="dxa"/>
          </w:tcPr>
          <w:p w:rsidR="00013321" w:rsidRPr="0021559E" w:rsidRDefault="00013321" w:rsidP="00A3212D">
            <w:pPr>
              <w:pStyle w:val="ListParagraph"/>
              <w:numPr>
                <w:ilvl w:val="0"/>
                <w:numId w:val="66"/>
              </w:numPr>
              <w:jc w:val="both"/>
            </w:pPr>
            <w:r w:rsidRPr="0021559E">
              <w:t xml:space="preserve">The reimbursement of the expenditure concerning expropriations should be done only after the </w:t>
            </w:r>
            <w:r w:rsidR="00917D94" w:rsidRPr="0021559E">
              <w:t>release</w:t>
            </w:r>
            <w:r w:rsidRPr="0021559E">
              <w:t xml:space="preserve"> of a definitive and irrevocable decision of a justice court, without the need for an Emergency Decision of the Government to approve such decisions</w:t>
            </w:r>
          </w:p>
          <w:p w:rsidR="00013321" w:rsidRPr="0021559E" w:rsidRDefault="00013321" w:rsidP="00A3212D">
            <w:pPr>
              <w:pStyle w:val="ListParagraph"/>
              <w:numPr>
                <w:ilvl w:val="0"/>
                <w:numId w:val="66"/>
              </w:numPr>
              <w:jc w:val="both"/>
            </w:pPr>
            <w:r w:rsidRPr="0021559E">
              <w:t>The elimination of the lack of correlation between the budget and the approval of payments according to the requests of budgetary credits and reimbursement opening</w:t>
            </w:r>
            <w:r w:rsidR="00917D94" w:rsidRPr="0021559E">
              <w:t>s (credits)</w:t>
            </w:r>
            <w:r w:rsidRPr="0021559E">
              <w:t xml:space="preserve"> at the Ministry of Transport</w:t>
            </w:r>
            <w:r w:rsidR="00917D94" w:rsidRPr="0021559E">
              <w:t>s</w:t>
            </w:r>
          </w:p>
        </w:tc>
        <w:tc>
          <w:tcPr>
            <w:tcW w:w="2268" w:type="dxa"/>
          </w:tcPr>
          <w:p w:rsidR="00013321" w:rsidRPr="0021559E" w:rsidRDefault="00013321" w:rsidP="00A3212D">
            <w:pPr>
              <w:pStyle w:val="ListParagraph"/>
              <w:numPr>
                <w:ilvl w:val="0"/>
                <w:numId w:val="66"/>
              </w:numPr>
              <w:jc w:val="both"/>
            </w:pPr>
            <w:r w:rsidRPr="0021559E">
              <w:t>Changes in legislation, rules and procedures</w:t>
            </w:r>
          </w:p>
        </w:tc>
      </w:tr>
      <w:tr w:rsidR="00013321" w:rsidRPr="0021559E" w:rsidTr="006D593F">
        <w:trPr>
          <w:trHeight w:val="921"/>
        </w:trPr>
        <w:tc>
          <w:tcPr>
            <w:tcW w:w="1893" w:type="dxa"/>
            <w:vMerge w:val="restart"/>
          </w:tcPr>
          <w:p w:rsidR="00013321" w:rsidRPr="0021559E" w:rsidRDefault="00013321" w:rsidP="006D593F">
            <w:pPr>
              <w:jc w:val="both"/>
              <w:rPr>
                <w:rFonts w:asciiTheme="majorHAnsi" w:hAnsiTheme="majorHAnsi"/>
                <w:b/>
              </w:rPr>
            </w:pPr>
            <w:r w:rsidRPr="0021559E">
              <w:rPr>
                <w:rFonts w:asciiTheme="majorHAnsi" w:hAnsiTheme="majorHAnsi"/>
                <w:b/>
              </w:rPr>
              <w:t>Implementation</w:t>
            </w:r>
          </w:p>
        </w:tc>
        <w:tc>
          <w:tcPr>
            <w:tcW w:w="4878" w:type="dxa"/>
          </w:tcPr>
          <w:p w:rsidR="00013321" w:rsidRPr="0021559E" w:rsidRDefault="00013321" w:rsidP="00A3212D">
            <w:pPr>
              <w:pStyle w:val="ListParagraph"/>
              <w:numPr>
                <w:ilvl w:val="0"/>
                <w:numId w:val="67"/>
              </w:numPr>
              <w:jc w:val="both"/>
            </w:pPr>
            <w:r w:rsidRPr="0021559E">
              <w:t xml:space="preserve">The request of additional </w:t>
            </w:r>
            <w:r w:rsidR="00917D94" w:rsidRPr="0021559E">
              <w:t xml:space="preserve">supporting </w:t>
            </w:r>
            <w:r w:rsidRPr="0021559E">
              <w:t>documents</w:t>
            </w:r>
          </w:p>
        </w:tc>
        <w:tc>
          <w:tcPr>
            <w:tcW w:w="4677" w:type="dxa"/>
          </w:tcPr>
          <w:p w:rsidR="00013321" w:rsidRPr="0021559E" w:rsidRDefault="00013321" w:rsidP="00A3212D">
            <w:pPr>
              <w:pStyle w:val="ListParagraph"/>
              <w:numPr>
                <w:ilvl w:val="0"/>
                <w:numId w:val="67"/>
              </w:numPr>
              <w:jc w:val="both"/>
            </w:pPr>
            <w:r w:rsidRPr="0021559E">
              <w:t>The training of personnel involved in projects on specific, punctual issues regarding the SOPT projects and the creation of a data base comprising</w:t>
            </w:r>
            <w:r w:rsidR="00917D94" w:rsidRPr="0021559E">
              <w:t xml:space="preserve"> different cases </w:t>
            </w:r>
            <w:r w:rsidRPr="0021559E">
              <w:t>and the manner of solving them</w:t>
            </w:r>
          </w:p>
          <w:p w:rsidR="00013321" w:rsidRPr="0021559E" w:rsidRDefault="00013321" w:rsidP="00A3212D">
            <w:pPr>
              <w:pStyle w:val="ListParagraph"/>
              <w:numPr>
                <w:ilvl w:val="0"/>
                <w:numId w:val="67"/>
              </w:numPr>
              <w:jc w:val="both"/>
            </w:pPr>
            <w:r w:rsidRPr="0021559E">
              <w:t>The issuing of an implementation manual that would contain a good practices section collected for the 2007-2013 period</w:t>
            </w:r>
          </w:p>
        </w:tc>
        <w:tc>
          <w:tcPr>
            <w:tcW w:w="2268" w:type="dxa"/>
          </w:tcPr>
          <w:p w:rsidR="00013321" w:rsidRPr="0021559E" w:rsidRDefault="00013321" w:rsidP="00A3212D">
            <w:pPr>
              <w:pStyle w:val="ListParagraph"/>
              <w:numPr>
                <w:ilvl w:val="0"/>
                <w:numId w:val="67"/>
              </w:numPr>
              <w:jc w:val="both"/>
            </w:pPr>
            <w:r w:rsidRPr="0021559E">
              <w:t>Internal procedures</w:t>
            </w:r>
          </w:p>
          <w:p w:rsidR="00013321" w:rsidRPr="0021559E" w:rsidRDefault="00013321" w:rsidP="00A3212D">
            <w:pPr>
              <w:pStyle w:val="ListParagraph"/>
              <w:numPr>
                <w:ilvl w:val="0"/>
                <w:numId w:val="67"/>
              </w:numPr>
              <w:jc w:val="both"/>
            </w:pPr>
            <w:r w:rsidRPr="0021559E">
              <w:t>training</w:t>
            </w:r>
          </w:p>
        </w:tc>
      </w:tr>
      <w:tr w:rsidR="00013321" w:rsidRPr="0021559E" w:rsidTr="006D593F">
        <w:trPr>
          <w:trHeight w:val="786"/>
        </w:trPr>
        <w:tc>
          <w:tcPr>
            <w:tcW w:w="1893" w:type="dxa"/>
            <w:vMerge/>
          </w:tcPr>
          <w:p w:rsidR="00013321" w:rsidRPr="0021559E" w:rsidRDefault="00013321" w:rsidP="006D593F">
            <w:pPr>
              <w:jc w:val="both"/>
              <w:rPr>
                <w:rFonts w:asciiTheme="majorHAnsi" w:hAnsiTheme="majorHAnsi"/>
                <w:b/>
              </w:rPr>
            </w:pPr>
          </w:p>
        </w:tc>
        <w:tc>
          <w:tcPr>
            <w:tcW w:w="4878" w:type="dxa"/>
          </w:tcPr>
          <w:p w:rsidR="00013321" w:rsidRPr="0021559E" w:rsidRDefault="00917D94" w:rsidP="00A3212D">
            <w:pPr>
              <w:pStyle w:val="ListParagraph"/>
              <w:numPr>
                <w:ilvl w:val="0"/>
                <w:numId w:val="67"/>
              </w:numPr>
              <w:jc w:val="both"/>
            </w:pPr>
            <w:r w:rsidRPr="0021559E">
              <w:t>N</w:t>
            </w:r>
            <w:r w:rsidR="00013321" w:rsidRPr="0021559E">
              <w:t>umerous informing procedures requested in different formats, Word or Excel</w:t>
            </w:r>
          </w:p>
        </w:tc>
        <w:tc>
          <w:tcPr>
            <w:tcW w:w="4677" w:type="dxa"/>
          </w:tcPr>
          <w:p w:rsidR="00013321" w:rsidRPr="0021559E" w:rsidRDefault="00013321" w:rsidP="00A3212D">
            <w:pPr>
              <w:pStyle w:val="ListParagraph"/>
              <w:numPr>
                <w:ilvl w:val="0"/>
                <w:numId w:val="67"/>
              </w:numPr>
              <w:jc w:val="both"/>
            </w:pPr>
            <w:r w:rsidRPr="0021559E">
              <w:t>the standardization of the data submission format to Excel</w:t>
            </w:r>
          </w:p>
        </w:tc>
        <w:tc>
          <w:tcPr>
            <w:tcW w:w="2268" w:type="dxa"/>
          </w:tcPr>
          <w:p w:rsidR="00013321" w:rsidRPr="0021559E" w:rsidRDefault="00013321" w:rsidP="00A3212D">
            <w:pPr>
              <w:pStyle w:val="ListParagraph"/>
              <w:numPr>
                <w:ilvl w:val="0"/>
                <w:numId w:val="67"/>
              </w:numPr>
              <w:jc w:val="both"/>
            </w:pPr>
            <w:r w:rsidRPr="0021559E">
              <w:t>the simplification of forms</w:t>
            </w:r>
          </w:p>
        </w:tc>
      </w:tr>
      <w:tr w:rsidR="00013321" w:rsidRPr="0021559E" w:rsidTr="006D593F">
        <w:trPr>
          <w:trHeight w:val="1918"/>
        </w:trPr>
        <w:tc>
          <w:tcPr>
            <w:tcW w:w="1893" w:type="dxa"/>
            <w:vMerge/>
          </w:tcPr>
          <w:p w:rsidR="00013321" w:rsidRPr="0021559E" w:rsidRDefault="00013321" w:rsidP="006D593F">
            <w:pPr>
              <w:jc w:val="both"/>
              <w:rPr>
                <w:rFonts w:asciiTheme="majorHAnsi" w:hAnsiTheme="majorHAnsi"/>
                <w:b/>
              </w:rPr>
            </w:pPr>
          </w:p>
        </w:tc>
        <w:tc>
          <w:tcPr>
            <w:tcW w:w="4878" w:type="dxa"/>
          </w:tcPr>
          <w:p w:rsidR="00013321" w:rsidRPr="0021559E" w:rsidRDefault="00013321" w:rsidP="00A3212D">
            <w:pPr>
              <w:pStyle w:val="ListParagraph"/>
              <w:numPr>
                <w:ilvl w:val="0"/>
                <w:numId w:val="67"/>
              </w:numPr>
              <w:jc w:val="both"/>
            </w:pPr>
            <w:r w:rsidRPr="0021559E">
              <w:t>the difficulty of MA’s personnel to manage pro</w:t>
            </w:r>
            <w:r w:rsidR="00917D94" w:rsidRPr="0021559E">
              <w:t xml:space="preserve">jects, both from the procedures </w:t>
            </w:r>
            <w:r w:rsidRPr="0021559E">
              <w:t>perspective and from a content understanding, objectives and results point of view</w:t>
            </w:r>
          </w:p>
        </w:tc>
        <w:tc>
          <w:tcPr>
            <w:tcW w:w="4677" w:type="dxa"/>
          </w:tcPr>
          <w:p w:rsidR="00013321" w:rsidRPr="0021559E" w:rsidRDefault="00013321" w:rsidP="00A3212D">
            <w:pPr>
              <w:pStyle w:val="ListParagraph"/>
              <w:numPr>
                <w:ilvl w:val="0"/>
                <w:numId w:val="68"/>
              </w:numPr>
              <w:jc w:val="both"/>
            </w:pPr>
            <w:r w:rsidRPr="0021559E">
              <w:t>the specialization of MA’s personnel for a better supervision of the work from a technical perspective, which is more complex and diverse, in order to have a better understanding of the projects in their integrality</w:t>
            </w:r>
          </w:p>
          <w:p w:rsidR="00013321" w:rsidRPr="0021559E" w:rsidRDefault="00013321" w:rsidP="00A3212D">
            <w:pPr>
              <w:pStyle w:val="ListParagraph"/>
              <w:numPr>
                <w:ilvl w:val="0"/>
                <w:numId w:val="68"/>
              </w:numPr>
              <w:jc w:val="both"/>
            </w:pPr>
            <w:r w:rsidRPr="0021559E">
              <w:t>the communication of the technical expertise results firstly to beneficiaries, in order for them to make the necessary steps to improve the current situation</w:t>
            </w:r>
          </w:p>
        </w:tc>
        <w:tc>
          <w:tcPr>
            <w:tcW w:w="2268" w:type="dxa"/>
          </w:tcPr>
          <w:p w:rsidR="00013321" w:rsidRPr="0021559E" w:rsidRDefault="00013321" w:rsidP="00A3212D">
            <w:pPr>
              <w:pStyle w:val="ListParagraph"/>
              <w:numPr>
                <w:ilvl w:val="0"/>
                <w:numId w:val="68"/>
              </w:numPr>
              <w:jc w:val="both"/>
            </w:pPr>
            <w:r w:rsidRPr="0021559E">
              <w:t>training</w:t>
            </w:r>
          </w:p>
          <w:p w:rsidR="00013321" w:rsidRPr="0021559E" w:rsidRDefault="00013321" w:rsidP="00A3212D">
            <w:pPr>
              <w:pStyle w:val="ListParagraph"/>
              <w:numPr>
                <w:ilvl w:val="0"/>
                <w:numId w:val="68"/>
              </w:numPr>
              <w:jc w:val="both"/>
            </w:pPr>
            <w:r w:rsidRPr="0021559E">
              <w:t>communication</w:t>
            </w:r>
          </w:p>
        </w:tc>
      </w:tr>
    </w:tbl>
    <w:p w:rsidR="00602304" w:rsidRPr="0021559E" w:rsidRDefault="00602304" w:rsidP="00950F1E">
      <w:pPr>
        <w:spacing w:after="0"/>
      </w:pPr>
    </w:p>
    <w:p w:rsidR="00FF644C" w:rsidRPr="0021559E" w:rsidRDefault="005550E5" w:rsidP="00026ECE">
      <w:pPr>
        <w:pStyle w:val="Caption"/>
      </w:pPr>
      <w:bookmarkStart w:id="11" w:name="_Toc417555955"/>
      <w:r w:rsidRPr="0021559E">
        <w:t>Table</w:t>
      </w:r>
      <w:r w:rsidR="00026ECE" w:rsidRPr="0021559E">
        <w:t xml:space="preserve"> </w:t>
      </w:r>
      <w:r w:rsidR="00565B85" w:rsidRPr="0021559E">
        <w:fldChar w:fldCharType="begin"/>
      </w:r>
      <w:r w:rsidR="00565B85" w:rsidRPr="0021559E">
        <w:instrText xml:space="preserve"> SEQ Tabel \* ARABIC </w:instrText>
      </w:r>
      <w:r w:rsidR="00565B85" w:rsidRPr="0021559E">
        <w:fldChar w:fldCharType="separate"/>
      </w:r>
      <w:r w:rsidR="008645D6">
        <w:rPr>
          <w:noProof/>
        </w:rPr>
        <w:t>9</w:t>
      </w:r>
      <w:r w:rsidR="00565B85" w:rsidRPr="0021559E">
        <w:fldChar w:fldCharType="end"/>
      </w:r>
      <w:r w:rsidR="00026ECE" w:rsidRPr="0021559E">
        <w:t xml:space="preserve"> </w:t>
      </w:r>
      <w:r w:rsidR="00917D94" w:rsidRPr="0021559E">
        <w:t>Summary of simplification proposals CBC Romania-Bulgaria</w:t>
      </w:r>
      <w:bookmarkEnd w:id="11"/>
    </w:p>
    <w:tbl>
      <w:tblPr>
        <w:tblStyle w:val="TableGrid"/>
        <w:tblW w:w="13716" w:type="dxa"/>
        <w:tblLayout w:type="fixed"/>
        <w:tblLook w:val="04A0" w:firstRow="1" w:lastRow="0" w:firstColumn="1" w:lastColumn="0" w:noHBand="0" w:noVBand="1"/>
      </w:tblPr>
      <w:tblGrid>
        <w:gridCol w:w="1893"/>
        <w:gridCol w:w="3318"/>
        <w:gridCol w:w="6237"/>
        <w:gridCol w:w="2268"/>
      </w:tblGrid>
      <w:tr w:rsidR="00013321" w:rsidRPr="0021559E" w:rsidTr="006D593F">
        <w:trPr>
          <w:tblHeader/>
        </w:trPr>
        <w:tc>
          <w:tcPr>
            <w:tcW w:w="13716" w:type="dxa"/>
            <w:gridSpan w:val="4"/>
            <w:shd w:val="clear" w:color="auto" w:fill="E5DFEC" w:themeFill="accent4" w:themeFillTint="33"/>
          </w:tcPr>
          <w:p w:rsidR="00013321" w:rsidRPr="0021559E" w:rsidRDefault="00013321" w:rsidP="001629AE">
            <w:pPr>
              <w:pStyle w:val="Heading4"/>
              <w:spacing w:before="0"/>
              <w:outlineLvl w:val="3"/>
            </w:pPr>
            <w:r w:rsidRPr="0021559E">
              <w:t xml:space="preserve">Cross border </w:t>
            </w:r>
            <w:r w:rsidR="001629AE" w:rsidRPr="0021559E">
              <w:t>C</w:t>
            </w:r>
            <w:r w:rsidRPr="0021559E">
              <w:t xml:space="preserve">ooperation </w:t>
            </w:r>
            <w:proofErr w:type="spellStart"/>
            <w:r w:rsidR="001629AE" w:rsidRPr="0021559E">
              <w:t>P</w:t>
            </w:r>
            <w:r w:rsidRPr="0021559E">
              <w:t>rogramme</w:t>
            </w:r>
            <w:proofErr w:type="spellEnd"/>
            <w:r w:rsidRPr="0021559E">
              <w:t xml:space="preserve"> Romania-Bulgaria</w:t>
            </w:r>
          </w:p>
        </w:tc>
      </w:tr>
      <w:tr w:rsidR="00013321" w:rsidRPr="0021559E" w:rsidTr="006D593F">
        <w:trPr>
          <w:tblHeader/>
        </w:trPr>
        <w:tc>
          <w:tcPr>
            <w:tcW w:w="1893"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Stage of the project</w:t>
            </w:r>
          </w:p>
        </w:tc>
        <w:tc>
          <w:tcPr>
            <w:tcW w:w="3318"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Observation</w:t>
            </w:r>
          </w:p>
        </w:tc>
        <w:tc>
          <w:tcPr>
            <w:tcW w:w="6237"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Simplification recommendation</w:t>
            </w:r>
          </w:p>
        </w:tc>
        <w:tc>
          <w:tcPr>
            <w:tcW w:w="2268"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Instrument</w:t>
            </w:r>
          </w:p>
        </w:tc>
      </w:tr>
      <w:tr w:rsidR="00013321" w:rsidRPr="0021559E" w:rsidTr="006D593F">
        <w:tc>
          <w:tcPr>
            <w:tcW w:w="1893" w:type="dxa"/>
          </w:tcPr>
          <w:p w:rsidR="00013321" w:rsidRPr="0021559E" w:rsidRDefault="00013321" w:rsidP="006D593F">
            <w:pPr>
              <w:jc w:val="both"/>
              <w:rPr>
                <w:rFonts w:asciiTheme="majorHAnsi" w:hAnsiTheme="majorHAnsi"/>
                <w:b/>
              </w:rPr>
            </w:pPr>
            <w:r w:rsidRPr="0021559E">
              <w:rPr>
                <w:rFonts w:asciiTheme="majorHAnsi" w:hAnsiTheme="majorHAnsi"/>
                <w:b/>
              </w:rPr>
              <w:t>Grant application file</w:t>
            </w:r>
          </w:p>
        </w:tc>
        <w:tc>
          <w:tcPr>
            <w:tcW w:w="3318" w:type="dxa"/>
          </w:tcPr>
          <w:p w:rsidR="00013321" w:rsidRPr="0021559E" w:rsidRDefault="00013321" w:rsidP="00A3212D">
            <w:pPr>
              <w:pStyle w:val="ListParagraph"/>
              <w:numPr>
                <w:ilvl w:val="0"/>
                <w:numId w:val="71"/>
              </w:numPr>
              <w:jc w:val="both"/>
            </w:pPr>
            <w:r w:rsidRPr="0021559E">
              <w:t>the complexity of the grant application file</w:t>
            </w:r>
          </w:p>
        </w:tc>
        <w:tc>
          <w:tcPr>
            <w:tcW w:w="6237" w:type="dxa"/>
          </w:tcPr>
          <w:p w:rsidR="00013321" w:rsidRPr="0021559E" w:rsidRDefault="00013321" w:rsidP="00A3212D">
            <w:pPr>
              <w:pStyle w:val="ListParagraph"/>
              <w:numPr>
                <w:ilvl w:val="0"/>
                <w:numId w:val="71"/>
              </w:numPr>
              <w:jc w:val="both"/>
            </w:pPr>
            <w:r w:rsidRPr="0021559E">
              <w:t>the elimination of the annex declarations from the grant application file until the approval of the eligibility of project’s proposals</w:t>
            </w:r>
          </w:p>
          <w:p w:rsidR="00013321" w:rsidRPr="0021559E" w:rsidRDefault="00013321" w:rsidP="00A3212D">
            <w:pPr>
              <w:pStyle w:val="ListParagraph"/>
              <w:numPr>
                <w:ilvl w:val="0"/>
                <w:numId w:val="71"/>
              </w:numPr>
              <w:jc w:val="both"/>
            </w:pPr>
            <w:r w:rsidRPr="0021559E">
              <w:t>the compulsory character of submitting the financial situation of the partner/applicant in the same time with the submission of the application is not necessary</w:t>
            </w:r>
          </w:p>
          <w:p w:rsidR="00013321" w:rsidRPr="0021559E" w:rsidRDefault="00013321" w:rsidP="00A3212D">
            <w:pPr>
              <w:pStyle w:val="ListParagraph"/>
              <w:numPr>
                <w:ilvl w:val="0"/>
                <w:numId w:val="71"/>
              </w:numPr>
              <w:jc w:val="both"/>
            </w:pPr>
            <w:r w:rsidRPr="0021559E">
              <w:t>the clarification in the Applicant’s Guide of the legislation and application norms between Romania and Bulgaria</w:t>
            </w:r>
          </w:p>
          <w:p w:rsidR="00013321" w:rsidRPr="0021559E" w:rsidRDefault="00013321" w:rsidP="00A3212D">
            <w:pPr>
              <w:pStyle w:val="ListParagraph"/>
              <w:numPr>
                <w:ilvl w:val="0"/>
                <w:numId w:val="71"/>
              </w:numPr>
              <w:jc w:val="both"/>
            </w:pPr>
            <w:r w:rsidRPr="0021559E">
              <w:t>the use of the Excel format for documents related to the grant application form, pre-selected information boxes, or formulas that would not allow for filling in errors</w:t>
            </w:r>
          </w:p>
          <w:p w:rsidR="00013321" w:rsidRPr="0021559E" w:rsidRDefault="00013321" w:rsidP="00A3212D">
            <w:pPr>
              <w:pStyle w:val="ListParagraph"/>
              <w:numPr>
                <w:ilvl w:val="0"/>
                <w:numId w:val="71"/>
              </w:numPr>
              <w:jc w:val="both"/>
            </w:pPr>
            <w:r w:rsidRPr="0021559E">
              <w:lastRenderedPageBreak/>
              <w:t>online submission</w:t>
            </w:r>
          </w:p>
        </w:tc>
        <w:tc>
          <w:tcPr>
            <w:tcW w:w="2268" w:type="dxa"/>
          </w:tcPr>
          <w:p w:rsidR="00013321" w:rsidRPr="0021559E" w:rsidRDefault="00013321" w:rsidP="00A3212D">
            <w:pPr>
              <w:pStyle w:val="ListParagraph"/>
              <w:numPr>
                <w:ilvl w:val="0"/>
                <w:numId w:val="71"/>
              </w:numPr>
              <w:jc w:val="both"/>
            </w:pPr>
            <w:r w:rsidRPr="0021559E">
              <w:lastRenderedPageBreak/>
              <w:t>simplification of forms</w:t>
            </w:r>
          </w:p>
          <w:p w:rsidR="00013321" w:rsidRPr="0021559E" w:rsidRDefault="00013321" w:rsidP="00A3212D">
            <w:pPr>
              <w:pStyle w:val="ListParagraph"/>
              <w:numPr>
                <w:ilvl w:val="0"/>
                <w:numId w:val="71"/>
              </w:numPr>
              <w:jc w:val="both"/>
            </w:pPr>
            <w:r w:rsidRPr="0021559E">
              <w:t>changes in rules/ procedures</w:t>
            </w:r>
          </w:p>
          <w:p w:rsidR="00013321" w:rsidRPr="0021559E" w:rsidRDefault="00013321" w:rsidP="00A3212D">
            <w:pPr>
              <w:pStyle w:val="ListParagraph"/>
              <w:numPr>
                <w:ilvl w:val="0"/>
                <w:numId w:val="71"/>
              </w:numPr>
              <w:jc w:val="both"/>
            </w:pPr>
            <w:r w:rsidRPr="0021559E">
              <w:t>Applicant’s Guide</w:t>
            </w:r>
          </w:p>
          <w:p w:rsidR="00013321" w:rsidRPr="0021559E" w:rsidRDefault="00013321" w:rsidP="00A3212D">
            <w:pPr>
              <w:pStyle w:val="ListParagraph"/>
              <w:numPr>
                <w:ilvl w:val="0"/>
                <w:numId w:val="71"/>
              </w:numPr>
              <w:jc w:val="both"/>
            </w:pPr>
            <w:r w:rsidRPr="0021559E">
              <w:t>Online systems</w:t>
            </w:r>
          </w:p>
        </w:tc>
      </w:tr>
      <w:tr w:rsidR="00013321" w:rsidRPr="0021559E" w:rsidTr="006D593F">
        <w:trPr>
          <w:trHeight w:val="1054"/>
        </w:trPr>
        <w:tc>
          <w:tcPr>
            <w:tcW w:w="1893" w:type="dxa"/>
          </w:tcPr>
          <w:p w:rsidR="00013321" w:rsidRPr="0021559E" w:rsidRDefault="00013321" w:rsidP="006D593F">
            <w:pPr>
              <w:jc w:val="both"/>
              <w:rPr>
                <w:rFonts w:asciiTheme="majorHAnsi" w:hAnsiTheme="majorHAnsi"/>
                <w:b/>
              </w:rPr>
            </w:pPr>
            <w:r w:rsidRPr="0021559E">
              <w:rPr>
                <w:rFonts w:asciiTheme="majorHAnsi" w:hAnsiTheme="majorHAnsi"/>
                <w:b/>
              </w:rPr>
              <w:lastRenderedPageBreak/>
              <w:t>The reimbursement request form</w:t>
            </w:r>
          </w:p>
        </w:tc>
        <w:tc>
          <w:tcPr>
            <w:tcW w:w="3318" w:type="dxa"/>
          </w:tcPr>
          <w:p w:rsidR="00013321" w:rsidRPr="0021559E" w:rsidRDefault="00013321" w:rsidP="00A3212D">
            <w:pPr>
              <w:pStyle w:val="ListParagraph"/>
              <w:numPr>
                <w:ilvl w:val="0"/>
                <w:numId w:val="71"/>
              </w:numPr>
              <w:jc w:val="both"/>
            </w:pPr>
            <w:r w:rsidRPr="0021559E">
              <w:t xml:space="preserve">The numerous justificatory documents, delays in </w:t>
            </w:r>
            <w:r w:rsidR="001629AE" w:rsidRPr="0021559E">
              <w:t>processing requests</w:t>
            </w:r>
            <w:r w:rsidRPr="0021559E">
              <w:t xml:space="preserve"> and in expenditure reimbursement</w:t>
            </w:r>
          </w:p>
        </w:tc>
        <w:tc>
          <w:tcPr>
            <w:tcW w:w="6237" w:type="dxa"/>
          </w:tcPr>
          <w:p w:rsidR="00013321" w:rsidRPr="0021559E" w:rsidRDefault="00013321" w:rsidP="00A3212D">
            <w:pPr>
              <w:pStyle w:val="ListParagraph"/>
              <w:numPr>
                <w:ilvl w:val="0"/>
                <w:numId w:val="71"/>
              </w:numPr>
              <w:jc w:val="both"/>
            </w:pPr>
            <w:r w:rsidRPr="0021559E">
              <w:t>The diminishing of the number of requested documents, in order to avoid the analysis of some documents that were previously analyzed in the progress reports, thus reducing the time necessary for the approval of the reimbursement request form</w:t>
            </w:r>
          </w:p>
        </w:tc>
        <w:tc>
          <w:tcPr>
            <w:tcW w:w="2268" w:type="dxa"/>
          </w:tcPr>
          <w:p w:rsidR="00013321" w:rsidRPr="0021559E" w:rsidRDefault="00013321" w:rsidP="00A3212D">
            <w:pPr>
              <w:pStyle w:val="ListParagraph"/>
              <w:numPr>
                <w:ilvl w:val="0"/>
                <w:numId w:val="71"/>
              </w:numPr>
              <w:jc w:val="both"/>
            </w:pPr>
            <w:r w:rsidRPr="0021559E">
              <w:t>changes in rules/ procedures</w:t>
            </w:r>
          </w:p>
          <w:p w:rsidR="00013321" w:rsidRPr="0021559E" w:rsidRDefault="00013321" w:rsidP="006D593F">
            <w:pPr>
              <w:pStyle w:val="ListParagraph"/>
              <w:jc w:val="both"/>
            </w:pPr>
          </w:p>
        </w:tc>
      </w:tr>
      <w:tr w:rsidR="00013321" w:rsidRPr="0021559E" w:rsidTr="006D593F">
        <w:tc>
          <w:tcPr>
            <w:tcW w:w="1893" w:type="dxa"/>
          </w:tcPr>
          <w:p w:rsidR="00013321" w:rsidRPr="0021559E" w:rsidRDefault="00013321" w:rsidP="006D593F">
            <w:pPr>
              <w:jc w:val="both"/>
              <w:rPr>
                <w:rFonts w:asciiTheme="majorHAnsi" w:hAnsiTheme="majorHAnsi"/>
                <w:b/>
              </w:rPr>
            </w:pPr>
            <w:r w:rsidRPr="0021559E">
              <w:rPr>
                <w:rFonts w:asciiTheme="majorHAnsi" w:hAnsiTheme="majorHAnsi"/>
                <w:b/>
              </w:rPr>
              <w:t>Implementation</w:t>
            </w:r>
          </w:p>
        </w:tc>
        <w:tc>
          <w:tcPr>
            <w:tcW w:w="3318" w:type="dxa"/>
          </w:tcPr>
          <w:p w:rsidR="00013321" w:rsidRPr="0021559E" w:rsidRDefault="00013321" w:rsidP="00A3212D">
            <w:pPr>
              <w:pStyle w:val="ListParagraph"/>
              <w:numPr>
                <w:ilvl w:val="0"/>
                <w:numId w:val="72"/>
              </w:numPr>
              <w:jc w:val="both"/>
            </w:pPr>
            <w:r w:rsidRPr="0021559E">
              <w:t>the situations when the signing of an addendum is necessary are rather frequent</w:t>
            </w:r>
            <w:r w:rsidR="00F07EED" w:rsidRPr="0021559E">
              <w:t>,</w:t>
            </w:r>
            <w:r w:rsidRPr="0021559E">
              <w:t xml:space="preserve"> thus wasting considerable time and blocking the implementation</w:t>
            </w:r>
          </w:p>
        </w:tc>
        <w:tc>
          <w:tcPr>
            <w:tcW w:w="6237" w:type="dxa"/>
          </w:tcPr>
          <w:p w:rsidR="00013321" w:rsidRPr="0021559E" w:rsidRDefault="00013321" w:rsidP="00A3212D">
            <w:pPr>
              <w:pStyle w:val="ListParagraph"/>
              <w:numPr>
                <w:ilvl w:val="0"/>
                <w:numId w:val="72"/>
              </w:numPr>
              <w:jc w:val="both"/>
            </w:pPr>
            <w:r w:rsidRPr="0021559E">
              <w:t xml:space="preserve">the increase of competence level in regional offices so that they can have decisional power in what concerns </w:t>
            </w:r>
            <w:proofErr w:type="spellStart"/>
            <w:r w:rsidRPr="0021559E">
              <w:t>addedums</w:t>
            </w:r>
            <w:proofErr w:type="spellEnd"/>
            <w:r w:rsidRPr="0021559E">
              <w:t xml:space="preserve"> to some extent, without involving the Management Authority</w:t>
            </w:r>
          </w:p>
          <w:p w:rsidR="00013321" w:rsidRPr="0021559E" w:rsidRDefault="00013321" w:rsidP="006D593F">
            <w:pPr>
              <w:pStyle w:val="ListParagraph"/>
              <w:jc w:val="both"/>
            </w:pPr>
          </w:p>
        </w:tc>
        <w:tc>
          <w:tcPr>
            <w:tcW w:w="2268" w:type="dxa"/>
          </w:tcPr>
          <w:p w:rsidR="00013321" w:rsidRPr="0021559E" w:rsidRDefault="00013321" w:rsidP="00A3212D">
            <w:pPr>
              <w:pStyle w:val="ListParagraph"/>
              <w:numPr>
                <w:ilvl w:val="0"/>
                <w:numId w:val="72"/>
              </w:numPr>
              <w:jc w:val="both"/>
            </w:pPr>
            <w:r w:rsidRPr="0021559E">
              <w:t>changes in rules/ procedures</w:t>
            </w:r>
          </w:p>
          <w:p w:rsidR="00013321" w:rsidRPr="0021559E" w:rsidRDefault="00013321" w:rsidP="006D593F">
            <w:pPr>
              <w:pStyle w:val="ListParagraph"/>
              <w:jc w:val="both"/>
            </w:pPr>
          </w:p>
        </w:tc>
      </w:tr>
      <w:tr w:rsidR="00013321" w:rsidRPr="0021559E" w:rsidTr="006D593F">
        <w:tc>
          <w:tcPr>
            <w:tcW w:w="1893" w:type="dxa"/>
          </w:tcPr>
          <w:p w:rsidR="00013321" w:rsidRPr="0021559E" w:rsidRDefault="00013321" w:rsidP="006D593F">
            <w:pPr>
              <w:jc w:val="both"/>
              <w:rPr>
                <w:rFonts w:asciiTheme="majorHAnsi" w:hAnsiTheme="majorHAnsi"/>
                <w:b/>
              </w:rPr>
            </w:pPr>
            <w:r w:rsidRPr="0021559E">
              <w:rPr>
                <w:rFonts w:asciiTheme="majorHAnsi" w:hAnsiTheme="majorHAnsi"/>
                <w:b/>
              </w:rPr>
              <w:t>Archiving</w:t>
            </w:r>
          </w:p>
        </w:tc>
        <w:tc>
          <w:tcPr>
            <w:tcW w:w="3318" w:type="dxa"/>
          </w:tcPr>
          <w:p w:rsidR="00013321" w:rsidRPr="0021559E" w:rsidRDefault="00013321" w:rsidP="00A3212D">
            <w:pPr>
              <w:pStyle w:val="ListParagraph"/>
              <w:numPr>
                <w:ilvl w:val="0"/>
                <w:numId w:val="73"/>
              </w:numPr>
              <w:jc w:val="both"/>
            </w:pPr>
            <w:r w:rsidRPr="0021559E">
              <w:t>all documents are subjected to post-financing control in the purpose of project’s sustainability</w:t>
            </w:r>
          </w:p>
        </w:tc>
        <w:tc>
          <w:tcPr>
            <w:tcW w:w="6237" w:type="dxa"/>
          </w:tcPr>
          <w:p w:rsidR="00013321" w:rsidRPr="0021559E" w:rsidRDefault="00013321" w:rsidP="00A3212D">
            <w:pPr>
              <w:pStyle w:val="ListParagraph"/>
              <w:numPr>
                <w:ilvl w:val="0"/>
                <w:numId w:val="73"/>
              </w:numPr>
              <w:jc w:val="both"/>
            </w:pPr>
            <w:r w:rsidRPr="0021559E">
              <w:t>the elimination of paper copies and the archiving of scanned copies of the documents in newly-created data bases of each institution/ applicant</w:t>
            </w:r>
          </w:p>
        </w:tc>
        <w:tc>
          <w:tcPr>
            <w:tcW w:w="2268" w:type="dxa"/>
          </w:tcPr>
          <w:p w:rsidR="00013321" w:rsidRPr="0021559E" w:rsidRDefault="00013321" w:rsidP="00A3212D">
            <w:pPr>
              <w:pStyle w:val="ListParagraph"/>
              <w:numPr>
                <w:ilvl w:val="0"/>
                <w:numId w:val="73"/>
              </w:numPr>
              <w:jc w:val="both"/>
            </w:pPr>
            <w:r w:rsidRPr="0021559E">
              <w:t>online systems</w:t>
            </w:r>
          </w:p>
        </w:tc>
      </w:tr>
    </w:tbl>
    <w:p w:rsidR="006F02CC" w:rsidRPr="0021559E" w:rsidRDefault="006F02CC" w:rsidP="00950F1E">
      <w:pPr>
        <w:spacing w:after="0"/>
      </w:pPr>
    </w:p>
    <w:p w:rsidR="008843E1" w:rsidRPr="0021559E" w:rsidRDefault="008843E1" w:rsidP="007F2AA9">
      <w:pPr>
        <w:pStyle w:val="Caption"/>
      </w:pPr>
    </w:p>
    <w:p w:rsidR="007F2AA9" w:rsidRPr="0021559E" w:rsidRDefault="005550E5" w:rsidP="007F2AA9">
      <w:pPr>
        <w:pStyle w:val="Caption"/>
      </w:pPr>
      <w:bookmarkStart w:id="12" w:name="_Toc417555956"/>
      <w:r w:rsidRPr="0021559E">
        <w:t>Table</w:t>
      </w:r>
      <w:r w:rsidR="007F2AA9" w:rsidRPr="0021559E">
        <w:t xml:space="preserve"> </w:t>
      </w:r>
      <w:r w:rsidR="00565B85" w:rsidRPr="0021559E">
        <w:fldChar w:fldCharType="begin"/>
      </w:r>
      <w:r w:rsidR="00565B85" w:rsidRPr="0021559E">
        <w:instrText xml:space="preserve"> SEQ Tabel \* ARABIC </w:instrText>
      </w:r>
      <w:r w:rsidR="00565B85" w:rsidRPr="0021559E">
        <w:fldChar w:fldCharType="separate"/>
      </w:r>
      <w:r w:rsidR="008645D6">
        <w:rPr>
          <w:noProof/>
        </w:rPr>
        <w:t>10</w:t>
      </w:r>
      <w:r w:rsidR="00565B85" w:rsidRPr="0021559E">
        <w:fldChar w:fldCharType="end"/>
      </w:r>
      <w:r w:rsidR="007F2AA9" w:rsidRPr="0021559E">
        <w:t xml:space="preserve"> </w:t>
      </w:r>
      <w:r w:rsidR="00F07EED" w:rsidRPr="0021559E">
        <w:t xml:space="preserve">Summary of simplification </w:t>
      </w:r>
      <w:r w:rsidRPr="0021559E">
        <w:t>proposals</w:t>
      </w:r>
      <w:r w:rsidR="00F07EED" w:rsidRPr="0021559E">
        <w:t xml:space="preserve"> CBC Romania – Serbia</w:t>
      </w:r>
      <w:bookmarkEnd w:id="12"/>
      <w:r w:rsidR="00F07EED" w:rsidRPr="0021559E">
        <w:t xml:space="preserve"> </w:t>
      </w:r>
    </w:p>
    <w:tbl>
      <w:tblPr>
        <w:tblStyle w:val="TableGrid1"/>
        <w:tblW w:w="13716" w:type="dxa"/>
        <w:tblInd w:w="-113" w:type="dxa"/>
        <w:tblLayout w:type="fixed"/>
        <w:tblLook w:val="04A0" w:firstRow="1" w:lastRow="0" w:firstColumn="1" w:lastColumn="0" w:noHBand="0" w:noVBand="1"/>
      </w:tblPr>
      <w:tblGrid>
        <w:gridCol w:w="1893"/>
        <w:gridCol w:w="4736"/>
        <w:gridCol w:w="4819"/>
        <w:gridCol w:w="2268"/>
      </w:tblGrid>
      <w:tr w:rsidR="00013321" w:rsidRPr="0021559E" w:rsidTr="006D593F">
        <w:trPr>
          <w:tblHeader/>
        </w:trPr>
        <w:tc>
          <w:tcPr>
            <w:tcW w:w="13716" w:type="dxa"/>
            <w:gridSpan w:val="4"/>
            <w:shd w:val="clear" w:color="auto" w:fill="E5DFEC" w:themeFill="accent4" w:themeFillTint="33"/>
          </w:tcPr>
          <w:p w:rsidR="00013321" w:rsidRPr="0021559E" w:rsidRDefault="00013321" w:rsidP="006D593F">
            <w:r w:rsidRPr="0021559E">
              <w:rPr>
                <w:rFonts w:asciiTheme="majorHAnsi" w:eastAsiaTheme="majorEastAsia" w:hAnsiTheme="majorHAnsi" w:cstheme="majorBidi"/>
                <w:b/>
                <w:bCs/>
                <w:i/>
                <w:iCs/>
                <w:color w:val="4F81BD" w:themeColor="accent1"/>
              </w:rPr>
              <w:t xml:space="preserve">Cross border cooperation </w:t>
            </w:r>
            <w:proofErr w:type="spellStart"/>
            <w:r w:rsidRPr="0021559E">
              <w:rPr>
                <w:rFonts w:asciiTheme="majorHAnsi" w:eastAsiaTheme="majorEastAsia" w:hAnsiTheme="majorHAnsi" w:cstheme="majorBidi"/>
                <w:b/>
                <w:bCs/>
                <w:i/>
                <w:iCs/>
                <w:color w:val="4F81BD" w:themeColor="accent1"/>
              </w:rPr>
              <w:t>programme</w:t>
            </w:r>
            <w:proofErr w:type="spellEnd"/>
            <w:r w:rsidRPr="0021559E">
              <w:rPr>
                <w:rFonts w:asciiTheme="majorHAnsi" w:eastAsiaTheme="majorEastAsia" w:hAnsiTheme="majorHAnsi" w:cstheme="majorBidi"/>
                <w:b/>
                <w:bCs/>
                <w:i/>
                <w:iCs/>
                <w:color w:val="4F81BD" w:themeColor="accent1"/>
              </w:rPr>
              <w:t xml:space="preserve"> Romania-Serbia</w:t>
            </w:r>
          </w:p>
        </w:tc>
      </w:tr>
      <w:tr w:rsidR="00013321" w:rsidRPr="0021559E" w:rsidTr="006D593F">
        <w:trPr>
          <w:tblHeader/>
        </w:trPr>
        <w:tc>
          <w:tcPr>
            <w:tcW w:w="1893"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Stage of the project</w:t>
            </w:r>
          </w:p>
        </w:tc>
        <w:tc>
          <w:tcPr>
            <w:tcW w:w="4736"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Observation</w:t>
            </w:r>
          </w:p>
        </w:tc>
        <w:tc>
          <w:tcPr>
            <w:tcW w:w="4819"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Simplification recommendation</w:t>
            </w:r>
          </w:p>
        </w:tc>
        <w:tc>
          <w:tcPr>
            <w:tcW w:w="2268"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Instrument</w:t>
            </w:r>
          </w:p>
        </w:tc>
      </w:tr>
      <w:tr w:rsidR="00013321" w:rsidRPr="0021559E" w:rsidTr="006D593F">
        <w:tc>
          <w:tcPr>
            <w:tcW w:w="1893" w:type="dxa"/>
            <w:vMerge w:val="restart"/>
          </w:tcPr>
          <w:p w:rsidR="00013321" w:rsidRPr="0021559E" w:rsidRDefault="00013321" w:rsidP="006D593F">
            <w:pPr>
              <w:jc w:val="both"/>
              <w:rPr>
                <w:rFonts w:asciiTheme="majorHAnsi" w:hAnsiTheme="majorHAnsi"/>
                <w:b/>
              </w:rPr>
            </w:pPr>
            <w:r w:rsidRPr="0021559E">
              <w:rPr>
                <w:rFonts w:asciiTheme="majorHAnsi" w:hAnsiTheme="majorHAnsi"/>
                <w:b/>
              </w:rPr>
              <w:t>Grant application file</w:t>
            </w:r>
          </w:p>
        </w:tc>
        <w:tc>
          <w:tcPr>
            <w:tcW w:w="4736" w:type="dxa"/>
          </w:tcPr>
          <w:p w:rsidR="00013321" w:rsidRPr="0021559E" w:rsidRDefault="00013321" w:rsidP="00A3212D">
            <w:pPr>
              <w:pStyle w:val="ListParagraph"/>
              <w:numPr>
                <w:ilvl w:val="0"/>
                <w:numId w:val="78"/>
              </w:numPr>
              <w:jc w:val="both"/>
            </w:pPr>
            <w:r w:rsidRPr="0021559E">
              <w:t>numerous documents requested at the submission of the grant application file</w:t>
            </w:r>
          </w:p>
        </w:tc>
        <w:tc>
          <w:tcPr>
            <w:tcW w:w="4819" w:type="dxa"/>
          </w:tcPr>
          <w:p w:rsidR="00013321" w:rsidRPr="0021559E" w:rsidRDefault="00013321" w:rsidP="00A3212D">
            <w:pPr>
              <w:pStyle w:val="ListParagraph"/>
              <w:numPr>
                <w:ilvl w:val="0"/>
                <w:numId w:val="74"/>
              </w:numPr>
              <w:jc w:val="both"/>
              <w:rPr>
                <w:rFonts w:ascii="Calibri" w:eastAsia="Calibri" w:hAnsi="Calibri" w:cs="Times New Roman"/>
              </w:rPr>
            </w:pPr>
            <w:r w:rsidRPr="0021559E">
              <w:rPr>
                <w:rFonts w:ascii="Calibri" w:eastAsia="Calibri" w:hAnsi="Calibri" w:cs="Times New Roman"/>
              </w:rPr>
              <w:t xml:space="preserve">the request of documents such as fiscal certificates, tax records, </w:t>
            </w:r>
            <w:proofErr w:type="spellStart"/>
            <w:r w:rsidRPr="0021559E">
              <w:rPr>
                <w:rFonts w:ascii="Calibri" w:eastAsia="Calibri" w:hAnsi="Calibri" w:cs="Times New Roman"/>
              </w:rPr>
              <w:t>etc</w:t>
            </w:r>
            <w:proofErr w:type="spellEnd"/>
            <w:r w:rsidRPr="0021559E">
              <w:rPr>
                <w:rFonts w:ascii="Calibri" w:eastAsia="Calibri" w:hAnsi="Calibri" w:cs="Times New Roman"/>
              </w:rPr>
              <w:t>, should be done following the approval</w:t>
            </w:r>
          </w:p>
          <w:p w:rsidR="00013321" w:rsidRPr="0021559E" w:rsidRDefault="00013321" w:rsidP="00A3212D">
            <w:pPr>
              <w:pStyle w:val="ListParagraph"/>
              <w:numPr>
                <w:ilvl w:val="0"/>
                <w:numId w:val="74"/>
              </w:numPr>
              <w:jc w:val="both"/>
              <w:rPr>
                <w:rFonts w:ascii="Calibri" w:eastAsia="Calibri" w:hAnsi="Calibri" w:cs="Times New Roman"/>
              </w:rPr>
            </w:pPr>
            <w:r w:rsidRPr="0021559E">
              <w:rPr>
                <w:rFonts w:ascii="Calibri" w:eastAsia="Calibri" w:hAnsi="Calibri" w:cs="Times New Roman"/>
              </w:rPr>
              <w:t xml:space="preserve">the ensuring of the coherence between the </w:t>
            </w:r>
            <w:r w:rsidRPr="0021559E">
              <w:rPr>
                <w:rFonts w:ascii="Calibri" w:eastAsia="Calibri" w:hAnsi="Calibri" w:cs="Times New Roman"/>
              </w:rPr>
              <w:lastRenderedPageBreak/>
              <w:t>Applicant’s Guide and the grant application</w:t>
            </w:r>
          </w:p>
          <w:p w:rsidR="00013321" w:rsidRPr="0021559E" w:rsidRDefault="00013321" w:rsidP="00A3212D">
            <w:pPr>
              <w:pStyle w:val="ListParagraph"/>
              <w:numPr>
                <w:ilvl w:val="0"/>
                <w:numId w:val="74"/>
              </w:numPr>
              <w:jc w:val="both"/>
              <w:rPr>
                <w:rFonts w:ascii="Calibri" w:eastAsia="Calibri" w:hAnsi="Calibri" w:cs="Times New Roman"/>
              </w:rPr>
            </w:pPr>
            <w:r w:rsidRPr="0021559E">
              <w:rPr>
                <w:rFonts w:ascii="Calibri" w:eastAsia="Calibri" w:hAnsi="Calibri" w:cs="Times New Roman"/>
              </w:rPr>
              <w:t>single signed declaration by/ between partners</w:t>
            </w:r>
          </w:p>
        </w:tc>
        <w:tc>
          <w:tcPr>
            <w:tcW w:w="2268" w:type="dxa"/>
          </w:tcPr>
          <w:p w:rsidR="00013321" w:rsidRPr="0021559E" w:rsidRDefault="00013321" w:rsidP="00A3212D">
            <w:pPr>
              <w:pStyle w:val="ListParagraph"/>
              <w:numPr>
                <w:ilvl w:val="0"/>
                <w:numId w:val="74"/>
              </w:numPr>
              <w:jc w:val="both"/>
              <w:rPr>
                <w:rFonts w:ascii="Calibri" w:eastAsia="Calibri" w:hAnsi="Calibri" w:cs="Times New Roman"/>
              </w:rPr>
            </w:pPr>
            <w:r w:rsidRPr="0021559E">
              <w:rPr>
                <w:rFonts w:ascii="Calibri" w:eastAsia="Calibri" w:hAnsi="Calibri" w:cs="Times New Roman"/>
              </w:rPr>
              <w:lastRenderedPageBreak/>
              <w:t>changes in rules/ procedures</w:t>
            </w:r>
          </w:p>
        </w:tc>
      </w:tr>
      <w:tr w:rsidR="00013321" w:rsidRPr="0021559E" w:rsidTr="006D593F">
        <w:tc>
          <w:tcPr>
            <w:tcW w:w="1893" w:type="dxa"/>
            <w:vMerge/>
          </w:tcPr>
          <w:p w:rsidR="00013321" w:rsidRPr="0021559E" w:rsidRDefault="00013321" w:rsidP="006D593F">
            <w:pPr>
              <w:jc w:val="both"/>
              <w:rPr>
                <w:rFonts w:asciiTheme="majorHAnsi" w:hAnsiTheme="majorHAnsi"/>
                <w:b/>
              </w:rPr>
            </w:pPr>
          </w:p>
        </w:tc>
        <w:tc>
          <w:tcPr>
            <w:tcW w:w="4736" w:type="dxa"/>
          </w:tcPr>
          <w:p w:rsidR="00013321" w:rsidRPr="0021559E" w:rsidRDefault="00013321" w:rsidP="00A3212D">
            <w:pPr>
              <w:pStyle w:val="ListParagraph"/>
              <w:numPr>
                <w:ilvl w:val="0"/>
                <w:numId w:val="75"/>
              </w:numPr>
              <w:jc w:val="both"/>
              <w:rPr>
                <w:rFonts w:ascii="Calibri" w:eastAsia="Calibri" w:hAnsi="Calibri" w:cs="Times New Roman"/>
              </w:rPr>
            </w:pPr>
            <w:r w:rsidRPr="0021559E">
              <w:rPr>
                <w:rFonts w:ascii="Calibri" w:eastAsia="Calibri" w:hAnsi="Calibri" w:cs="Times New Roman"/>
              </w:rPr>
              <w:t>the evaluation, selection and contracting procedures are confidential</w:t>
            </w:r>
          </w:p>
        </w:tc>
        <w:tc>
          <w:tcPr>
            <w:tcW w:w="4819" w:type="dxa"/>
          </w:tcPr>
          <w:p w:rsidR="00013321" w:rsidRPr="0021559E" w:rsidRDefault="00013321" w:rsidP="00A3212D">
            <w:pPr>
              <w:pStyle w:val="ListParagraph"/>
              <w:numPr>
                <w:ilvl w:val="0"/>
                <w:numId w:val="75"/>
              </w:numPr>
              <w:jc w:val="both"/>
              <w:rPr>
                <w:rFonts w:ascii="Calibri" w:eastAsia="Calibri" w:hAnsi="Calibri" w:cs="Times New Roman"/>
              </w:rPr>
            </w:pPr>
            <w:r w:rsidRPr="0021559E">
              <w:rPr>
                <w:rFonts w:ascii="Calibri" w:eastAsia="Calibri" w:hAnsi="Calibri" w:cs="Times New Roman"/>
              </w:rPr>
              <w:t>increasing the transparency of the evaluation process of the submitted requests</w:t>
            </w:r>
          </w:p>
        </w:tc>
        <w:tc>
          <w:tcPr>
            <w:tcW w:w="2268" w:type="dxa"/>
          </w:tcPr>
          <w:p w:rsidR="00013321" w:rsidRPr="0021559E" w:rsidRDefault="00013321" w:rsidP="00A3212D">
            <w:pPr>
              <w:pStyle w:val="ListParagraph"/>
              <w:numPr>
                <w:ilvl w:val="0"/>
                <w:numId w:val="75"/>
              </w:numPr>
              <w:jc w:val="both"/>
            </w:pPr>
            <w:r w:rsidRPr="0021559E">
              <w:rPr>
                <w:rFonts w:ascii="Calibri" w:eastAsia="Calibri" w:hAnsi="Calibri" w:cs="Times New Roman"/>
              </w:rPr>
              <w:t>changes in rules/ procedures</w:t>
            </w:r>
          </w:p>
        </w:tc>
      </w:tr>
      <w:tr w:rsidR="00013321" w:rsidRPr="0021559E" w:rsidTr="006D593F">
        <w:trPr>
          <w:trHeight w:val="2954"/>
        </w:trPr>
        <w:tc>
          <w:tcPr>
            <w:tcW w:w="1893" w:type="dxa"/>
          </w:tcPr>
          <w:p w:rsidR="00013321" w:rsidRPr="0021559E" w:rsidRDefault="00013321" w:rsidP="006D593F">
            <w:pPr>
              <w:jc w:val="both"/>
              <w:rPr>
                <w:rFonts w:asciiTheme="majorHAnsi" w:hAnsiTheme="majorHAnsi"/>
                <w:b/>
              </w:rPr>
            </w:pPr>
            <w:r w:rsidRPr="0021559E">
              <w:rPr>
                <w:rFonts w:asciiTheme="majorHAnsi" w:hAnsiTheme="majorHAnsi"/>
                <w:b/>
              </w:rPr>
              <w:t>Implementation</w:t>
            </w:r>
          </w:p>
        </w:tc>
        <w:tc>
          <w:tcPr>
            <w:tcW w:w="4736" w:type="dxa"/>
          </w:tcPr>
          <w:p w:rsidR="00013321" w:rsidRPr="0021559E" w:rsidRDefault="00F07EED" w:rsidP="00A3212D">
            <w:pPr>
              <w:pStyle w:val="ListParagraph"/>
              <w:numPr>
                <w:ilvl w:val="0"/>
                <w:numId w:val="79"/>
              </w:numPr>
              <w:jc w:val="both"/>
            </w:pPr>
            <w:r w:rsidRPr="0021559E">
              <w:t xml:space="preserve">The beneficiaries are in </w:t>
            </w:r>
            <w:r w:rsidR="005550E5" w:rsidRPr="0021559E">
              <w:t>favor</w:t>
            </w:r>
            <w:r w:rsidRPr="0021559E">
              <w:t xml:space="preserve"> of reducing</w:t>
            </w:r>
            <w:r w:rsidR="00013321" w:rsidRPr="0021559E">
              <w:t xml:space="preserve"> the official communication, </w:t>
            </w:r>
            <w:r w:rsidRPr="0021559E">
              <w:t>decentralizing</w:t>
            </w:r>
            <w:r w:rsidR="00013321" w:rsidRPr="0021559E">
              <w:t xml:space="preserve"> the decision making process at the level of regional offices, </w:t>
            </w:r>
            <w:r w:rsidRPr="0021559E">
              <w:t>and adapting</w:t>
            </w:r>
            <w:r w:rsidR="00013321" w:rsidRPr="0021559E">
              <w:t xml:space="preserve"> requests to </w:t>
            </w:r>
            <w:r w:rsidRPr="0021559E">
              <w:t>each particular case</w:t>
            </w:r>
          </w:p>
        </w:tc>
        <w:tc>
          <w:tcPr>
            <w:tcW w:w="4819" w:type="dxa"/>
          </w:tcPr>
          <w:p w:rsidR="00013321" w:rsidRPr="0021559E" w:rsidRDefault="00013321" w:rsidP="00A3212D">
            <w:pPr>
              <w:pStyle w:val="ListParagraph"/>
              <w:numPr>
                <w:ilvl w:val="0"/>
                <w:numId w:val="76"/>
              </w:numPr>
              <w:jc w:val="both"/>
              <w:rPr>
                <w:rFonts w:ascii="Calibri" w:eastAsia="Calibri" w:hAnsi="Calibri" w:cs="Times New Roman"/>
              </w:rPr>
            </w:pPr>
            <w:r w:rsidRPr="0021559E">
              <w:rPr>
                <w:rFonts w:ascii="Calibri" w:eastAsia="Calibri" w:hAnsi="Calibri" w:cs="Times New Roman"/>
              </w:rPr>
              <w:t>simplification of procedures</w:t>
            </w:r>
          </w:p>
          <w:p w:rsidR="00013321" w:rsidRPr="0021559E" w:rsidRDefault="00013321" w:rsidP="00A3212D">
            <w:pPr>
              <w:pStyle w:val="ListParagraph"/>
              <w:numPr>
                <w:ilvl w:val="0"/>
                <w:numId w:val="76"/>
              </w:numPr>
              <w:jc w:val="both"/>
              <w:rPr>
                <w:rFonts w:ascii="Calibri" w:eastAsia="Calibri" w:hAnsi="Calibri" w:cs="Times New Roman"/>
              </w:rPr>
            </w:pPr>
            <w:r w:rsidRPr="0021559E">
              <w:rPr>
                <w:rFonts w:ascii="Calibri" w:eastAsia="Calibri" w:hAnsi="Calibri" w:cs="Times New Roman"/>
              </w:rPr>
              <w:t>certain approvals should be assigned to the authorities from one state solely</w:t>
            </w:r>
          </w:p>
          <w:p w:rsidR="00013321" w:rsidRPr="0021559E" w:rsidRDefault="00013321" w:rsidP="00A3212D">
            <w:pPr>
              <w:pStyle w:val="ListParagraph"/>
              <w:numPr>
                <w:ilvl w:val="0"/>
                <w:numId w:val="76"/>
              </w:numPr>
              <w:jc w:val="both"/>
              <w:rPr>
                <w:rFonts w:ascii="Calibri" w:eastAsia="Calibri" w:hAnsi="Calibri" w:cs="Times New Roman"/>
              </w:rPr>
            </w:pPr>
            <w:r w:rsidRPr="0021559E">
              <w:rPr>
                <w:rFonts w:ascii="Calibri" w:eastAsia="Calibri" w:hAnsi="Calibri" w:cs="Times New Roman"/>
              </w:rPr>
              <w:t>more decisions should be made only by BRCT Timisoara on behalf of the Romanian authorities</w:t>
            </w:r>
          </w:p>
          <w:p w:rsidR="00013321" w:rsidRPr="0021559E" w:rsidRDefault="00013321" w:rsidP="00A3212D">
            <w:pPr>
              <w:pStyle w:val="ListParagraph"/>
              <w:numPr>
                <w:ilvl w:val="0"/>
                <w:numId w:val="76"/>
              </w:numPr>
              <w:jc w:val="both"/>
              <w:rPr>
                <w:rFonts w:ascii="Calibri" w:eastAsia="Calibri" w:hAnsi="Calibri" w:cs="Times New Roman"/>
              </w:rPr>
            </w:pPr>
            <w:r w:rsidRPr="0021559E">
              <w:rPr>
                <w:rFonts w:ascii="Calibri" w:eastAsia="Calibri" w:hAnsi="Calibri" w:cs="Times New Roman"/>
              </w:rPr>
              <w:t>the clarifying and limiting to a minimum the situations when an addendum is needed</w:t>
            </w:r>
          </w:p>
          <w:p w:rsidR="00013321" w:rsidRPr="0021559E" w:rsidRDefault="00013321" w:rsidP="00A3212D">
            <w:pPr>
              <w:pStyle w:val="ListParagraph"/>
              <w:numPr>
                <w:ilvl w:val="0"/>
                <w:numId w:val="76"/>
              </w:numPr>
              <w:jc w:val="both"/>
              <w:rPr>
                <w:rFonts w:ascii="Calibri" w:eastAsia="Calibri" w:hAnsi="Calibri" w:cs="Times New Roman"/>
              </w:rPr>
            </w:pPr>
            <w:r w:rsidRPr="0021559E">
              <w:rPr>
                <w:rFonts w:ascii="Calibri" w:eastAsia="Calibri" w:hAnsi="Calibri" w:cs="Times New Roman"/>
              </w:rPr>
              <w:t>the elimination of the obligatory character of NGOs’ providing certain documents not under their property, by law</w:t>
            </w:r>
          </w:p>
          <w:p w:rsidR="00013321" w:rsidRPr="0021559E" w:rsidRDefault="00013321" w:rsidP="00A3212D">
            <w:pPr>
              <w:pStyle w:val="ListParagraph"/>
              <w:numPr>
                <w:ilvl w:val="0"/>
                <w:numId w:val="76"/>
              </w:numPr>
              <w:jc w:val="both"/>
              <w:rPr>
                <w:rFonts w:ascii="Calibri" w:eastAsia="Calibri" w:hAnsi="Calibri" w:cs="Times New Roman"/>
              </w:rPr>
            </w:pPr>
            <w:r w:rsidRPr="0021559E">
              <w:rPr>
                <w:rFonts w:ascii="Calibri" w:eastAsia="Calibri" w:hAnsi="Calibri" w:cs="Times New Roman"/>
              </w:rPr>
              <w:t>the elaboration of an implementation manual</w:t>
            </w:r>
          </w:p>
        </w:tc>
        <w:tc>
          <w:tcPr>
            <w:tcW w:w="2268" w:type="dxa"/>
          </w:tcPr>
          <w:p w:rsidR="00013321" w:rsidRPr="0021559E" w:rsidRDefault="00013321" w:rsidP="00A3212D">
            <w:pPr>
              <w:pStyle w:val="ListParagraph"/>
              <w:numPr>
                <w:ilvl w:val="0"/>
                <w:numId w:val="76"/>
              </w:numPr>
              <w:jc w:val="both"/>
            </w:pPr>
            <w:r w:rsidRPr="0021559E">
              <w:rPr>
                <w:rFonts w:ascii="Calibri" w:eastAsia="Calibri" w:hAnsi="Calibri" w:cs="Times New Roman"/>
              </w:rPr>
              <w:t>changes in rules/ procedures</w:t>
            </w:r>
          </w:p>
          <w:p w:rsidR="00013321" w:rsidRPr="0021559E" w:rsidRDefault="00013321" w:rsidP="00A3212D">
            <w:pPr>
              <w:pStyle w:val="ListParagraph"/>
              <w:numPr>
                <w:ilvl w:val="0"/>
                <w:numId w:val="76"/>
              </w:numPr>
              <w:jc w:val="both"/>
            </w:pPr>
            <w:r w:rsidRPr="0021559E">
              <w:t>implementation manual</w:t>
            </w:r>
          </w:p>
        </w:tc>
      </w:tr>
      <w:tr w:rsidR="00013321" w:rsidRPr="0021559E" w:rsidTr="006D593F">
        <w:tc>
          <w:tcPr>
            <w:tcW w:w="1893" w:type="dxa"/>
          </w:tcPr>
          <w:p w:rsidR="00013321" w:rsidRPr="0021559E" w:rsidRDefault="00F07EED" w:rsidP="00F07EED">
            <w:pPr>
              <w:jc w:val="both"/>
              <w:rPr>
                <w:rFonts w:asciiTheme="majorHAnsi" w:hAnsiTheme="majorHAnsi"/>
                <w:b/>
              </w:rPr>
            </w:pPr>
            <w:r w:rsidRPr="0021559E">
              <w:rPr>
                <w:rFonts w:asciiTheme="majorHAnsi" w:hAnsiTheme="majorHAnsi"/>
                <w:b/>
              </w:rPr>
              <w:t>Audit</w:t>
            </w:r>
            <w:r w:rsidR="00013321" w:rsidRPr="0021559E">
              <w:rPr>
                <w:rFonts w:asciiTheme="majorHAnsi" w:hAnsiTheme="majorHAnsi"/>
                <w:b/>
              </w:rPr>
              <w:t xml:space="preserve"> and control</w:t>
            </w:r>
          </w:p>
        </w:tc>
        <w:tc>
          <w:tcPr>
            <w:tcW w:w="4736" w:type="dxa"/>
          </w:tcPr>
          <w:p w:rsidR="00013321" w:rsidRPr="0021559E" w:rsidRDefault="00013321" w:rsidP="00A3212D">
            <w:pPr>
              <w:pStyle w:val="ListParagraph"/>
              <w:numPr>
                <w:ilvl w:val="0"/>
                <w:numId w:val="77"/>
              </w:numPr>
              <w:jc w:val="both"/>
            </w:pPr>
            <w:r w:rsidRPr="0021559E">
              <w:t>external auditing is perceived as a formal controlling action</w:t>
            </w:r>
          </w:p>
        </w:tc>
        <w:tc>
          <w:tcPr>
            <w:tcW w:w="4819" w:type="dxa"/>
          </w:tcPr>
          <w:p w:rsidR="00013321" w:rsidRPr="0021559E" w:rsidRDefault="00013321" w:rsidP="00A3212D">
            <w:pPr>
              <w:pStyle w:val="ListParagraph"/>
              <w:numPr>
                <w:ilvl w:val="0"/>
                <w:numId w:val="77"/>
              </w:numPr>
              <w:jc w:val="both"/>
              <w:rPr>
                <w:rFonts w:ascii="Calibri" w:eastAsia="Calibri" w:hAnsi="Calibri" w:cs="Times New Roman"/>
              </w:rPr>
            </w:pPr>
            <w:r w:rsidRPr="0021559E">
              <w:rPr>
                <w:rFonts w:ascii="Calibri" w:eastAsia="Calibri" w:hAnsi="Calibri" w:cs="Times New Roman"/>
              </w:rPr>
              <w:t>raising the awareness of the personnel involved in the auditing process</w:t>
            </w:r>
          </w:p>
        </w:tc>
        <w:tc>
          <w:tcPr>
            <w:tcW w:w="2268" w:type="dxa"/>
          </w:tcPr>
          <w:p w:rsidR="00013321" w:rsidRPr="0021559E" w:rsidRDefault="00013321" w:rsidP="006D593F">
            <w:pPr>
              <w:jc w:val="both"/>
              <w:rPr>
                <w:rFonts w:ascii="Calibri" w:eastAsia="Calibri" w:hAnsi="Calibri" w:cs="Times New Roman"/>
              </w:rPr>
            </w:pPr>
          </w:p>
        </w:tc>
      </w:tr>
    </w:tbl>
    <w:p w:rsidR="009667B6" w:rsidRPr="0021559E" w:rsidRDefault="009667B6" w:rsidP="009667B6">
      <w:pPr>
        <w:pStyle w:val="Caption"/>
      </w:pPr>
    </w:p>
    <w:p w:rsidR="009667B6" w:rsidRPr="0021559E" w:rsidRDefault="009667B6" w:rsidP="009667B6">
      <w:pPr>
        <w:pStyle w:val="Caption"/>
      </w:pPr>
    </w:p>
    <w:p w:rsidR="006F02CC" w:rsidRPr="0021559E" w:rsidRDefault="005550E5" w:rsidP="009667B6">
      <w:pPr>
        <w:pStyle w:val="Caption"/>
      </w:pPr>
      <w:bookmarkStart w:id="13" w:name="_Toc417555957"/>
      <w:r w:rsidRPr="0021559E">
        <w:t>Table</w:t>
      </w:r>
      <w:r w:rsidR="009667B6" w:rsidRPr="0021559E">
        <w:t xml:space="preserve"> </w:t>
      </w:r>
      <w:r w:rsidR="00565B85" w:rsidRPr="0021559E">
        <w:fldChar w:fldCharType="begin"/>
      </w:r>
      <w:r w:rsidR="00565B85" w:rsidRPr="0021559E">
        <w:instrText xml:space="preserve"> SEQ Tabel \* ARABIC </w:instrText>
      </w:r>
      <w:r w:rsidR="00565B85" w:rsidRPr="0021559E">
        <w:fldChar w:fldCharType="separate"/>
      </w:r>
      <w:r w:rsidR="008645D6">
        <w:rPr>
          <w:noProof/>
        </w:rPr>
        <w:t>11</w:t>
      </w:r>
      <w:r w:rsidR="00565B85" w:rsidRPr="0021559E">
        <w:fldChar w:fldCharType="end"/>
      </w:r>
      <w:r w:rsidR="009667B6" w:rsidRPr="0021559E">
        <w:t xml:space="preserve"> </w:t>
      </w:r>
      <w:r w:rsidR="00F07EED" w:rsidRPr="0021559E">
        <w:t>Summary of simplification proposals Hungary-Romania</w:t>
      </w:r>
      <w:bookmarkEnd w:id="13"/>
    </w:p>
    <w:tbl>
      <w:tblPr>
        <w:tblStyle w:val="TableGrid"/>
        <w:tblW w:w="13892" w:type="dxa"/>
        <w:tblInd w:w="-176" w:type="dxa"/>
        <w:tblLayout w:type="fixed"/>
        <w:tblLook w:val="04A0" w:firstRow="1" w:lastRow="0" w:firstColumn="1" w:lastColumn="0" w:noHBand="0" w:noVBand="1"/>
      </w:tblPr>
      <w:tblGrid>
        <w:gridCol w:w="2069"/>
        <w:gridCol w:w="4736"/>
        <w:gridCol w:w="4819"/>
        <w:gridCol w:w="2268"/>
      </w:tblGrid>
      <w:tr w:rsidR="00013321" w:rsidRPr="0021559E" w:rsidTr="005550E5">
        <w:tc>
          <w:tcPr>
            <w:tcW w:w="13892" w:type="dxa"/>
            <w:gridSpan w:val="4"/>
            <w:shd w:val="clear" w:color="auto" w:fill="E5DFEC" w:themeFill="accent4" w:themeFillTint="33"/>
          </w:tcPr>
          <w:p w:rsidR="00013321" w:rsidRPr="0021559E" w:rsidRDefault="00013321" w:rsidP="00013321">
            <w:pPr>
              <w:pStyle w:val="Heading4"/>
              <w:spacing w:before="0"/>
              <w:outlineLvl w:val="3"/>
              <w:rPr>
                <w:sz w:val="24"/>
                <w:szCs w:val="24"/>
              </w:rPr>
            </w:pPr>
            <w:r w:rsidRPr="0021559E">
              <w:rPr>
                <w:sz w:val="24"/>
                <w:szCs w:val="24"/>
              </w:rPr>
              <w:t xml:space="preserve">Cross border cooperation </w:t>
            </w:r>
            <w:proofErr w:type="spellStart"/>
            <w:r w:rsidRPr="0021559E">
              <w:rPr>
                <w:sz w:val="24"/>
                <w:szCs w:val="24"/>
              </w:rPr>
              <w:t>programme</w:t>
            </w:r>
            <w:proofErr w:type="spellEnd"/>
            <w:r w:rsidRPr="0021559E">
              <w:rPr>
                <w:sz w:val="24"/>
                <w:szCs w:val="24"/>
              </w:rPr>
              <w:t xml:space="preserve"> Hungary Romania</w:t>
            </w:r>
          </w:p>
        </w:tc>
      </w:tr>
      <w:tr w:rsidR="00013321" w:rsidRPr="0021559E" w:rsidTr="005550E5">
        <w:trPr>
          <w:tblHeader/>
        </w:trPr>
        <w:tc>
          <w:tcPr>
            <w:tcW w:w="2069"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Stage of the project</w:t>
            </w:r>
          </w:p>
        </w:tc>
        <w:tc>
          <w:tcPr>
            <w:tcW w:w="4736"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Observation</w:t>
            </w:r>
          </w:p>
        </w:tc>
        <w:tc>
          <w:tcPr>
            <w:tcW w:w="4819"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Simplification recommendation</w:t>
            </w:r>
          </w:p>
        </w:tc>
        <w:tc>
          <w:tcPr>
            <w:tcW w:w="2268"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Instrument</w:t>
            </w:r>
          </w:p>
        </w:tc>
      </w:tr>
      <w:tr w:rsidR="00013321" w:rsidRPr="0021559E" w:rsidTr="005550E5">
        <w:tc>
          <w:tcPr>
            <w:tcW w:w="2069" w:type="dxa"/>
          </w:tcPr>
          <w:p w:rsidR="00013321" w:rsidRPr="0021559E" w:rsidRDefault="00F07EED" w:rsidP="006D593F">
            <w:pPr>
              <w:jc w:val="both"/>
              <w:rPr>
                <w:rFonts w:asciiTheme="majorHAnsi" w:hAnsiTheme="majorHAnsi"/>
                <w:b/>
              </w:rPr>
            </w:pPr>
            <w:r w:rsidRPr="0021559E">
              <w:rPr>
                <w:rFonts w:asciiTheme="majorHAnsi" w:hAnsiTheme="majorHAnsi"/>
                <w:b/>
              </w:rPr>
              <w:lastRenderedPageBreak/>
              <w:t>Financing request</w:t>
            </w:r>
          </w:p>
        </w:tc>
        <w:tc>
          <w:tcPr>
            <w:tcW w:w="4736" w:type="dxa"/>
          </w:tcPr>
          <w:p w:rsidR="00013321" w:rsidRPr="0021559E" w:rsidRDefault="00013321" w:rsidP="00A3212D">
            <w:pPr>
              <w:pStyle w:val="ListParagraph"/>
              <w:numPr>
                <w:ilvl w:val="0"/>
                <w:numId w:val="80"/>
              </w:numPr>
              <w:jc w:val="both"/>
            </w:pPr>
            <w:r w:rsidRPr="0021559E">
              <w:t xml:space="preserve">the necessity </w:t>
            </w:r>
            <w:r w:rsidR="005550E5" w:rsidRPr="0021559E">
              <w:t>minimize</w:t>
            </w:r>
            <w:r w:rsidRPr="0021559E">
              <w:t xml:space="preserve"> the number and categories of documents that must be submitted together with the grant application form</w:t>
            </w:r>
          </w:p>
        </w:tc>
        <w:tc>
          <w:tcPr>
            <w:tcW w:w="4819" w:type="dxa"/>
          </w:tcPr>
          <w:p w:rsidR="00013321" w:rsidRPr="0021559E" w:rsidRDefault="00013321" w:rsidP="00A3212D">
            <w:pPr>
              <w:pStyle w:val="ListParagraph"/>
              <w:numPr>
                <w:ilvl w:val="0"/>
                <w:numId w:val="80"/>
              </w:numPr>
              <w:jc w:val="both"/>
            </w:pPr>
            <w:r w:rsidRPr="0021559E">
              <w:t>the creation of a data base with applicants (that could be permanently updated), the submission of a project intent form and only after the pre-contracting  the request of documents concerning the applicant’s status</w:t>
            </w:r>
          </w:p>
        </w:tc>
        <w:tc>
          <w:tcPr>
            <w:tcW w:w="2268" w:type="dxa"/>
          </w:tcPr>
          <w:p w:rsidR="00013321" w:rsidRPr="0021559E" w:rsidRDefault="00013321" w:rsidP="00A3212D">
            <w:pPr>
              <w:pStyle w:val="ListParagraph"/>
              <w:numPr>
                <w:ilvl w:val="0"/>
                <w:numId w:val="80"/>
              </w:numPr>
              <w:jc w:val="both"/>
            </w:pPr>
            <w:r w:rsidRPr="0021559E">
              <w:t>changes in rules/ procedures</w:t>
            </w:r>
          </w:p>
        </w:tc>
      </w:tr>
      <w:tr w:rsidR="00013321" w:rsidRPr="0021559E" w:rsidTr="005550E5">
        <w:tc>
          <w:tcPr>
            <w:tcW w:w="2069" w:type="dxa"/>
          </w:tcPr>
          <w:p w:rsidR="00013321" w:rsidRPr="0021559E" w:rsidRDefault="00013321" w:rsidP="006D593F">
            <w:pPr>
              <w:jc w:val="both"/>
              <w:rPr>
                <w:rFonts w:asciiTheme="majorHAnsi" w:hAnsiTheme="majorHAnsi"/>
                <w:b/>
              </w:rPr>
            </w:pPr>
            <w:r w:rsidRPr="0021559E">
              <w:rPr>
                <w:rFonts w:asciiTheme="majorHAnsi" w:hAnsiTheme="majorHAnsi"/>
                <w:b/>
              </w:rPr>
              <w:t>Reporting</w:t>
            </w:r>
          </w:p>
        </w:tc>
        <w:tc>
          <w:tcPr>
            <w:tcW w:w="4736" w:type="dxa"/>
          </w:tcPr>
          <w:p w:rsidR="00013321" w:rsidRPr="0021559E" w:rsidRDefault="00013321" w:rsidP="00A3212D">
            <w:pPr>
              <w:pStyle w:val="ListParagraph"/>
              <w:numPr>
                <w:ilvl w:val="0"/>
                <w:numId w:val="81"/>
              </w:numPr>
              <w:jc w:val="both"/>
            </w:pPr>
            <w:r w:rsidRPr="0021559E">
              <w:t>the process of reporting is complex</w:t>
            </w:r>
          </w:p>
        </w:tc>
        <w:tc>
          <w:tcPr>
            <w:tcW w:w="4819" w:type="dxa"/>
          </w:tcPr>
          <w:p w:rsidR="00013321" w:rsidRPr="0021559E" w:rsidRDefault="00013321" w:rsidP="00A3212D">
            <w:pPr>
              <w:pStyle w:val="ListParagraph"/>
              <w:numPr>
                <w:ilvl w:val="0"/>
                <w:numId w:val="81"/>
              </w:numPr>
              <w:jc w:val="both"/>
            </w:pPr>
            <w:r w:rsidRPr="0021559E">
              <w:t>accepting scanned copies of all justificatory documents without requesting n copies</w:t>
            </w:r>
          </w:p>
          <w:p w:rsidR="00013321" w:rsidRPr="0021559E" w:rsidRDefault="00013321" w:rsidP="00A3212D">
            <w:pPr>
              <w:pStyle w:val="ListParagraph"/>
              <w:numPr>
                <w:ilvl w:val="0"/>
                <w:numId w:val="81"/>
              </w:numPr>
              <w:jc w:val="both"/>
            </w:pPr>
            <w:r w:rsidRPr="0021559E">
              <w:t>the request of documents strictly related to the project’s activity on site (original copy)</w:t>
            </w:r>
          </w:p>
        </w:tc>
        <w:tc>
          <w:tcPr>
            <w:tcW w:w="2268" w:type="dxa"/>
          </w:tcPr>
          <w:p w:rsidR="00013321" w:rsidRPr="0021559E" w:rsidRDefault="00013321" w:rsidP="00A3212D">
            <w:pPr>
              <w:pStyle w:val="ListParagraph"/>
              <w:numPr>
                <w:ilvl w:val="0"/>
                <w:numId w:val="81"/>
              </w:numPr>
              <w:jc w:val="both"/>
            </w:pPr>
            <w:r w:rsidRPr="0021559E">
              <w:t>changes in rules/ procedures</w:t>
            </w:r>
          </w:p>
        </w:tc>
      </w:tr>
      <w:tr w:rsidR="00013321" w:rsidRPr="0021559E" w:rsidTr="005550E5">
        <w:tc>
          <w:tcPr>
            <w:tcW w:w="2069" w:type="dxa"/>
          </w:tcPr>
          <w:p w:rsidR="00013321" w:rsidRPr="0021559E" w:rsidRDefault="00F07EED" w:rsidP="006D593F">
            <w:pPr>
              <w:jc w:val="both"/>
              <w:rPr>
                <w:rFonts w:asciiTheme="majorHAnsi" w:hAnsiTheme="majorHAnsi"/>
                <w:b/>
              </w:rPr>
            </w:pPr>
            <w:r w:rsidRPr="0021559E">
              <w:rPr>
                <w:rFonts w:asciiTheme="majorHAnsi" w:hAnsiTheme="majorHAnsi"/>
                <w:b/>
              </w:rPr>
              <w:t>Audit and control</w:t>
            </w:r>
          </w:p>
        </w:tc>
        <w:tc>
          <w:tcPr>
            <w:tcW w:w="4736" w:type="dxa"/>
          </w:tcPr>
          <w:p w:rsidR="00013321" w:rsidRPr="0021559E" w:rsidRDefault="00013321" w:rsidP="00A3212D">
            <w:pPr>
              <w:pStyle w:val="ListParagraph"/>
              <w:numPr>
                <w:ilvl w:val="0"/>
                <w:numId w:val="82"/>
              </w:numPr>
              <w:jc w:val="both"/>
            </w:pPr>
            <w:r w:rsidRPr="0021559E">
              <w:t>external auditing is perceived as a formal controlling action</w:t>
            </w:r>
          </w:p>
        </w:tc>
        <w:tc>
          <w:tcPr>
            <w:tcW w:w="4819" w:type="dxa"/>
          </w:tcPr>
          <w:p w:rsidR="00013321" w:rsidRPr="0021559E" w:rsidRDefault="00013321" w:rsidP="00A3212D">
            <w:pPr>
              <w:pStyle w:val="ListParagraph"/>
              <w:numPr>
                <w:ilvl w:val="0"/>
                <w:numId w:val="82"/>
              </w:numPr>
              <w:jc w:val="both"/>
            </w:pPr>
            <w:r w:rsidRPr="0021559E">
              <w:t>rethinking the benefits of external auditing and transforming it into a useful one</w:t>
            </w:r>
          </w:p>
        </w:tc>
        <w:tc>
          <w:tcPr>
            <w:tcW w:w="2268" w:type="dxa"/>
          </w:tcPr>
          <w:p w:rsidR="00013321" w:rsidRPr="0021559E" w:rsidRDefault="00013321" w:rsidP="00A3212D">
            <w:pPr>
              <w:pStyle w:val="ListParagraph"/>
              <w:numPr>
                <w:ilvl w:val="0"/>
                <w:numId w:val="82"/>
              </w:numPr>
              <w:jc w:val="both"/>
            </w:pPr>
            <w:r w:rsidRPr="0021559E">
              <w:t>changes in rules/ procedures</w:t>
            </w:r>
          </w:p>
        </w:tc>
      </w:tr>
    </w:tbl>
    <w:p w:rsidR="009667B6" w:rsidRPr="0021559E" w:rsidRDefault="009667B6" w:rsidP="009667B6">
      <w:pPr>
        <w:pStyle w:val="Caption"/>
      </w:pPr>
    </w:p>
    <w:p w:rsidR="009667B6" w:rsidRPr="0021559E" w:rsidRDefault="009667B6" w:rsidP="009667B6">
      <w:pPr>
        <w:pStyle w:val="Caption"/>
      </w:pPr>
    </w:p>
    <w:p w:rsidR="006F02CC" w:rsidRPr="0021559E" w:rsidRDefault="005550E5" w:rsidP="009667B6">
      <w:pPr>
        <w:pStyle w:val="Caption"/>
      </w:pPr>
      <w:bookmarkStart w:id="14" w:name="_Toc417555958"/>
      <w:r w:rsidRPr="0021559E">
        <w:t>Table</w:t>
      </w:r>
      <w:r w:rsidR="009667B6" w:rsidRPr="0021559E">
        <w:t xml:space="preserve"> </w:t>
      </w:r>
      <w:r w:rsidR="00565B85" w:rsidRPr="0021559E">
        <w:fldChar w:fldCharType="begin"/>
      </w:r>
      <w:r w:rsidR="00565B85" w:rsidRPr="0021559E">
        <w:instrText xml:space="preserve"> SEQ Tabel \* ARABIC </w:instrText>
      </w:r>
      <w:r w:rsidR="00565B85" w:rsidRPr="0021559E">
        <w:fldChar w:fldCharType="separate"/>
      </w:r>
      <w:r w:rsidR="008645D6">
        <w:rPr>
          <w:noProof/>
        </w:rPr>
        <w:t>12</w:t>
      </w:r>
      <w:r w:rsidR="00565B85" w:rsidRPr="0021559E">
        <w:fldChar w:fldCharType="end"/>
      </w:r>
      <w:r w:rsidR="009667B6" w:rsidRPr="0021559E">
        <w:t xml:space="preserve"> </w:t>
      </w:r>
      <w:r w:rsidR="00F07EED" w:rsidRPr="0021559E">
        <w:t>Summary of simplification proposals NPRD</w:t>
      </w:r>
      <w:bookmarkEnd w:id="14"/>
    </w:p>
    <w:tbl>
      <w:tblPr>
        <w:tblStyle w:val="TableGrid"/>
        <w:tblW w:w="13716" w:type="dxa"/>
        <w:tblLayout w:type="fixed"/>
        <w:tblLook w:val="04A0" w:firstRow="1" w:lastRow="0" w:firstColumn="1" w:lastColumn="0" w:noHBand="0" w:noVBand="1"/>
      </w:tblPr>
      <w:tblGrid>
        <w:gridCol w:w="1893"/>
        <w:gridCol w:w="3885"/>
        <w:gridCol w:w="5670"/>
        <w:gridCol w:w="2268"/>
      </w:tblGrid>
      <w:tr w:rsidR="00013321" w:rsidRPr="0021559E" w:rsidTr="006D593F">
        <w:trPr>
          <w:tblHeader/>
        </w:trPr>
        <w:tc>
          <w:tcPr>
            <w:tcW w:w="13716" w:type="dxa"/>
            <w:gridSpan w:val="4"/>
            <w:shd w:val="clear" w:color="auto" w:fill="E5DFEC" w:themeFill="accent4" w:themeFillTint="33"/>
          </w:tcPr>
          <w:p w:rsidR="00013321" w:rsidRPr="0021559E" w:rsidRDefault="00F07EED" w:rsidP="00F07EED">
            <w:pPr>
              <w:pStyle w:val="Heading4"/>
              <w:spacing w:before="0"/>
              <w:outlineLvl w:val="3"/>
            </w:pPr>
            <w:r w:rsidRPr="0021559E">
              <w:t xml:space="preserve">National </w:t>
            </w:r>
            <w:proofErr w:type="spellStart"/>
            <w:r w:rsidRPr="0021559E">
              <w:t>Programme</w:t>
            </w:r>
            <w:proofErr w:type="spellEnd"/>
            <w:r w:rsidRPr="0021559E">
              <w:t xml:space="preserve"> for </w:t>
            </w:r>
            <w:r w:rsidR="00013321" w:rsidRPr="0021559E">
              <w:t xml:space="preserve">Rural Development </w:t>
            </w:r>
          </w:p>
        </w:tc>
      </w:tr>
      <w:tr w:rsidR="00013321" w:rsidRPr="0021559E" w:rsidTr="006D593F">
        <w:trPr>
          <w:tblHeader/>
        </w:trPr>
        <w:tc>
          <w:tcPr>
            <w:tcW w:w="1893"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Stage of the project</w:t>
            </w:r>
          </w:p>
        </w:tc>
        <w:tc>
          <w:tcPr>
            <w:tcW w:w="3885"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Observation</w:t>
            </w:r>
          </w:p>
        </w:tc>
        <w:tc>
          <w:tcPr>
            <w:tcW w:w="5670"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Simplification recommendation</w:t>
            </w:r>
          </w:p>
        </w:tc>
        <w:tc>
          <w:tcPr>
            <w:tcW w:w="2268"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Instrument</w:t>
            </w:r>
          </w:p>
        </w:tc>
      </w:tr>
      <w:tr w:rsidR="00013321" w:rsidRPr="0021559E" w:rsidTr="006D593F">
        <w:tc>
          <w:tcPr>
            <w:tcW w:w="1893" w:type="dxa"/>
          </w:tcPr>
          <w:p w:rsidR="00013321" w:rsidRPr="0021559E" w:rsidRDefault="00013321" w:rsidP="006D593F">
            <w:pPr>
              <w:jc w:val="both"/>
              <w:rPr>
                <w:rFonts w:asciiTheme="majorHAnsi" w:hAnsiTheme="majorHAnsi"/>
                <w:b/>
              </w:rPr>
            </w:pPr>
            <w:r w:rsidRPr="0021559E">
              <w:rPr>
                <w:rFonts w:asciiTheme="majorHAnsi" w:hAnsiTheme="majorHAnsi"/>
                <w:b/>
              </w:rPr>
              <w:t>Grant application file</w:t>
            </w:r>
          </w:p>
        </w:tc>
        <w:tc>
          <w:tcPr>
            <w:tcW w:w="3885" w:type="dxa"/>
          </w:tcPr>
          <w:p w:rsidR="00013321" w:rsidRPr="0021559E" w:rsidRDefault="00013321" w:rsidP="00A3212D">
            <w:pPr>
              <w:pStyle w:val="ListParagraph"/>
              <w:numPr>
                <w:ilvl w:val="0"/>
                <w:numId w:val="88"/>
              </w:numPr>
              <w:jc w:val="both"/>
              <w:rPr>
                <w:rFonts w:cstheme="minorHAnsi"/>
              </w:rPr>
            </w:pPr>
            <w:r w:rsidRPr="0021559E">
              <w:rPr>
                <w:rFonts w:cstheme="minorHAnsi"/>
              </w:rPr>
              <w:t xml:space="preserve">the </w:t>
            </w:r>
            <w:r w:rsidR="00F07EED" w:rsidRPr="0021559E">
              <w:rPr>
                <w:rFonts w:cstheme="minorHAnsi"/>
              </w:rPr>
              <w:t>financing</w:t>
            </w:r>
            <w:r w:rsidRPr="0021559E">
              <w:rPr>
                <w:rFonts w:cstheme="minorHAnsi"/>
              </w:rPr>
              <w:t xml:space="preserve"> application file contains a significant number of supporting documents, approvals that need a longer period of time to obtain and have a limited validity term</w:t>
            </w:r>
          </w:p>
        </w:tc>
        <w:tc>
          <w:tcPr>
            <w:tcW w:w="5670" w:type="dxa"/>
          </w:tcPr>
          <w:p w:rsidR="00013321" w:rsidRPr="0021559E" w:rsidRDefault="00013321" w:rsidP="00A3212D">
            <w:pPr>
              <w:pStyle w:val="ListParagraph"/>
              <w:numPr>
                <w:ilvl w:val="0"/>
                <w:numId w:val="83"/>
              </w:numPr>
              <w:jc w:val="both"/>
            </w:pPr>
            <w:r w:rsidRPr="0021559E">
              <w:t xml:space="preserve">the diminishing of the number of requested documents, the reduction of the number of certificates (environment, </w:t>
            </w:r>
            <w:r w:rsidR="00F07EED" w:rsidRPr="0021559E">
              <w:t>electricity, veterinary</w:t>
            </w:r>
            <w:r w:rsidRPr="0021559E">
              <w:t>)</w:t>
            </w:r>
          </w:p>
          <w:p w:rsidR="00013321" w:rsidRPr="0021559E" w:rsidRDefault="00013321" w:rsidP="00A3212D">
            <w:pPr>
              <w:pStyle w:val="ListParagraph"/>
              <w:numPr>
                <w:ilvl w:val="0"/>
                <w:numId w:val="83"/>
              </w:numPr>
              <w:jc w:val="both"/>
            </w:pPr>
            <w:r w:rsidRPr="0021559E">
              <w:t>the creation of a unique office to submit documents and obtain certificates and approvals, as well as the differentiation between investment projects and equipment acquisition</w:t>
            </w:r>
          </w:p>
          <w:p w:rsidR="00013321" w:rsidRPr="0021559E" w:rsidRDefault="00013321" w:rsidP="00A3212D">
            <w:pPr>
              <w:pStyle w:val="ListParagraph"/>
              <w:numPr>
                <w:ilvl w:val="0"/>
                <w:numId w:val="83"/>
              </w:numPr>
              <w:jc w:val="both"/>
            </w:pPr>
            <w:r w:rsidRPr="0021559E">
              <w:t xml:space="preserve">the creation of a model project for small farms, as many standardized forms </w:t>
            </w:r>
            <w:r w:rsidR="00F07EED" w:rsidRPr="0021559E">
              <w:t xml:space="preserve">as possible </w:t>
            </w:r>
            <w:r w:rsidRPr="0021559E">
              <w:t xml:space="preserve">for all types of projects, and the possibility to submit online the grant application file, also the enlargement of the </w:t>
            </w:r>
            <w:r w:rsidRPr="0021559E">
              <w:lastRenderedPageBreak/>
              <w:t>period between the applicant guide’s publication and the submission deadline and of the application period, too</w:t>
            </w:r>
          </w:p>
          <w:p w:rsidR="00013321" w:rsidRPr="0021559E" w:rsidRDefault="00013321" w:rsidP="00A3212D">
            <w:pPr>
              <w:pStyle w:val="ListParagraph"/>
              <w:numPr>
                <w:ilvl w:val="0"/>
                <w:numId w:val="83"/>
              </w:numPr>
              <w:jc w:val="both"/>
            </w:pPr>
            <w:r w:rsidRPr="0021559E">
              <w:t>the ensuring of a unique and unitary interpretation of the guide at all levels</w:t>
            </w:r>
          </w:p>
        </w:tc>
        <w:tc>
          <w:tcPr>
            <w:tcW w:w="2268" w:type="dxa"/>
          </w:tcPr>
          <w:p w:rsidR="00013321" w:rsidRPr="0021559E" w:rsidRDefault="00013321" w:rsidP="00A3212D">
            <w:pPr>
              <w:pStyle w:val="ListParagraph"/>
              <w:numPr>
                <w:ilvl w:val="0"/>
                <w:numId w:val="83"/>
              </w:numPr>
              <w:ind w:left="459" w:hanging="283"/>
              <w:jc w:val="both"/>
            </w:pPr>
            <w:r w:rsidRPr="0021559E">
              <w:lastRenderedPageBreak/>
              <w:t>online systems</w:t>
            </w:r>
          </w:p>
          <w:p w:rsidR="00013321" w:rsidRPr="0021559E" w:rsidRDefault="00013321" w:rsidP="00A3212D">
            <w:pPr>
              <w:pStyle w:val="ListParagraph"/>
              <w:numPr>
                <w:ilvl w:val="0"/>
                <w:numId w:val="83"/>
              </w:numPr>
              <w:ind w:left="459" w:hanging="283"/>
              <w:jc w:val="both"/>
            </w:pPr>
            <w:r w:rsidRPr="0021559E">
              <w:t>changes in rules/ procedures</w:t>
            </w:r>
          </w:p>
          <w:p w:rsidR="00013321" w:rsidRPr="0021559E" w:rsidRDefault="00013321" w:rsidP="00A3212D">
            <w:pPr>
              <w:pStyle w:val="ListParagraph"/>
              <w:numPr>
                <w:ilvl w:val="0"/>
                <w:numId w:val="83"/>
              </w:numPr>
              <w:ind w:left="459" w:hanging="283"/>
              <w:jc w:val="both"/>
            </w:pPr>
            <w:r w:rsidRPr="0021559E">
              <w:t>standardized forms</w:t>
            </w:r>
          </w:p>
          <w:p w:rsidR="00013321" w:rsidRPr="0021559E" w:rsidRDefault="00013321" w:rsidP="00A3212D">
            <w:pPr>
              <w:pStyle w:val="ListParagraph"/>
              <w:numPr>
                <w:ilvl w:val="0"/>
                <w:numId w:val="83"/>
              </w:numPr>
              <w:ind w:left="459" w:hanging="283"/>
              <w:jc w:val="both"/>
            </w:pPr>
            <w:r w:rsidRPr="0021559E">
              <w:t>inter-institutional communication</w:t>
            </w:r>
          </w:p>
        </w:tc>
      </w:tr>
      <w:tr w:rsidR="00013321" w:rsidRPr="0021559E" w:rsidTr="006D593F">
        <w:tc>
          <w:tcPr>
            <w:tcW w:w="1893" w:type="dxa"/>
          </w:tcPr>
          <w:p w:rsidR="00013321" w:rsidRPr="0021559E" w:rsidRDefault="00013321" w:rsidP="006D593F">
            <w:pPr>
              <w:jc w:val="both"/>
              <w:rPr>
                <w:rFonts w:asciiTheme="majorHAnsi" w:hAnsiTheme="majorHAnsi"/>
                <w:b/>
              </w:rPr>
            </w:pPr>
            <w:r w:rsidRPr="0021559E">
              <w:rPr>
                <w:rFonts w:asciiTheme="majorHAnsi" w:hAnsiTheme="majorHAnsi"/>
                <w:b/>
              </w:rPr>
              <w:lastRenderedPageBreak/>
              <w:t>Financing contract signing</w:t>
            </w:r>
          </w:p>
        </w:tc>
        <w:tc>
          <w:tcPr>
            <w:tcW w:w="3885" w:type="dxa"/>
          </w:tcPr>
          <w:p w:rsidR="00013321" w:rsidRPr="0021559E" w:rsidRDefault="00013321" w:rsidP="00A3212D">
            <w:pPr>
              <w:pStyle w:val="ListParagraph"/>
              <w:numPr>
                <w:ilvl w:val="0"/>
                <w:numId w:val="85"/>
              </w:numPr>
              <w:jc w:val="both"/>
            </w:pPr>
            <w:r w:rsidRPr="0021559E">
              <w:t>the lengthy period between the grant application submission and the signing of the contract</w:t>
            </w:r>
          </w:p>
        </w:tc>
        <w:tc>
          <w:tcPr>
            <w:tcW w:w="5670" w:type="dxa"/>
          </w:tcPr>
          <w:p w:rsidR="00013321" w:rsidRPr="0021559E" w:rsidRDefault="00013321" w:rsidP="00A3212D">
            <w:pPr>
              <w:pStyle w:val="ListParagraph"/>
              <w:numPr>
                <w:ilvl w:val="0"/>
                <w:numId w:val="84"/>
              </w:numPr>
              <w:jc w:val="both"/>
              <w:rPr>
                <w:rFonts w:cstheme="minorHAnsi"/>
              </w:rPr>
            </w:pPr>
            <w:r w:rsidRPr="0021559E">
              <w:rPr>
                <w:rFonts w:cstheme="minorHAnsi"/>
              </w:rPr>
              <w:t>shortening the period for file checking</w:t>
            </w:r>
          </w:p>
          <w:p w:rsidR="00013321" w:rsidRPr="0021559E" w:rsidRDefault="00013321" w:rsidP="00A3212D">
            <w:pPr>
              <w:pStyle w:val="ListParagraph"/>
              <w:numPr>
                <w:ilvl w:val="0"/>
                <w:numId w:val="84"/>
              </w:numPr>
              <w:jc w:val="both"/>
              <w:rPr>
                <w:rFonts w:cstheme="minorHAnsi"/>
              </w:rPr>
            </w:pPr>
            <w:r w:rsidRPr="0021559E">
              <w:rPr>
                <w:rFonts w:cstheme="minorHAnsi"/>
              </w:rPr>
              <w:t>unitary interpretation of procedures by APDRP</w:t>
            </w:r>
          </w:p>
          <w:p w:rsidR="00013321" w:rsidRPr="0021559E" w:rsidRDefault="00013321" w:rsidP="00A3212D">
            <w:pPr>
              <w:pStyle w:val="ListParagraph"/>
              <w:numPr>
                <w:ilvl w:val="0"/>
                <w:numId w:val="84"/>
              </w:numPr>
              <w:jc w:val="both"/>
              <w:rPr>
                <w:rFonts w:cstheme="minorHAnsi"/>
              </w:rPr>
            </w:pPr>
            <w:r w:rsidRPr="0021559E">
              <w:rPr>
                <w:rFonts w:cstheme="minorHAnsi"/>
              </w:rPr>
              <w:t>certified companies or independent evaluators in projects’ evaluation</w:t>
            </w:r>
          </w:p>
        </w:tc>
        <w:tc>
          <w:tcPr>
            <w:tcW w:w="2268" w:type="dxa"/>
          </w:tcPr>
          <w:p w:rsidR="00013321" w:rsidRPr="0021559E" w:rsidRDefault="00013321" w:rsidP="00A3212D">
            <w:pPr>
              <w:pStyle w:val="ListParagraph"/>
              <w:numPr>
                <w:ilvl w:val="0"/>
                <w:numId w:val="84"/>
              </w:numPr>
              <w:jc w:val="both"/>
              <w:rPr>
                <w:rFonts w:cstheme="minorHAnsi"/>
              </w:rPr>
            </w:pPr>
            <w:r w:rsidRPr="0021559E">
              <w:rPr>
                <w:rFonts w:cstheme="minorHAnsi"/>
              </w:rPr>
              <w:t>improving the efficiency of authorities’ internal activity</w:t>
            </w:r>
          </w:p>
        </w:tc>
      </w:tr>
      <w:tr w:rsidR="00013321" w:rsidRPr="0021559E" w:rsidTr="006D593F">
        <w:tc>
          <w:tcPr>
            <w:tcW w:w="1893" w:type="dxa"/>
          </w:tcPr>
          <w:p w:rsidR="00013321" w:rsidRPr="0021559E" w:rsidRDefault="00013321" w:rsidP="006D593F">
            <w:pPr>
              <w:jc w:val="both"/>
              <w:rPr>
                <w:rFonts w:asciiTheme="majorHAnsi" w:hAnsiTheme="majorHAnsi"/>
                <w:b/>
              </w:rPr>
            </w:pPr>
            <w:r w:rsidRPr="0021559E">
              <w:rPr>
                <w:rFonts w:asciiTheme="majorHAnsi" w:hAnsiTheme="majorHAnsi"/>
                <w:b/>
              </w:rPr>
              <w:t>Expenditure reimbursement</w:t>
            </w:r>
          </w:p>
        </w:tc>
        <w:tc>
          <w:tcPr>
            <w:tcW w:w="3885" w:type="dxa"/>
          </w:tcPr>
          <w:p w:rsidR="00013321" w:rsidRPr="0021559E" w:rsidRDefault="00013321" w:rsidP="00A3212D">
            <w:pPr>
              <w:pStyle w:val="ListParagraph"/>
              <w:numPr>
                <w:ilvl w:val="0"/>
                <w:numId w:val="84"/>
              </w:numPr>
              <w:jc w:val="both"/>
              <w:rPr>
                <w:rFonts w:cstheme="minorHAnsi"/>
                <w:color w:val="000000"/>
              </w:rPr>
            </w:pPr>
            <w:r w:rsidRPr="0021559E">
              <w:rPr>
                <w:rFonts w:cstheme="minorHAnsi"/>
                <w:color w:val="000000"/>
              </w:rPr>
              <w:t>delays in expenditure reimbursement</w:t>
            </w:r>
          </w:p>
        </w:tc>
        <w:tc>
          <w:tcPr>
            <w:tcW w:w="5670" w:type="dxa"/>
          </w:tcPr>
          <w:p w:rsidR="00013321" w:rsidRPr="0021559E" w:rsidRDefault="00013321" w:rsidP="00A3212D">
            <w:pPr>
              <w:pStyle w:val="ListParagraph"/>
              <w:numPr>
                <w:ilvl w:val="0"/>
                <w:numId w:val="84"/>
              </w:numPr>
              <w:jc w:val="both"/>
              <w:rPr>
                <w:rFonts w:cstheme="minorHAnsi"/>
                <w:color w:val="000000"/>
              </w:rPr>
            </w:pPr>
            <w:r w:rsidRPr="0021559E">
              <w:rPr>
                <w:rFonts w:cstheme="minorHAnsi"/>
                <w:color w:val="000000"/>
              </w:rPr>
              <w:t>respecting the reimbursement deadlines of FEADR co-financing</w:t>
            </w:r>
          </w:p>
        </w:tc>
        <w:tc>
          <w:tcPr>
            <w:tcW w:w="2268" w:type="dxa"/>
          </w:tcPr>
          <w:p w:rsidR="00013321" w:rsidRPr="0021559E" w:rsidRDefault="00013321" w:rsidP="00A3212D">
            <w:pPr>
              <w:pStyle w:val="ListParagraph"/>
              <w:numPr>
                <w:ilvl w:val="0"/>
                <w:numId w:val="84"/>
              </w:numPr>
              <w:jc w:val="both"/>
              <w:rPr>
                <w:rFonts w:cstheme="minorHAnsi"/>
                <w:color w:val="000000"/>
              </w:rPr>
            </w:pPr>
            <w:r w:rsidRPr="0021559E">
              <w:rPr>
                <w:rFonts w:cstheme="minorHAnsi"/>
                <w:color w:val="000000"/>
              </w:rPr>
              <w:t>respecting internal norms and procedures</w:t>
            </w:r>
          </w:p>
        </w:tc>
      </w:tr>
      <w:tr w:rsidR="00013321" w:rsidRPr="0021559E" w:rsidTr="006D593F">
        <w:tc>
          <w:tcPr>
            <w:tcW w:w="1893" w:type="dxa"/>
          </w:tcPr>
          <w:p w:rsidR="00013321" w:rsidRPr="0021559E" w:rsidRDefault="00013321" w:rsidP="006D593F">
            <w:pPr>
              <w:jc w:val="both"/>
              <w:rPr>
                <w:rFonts w:asciiTheme="majorHAnsi" w:hAnsiTheme="majorHAnsi"/>
                <w:b/>
              </w:rPr>
            </w:pPr>
            <w:r w:rsidRPr="0021559E">
              <w:rPr>
                <w:rFonts w:asciiTheme="majorHAnsi" w:hAnsiTheme="majorHAnsi"/>
                <w:b/>
              </w:rPr>
              <w:t>Implementation</w:t>
            </w:r>
          </w:p>
        </w:tc>
        <w:tc>
          <w:tcPr>
            <w:tcW w:w="3885" w:type="dxa"/>
          </w:tcPr>
          <w:p w:rsidR="00013321" w:rsidRPr="0021559E" w:rsidRDefault="00013321" w:rsidP="00A3212D">
            <w:pPr>
              <w:pStyle w:val="ListParagraph"/>
              <w:numPr>
                <w:ilvl w:val="0"/>
                <w:numId w:val="86"/>
              </w:numPr>
              <w:jc w:val="both"/>
              <w:rPr>
                <w:rFonts w:eastAsiaTheme="majorEastAsia" w:cstheme="majorBidi"/>
                <w:bCs/>
                <w:color w:val="000000" w:themeColor="text1"/>
              </w:rPr>
            </w:pPr>
            <w:r w:rsidRPr="0021559E">
              <w:rPr>
                <w:rFonts w:eastAsiaTheme="majorEastAsia" w:cstheme="majorBidi"/>
                <w:bCs/>
                <w:color w:val="000000" w:themeColor="text1"/>
              </w:rPr>
              <w:t>modifications occurred in the implementation of contracts</w:t>
            </w:r>
          </w:p>
        </w:tc>
        <w:tc>
          <w:tcPr>
            <w:tcW w:w="5670" w:type="dxa"/>
          </w:tcPr>
          <w:p w:rsidR="00013321" w:rsidRPr="0021559E" w:rsidRDefault="00013321" w:rsidP="00A3212D">
            <w:pPr>
              <w:pStyle w:val="ListParagraph"/>
              <w:numPr>
                <w:ilvl w:val="0"/>
                <w:numId w:val="86"/>
              </w:numPr>
              <w:jc w:val="both"/>
              <w:rPr>
                <w:rFonts w:cstheme="minorHAnsi"/>
              </w:rPr>
            </w:pPr>
            <w:r w:rsidRPr="0021559E">
              <w:rPr>
                <w:rFonts w:cstheme="minorHAnsi"/>
              </w:rPr>
              <w:t>the reduction of time periods in the process of certification of both modifications in projects and in acquisitions</w:t>
            </w:r>
          </w:p>
          <w:p w:rsidR="00013321" w:rsidRPr="0021559E" w:rsidRDefault="00013321" w:rsidP="00A3212D">
            <w:pPr>
              <w:pStyle w:val="ListParagraph"/>
              <w:numPr>
                <w:ilvl w:val="0"/>
                <w:numId w:val="86"/>
              </w:numPr>
              <w:jc w:val="both"/>
              <w:rPr>
                <w:rFonts w:cstheme="minorHAnsi"/>
              </w:rPr>
            </w:pPr>
            <w:r w:rsidRPr="0021559E">
              <w:rPr>
                <w:rFonts w:cstheme="minorHAnsi"/>
              </w:rPr>
              <w:t>the simplification of procedures in the case of auctions</w:t>
            </w:r>
          </w:p>
          <w:p w:rsidR="00013321" w:rsidRPr="0021559E" w:rsidRDefault="00013321" w:rsidP="00A3212D">
            <w:pPr>
              <w:pStyle w:val="ListParagraph"/>
              <w:numPr>
                <w:ilvl w:val="0"/>
                <w:numId w:val="86"/>
              </w:numPr>
              <w:jc w:val="both"/>
              <w:rPr>
                <w:rFonts w:cstheme="minorHAnsi"/>
              </w:rPr>
            </w:pPr>
            <w:r w:rsidRPr="0021559E">
              <w:rPr>
                <w:rFonts w:cstheme="minorHAnsi"/>
              </w:rPr>
              <w:t>the creation of real data bases regarding the prices for acquisitions</w:t>
            </w:r>
          </w:p>
          <w:p w:rsidR="00013321" w:rsidRPr="0021559E" w:rsidRDefault="00013321" w:rsidP="00A3212D">
            <w:pPr>
              <w:pStyle w:val="ListParagraph"/>
              <w:numPr>
                <w:ilvl w:val="0"/>
                <w:numId w:val="86"/>
              </w:numPr>
              <w:jc w:val="both"/>
              <w:rPr>
                <w:rFonts w:cstheme="minorHAnsi"/>
              </w:rPr>
            </w:pPr>
            <w:r w:rsidRPr="0021559E">
              <w:rPr>
                <w:rFonts w:cstheme="minorHAnsi"/>
              </w:rPr>
              <w:t>the assignment of a person responsible with support during implementation for beneficiaries at the level of local halls</w:t>
            </w:r>
          </w:p>
          <w:p w:rsidR="00013321" w:rsidRPr="0021559E" w:rsidRDefault="00013321" w:rsidP="00A3212D">
            <w:pPr>
              <w:pStyle w:val="ListParagraph"/>
              <w:numPr>
                <w:ilvl w:val="0"/>
                <w:numId w:val="86"/>
              </w:numPr>
              <w:jc w:val="both"/>
              <w:rPr>
                <w:rFonts w:cstheme="minorHAnsi"/>
              </w:rPr>
            </w:pPr>
            <w:r w:rsidRPr="0021559E">
              <w:rPr>
                <w:rFonts w:cstheme="minorHAnsi"/>
              </w:rPr>
              <w:t>the reduction of the time of answer in the case of objective notifications</w:t>
            </w:r>
          </w:p>
          <w:p w:rsidR="00013321" w:rsidRPr="0021559E" w:rsidRDefault="00013321" w:rsidP="00A3212D">
            <w:pPr>
              <w:pStyle w:val="ListParagraph"/>
              <w:numPr>
                <w:ilvl w:val="0"/>
                <w:numId w:val="86"/>
              </w:numPr>
              <w:jc w:val="both"/>
              <w:rPr>
                <w:rFonts w:cstheme="minorHAnsi"/>
              </w:rPr>
            </w:pPr>
            <w:r w:rsidRPr="0021559E">
              <w:rPr>
                <w:rFonts w:cstheme="minorHAnsi"/>
              </w:rPr>
              <w:t xml:space="preserve">training sessions for </w:t>
            </w:r>
            <w:r w:rsidR="0014102C" w:rsidRPr="0021559E">
              <w:rPr>
                <w:rFonts w:cstheme="minorHAnsi"/>
              </w:rPr>
              <w:t>rural development agencies</w:t>
            </w:r>
            <w:r w:rsidRPr="0021559E">
              <w:rPr>
                <w:rFonts w:cstheme="minorHAnsi"/>
              </w:rPr>
              <w:t xml:space="preserve"> personnel in order to </w:t>
            </w:r>
            <w:r w:rsidR="0014102C" w:rsidRPr="0021559E">
              <w:rPr>
                <w:rFonts w:cstheme="minorHAnsi"/>
              </w:rPr>
              <w:t>gain a proper perception on LAG (Local Action Groups)</w:t>
            </w:r>
            <w:r w:rsidRPr="0021559E">
              <w:rPr>
                <w:rFonts w:cstheme="minorHAnsi"/>
              </w:rPr>
              <w:t xml:space="preserve"> and their objectives</w:t>
            </w:r>
          </w:p>
          <w:p w:rsidR="00013321" w:rsidRPr="0021559E" w:rsidRDefault="00013321" w:rsidP="00A3212D">
            <w:pPr>
              <w:pStyle w:val="ListParagraph"/>
              <w:numPr>
                <w:ilvl w:val="0"/>
                <w:numId w:val="86"/>
              </w:numPr>
              <w:jc w:val="both"/>
              <w:rPr>
                <w:rFonts w:cstheme="minorHAnsi"/>
              </w:rPr>
            </w:pPr>
            <w:r w:rsidRPr="0021559E">
              <w:rPr>
                <w:rFonts w:cstheme="minorHAnsi"/>
              </w:rPr>
              <w:t xml:space="preserve">the re-evaluation of expenses that are eligible in </w:t>
            </w:r>
            <w:r w:rsidRPr="0021559E">
              <w:rPr>
                <w:rFonts w:cstheme="minorHAnsi"/>
              </w:rPr>
              <w:lastRenderedPageBreak/>
              <w:t>LAGs</w:t>
            </w:r>
          </w:p>
        </w:tc>
        <w:tc>
          <w:tcPr>
            <w:tcW w:w="2268" w:type="dxa"/>
          </w:tcPr>
          <w:p w:rsidR="00013321" w:rsidRPr="0021559E" w:rsidRDefault="00013321" w:rsidP="00A3212D">
            <w:pPr>
              <w:pStyle w:val="ListParagraph"/>
              <w:numPr>
                <w:ilvl w:val="0"/>
                <w:numId w:val="87"/>
              </w:numPr>
              <w:jc w:val="both"/>
              <w:rPr>
                <w:rFonts w:cstheme="minorHAnsi"/>
              </w:rPr>
            </w:pPr>
            <w:r w:rsidRPr="0021559E">
              <w:rPr>
                <w:rFonts w:cstheme="minorHAnsi"/>
              </w:rPr>
              <w:lastRenderedPageBreak/>
              <w:t>improvin</w:t>
            </w:r>
            <w:r w:rsidR="0014102C" w:rsidRPr="0021559E">
              <w:rPr>
                <w:rFonts w:cstheme="minorHAnsi"/>
              </w:rPr>
              <w:t>g the efficiency of authorities</w:t>
            </w:r>
            <w:r w:rsidRPr="0021559E">
              <w:rPr>
                <w:rFonts w:cstheme="minorHAnsi"/>
              </w:rPr>
              <w:t xml:space="preserve"> internal activity</w:t>
            </w:r>
          </w:p>
        </w:tc>
      </w:tr>
    </w:tbl>
    <w:p w:rsidR="006F02CC" w:rsidRDefault="006F02CC" w:rsidP="00950F1E">
      <w:pPr>
        <w:spacing w:after="0"/>
      </w:pPr>
    </w:p>
    <w:p w:rsidR="005550E5" w:rsidRPr="0021559E" w:rsidRDefault="005550E5" w:rsidP="00950F1E">
      <w:pPr>
        <w:spacing w:after="0"/>
      </w:pPr>
    </w:p>
    <w:p w:rsidR="00ED4185" w:rsidRPr="0021559E" w:rsidRDefault="005550E5" w:rsidP="00ED4185">
      <w:pPr>
        <w:pStyle w:val="Caption"/>
      </w:pPr>
      <w:bookmarkStart w:id="15" w:name="_Toc417555959"/>
      <w:r w:rsidRPr="0021559E">
        <w:t>Table</w:t>
      </w:r>
      <w:r w:rsidR="00ED4185" w:rsidRPr="0021559E">
        <w:t xml:space="preserve"> </w:t>
      </w:r>
      <w:r w:rsidR="00565B85" w:rsidRPr="0021559E">
        <w:fldChar w:fldCharType="begin"/>
      </w:r>
      <w:r w:rsidR="00565B85" w:rsidRPr="0021559E">
        <w:instrText xml:space="preserve"> SEQ Tabel \* ARABIC </w:instrText>
      </w:r>
      <w:r w:rsidR="00565B85" w:rsidRPr="0021559E">
        <w:fldChar w:fldCharType="separate"/>
      </w:r>
      <w:r w:rsidR="008645D6">
        <w:rPr>
          <w:noProof/>
        </w:rPr>
        <w:t>13</w:t>
      </w:r>
      <w:r w:rsidR="00565B85" w:rsidRPr="0021559E">
        <w:fldChar w:fldCharType="end"/>
      </w:r>
      <w:r w:rsidR="00ED4185" w:rsidRPr="0021559E">
        <w:t xml:space="preserve"> </w:t>
      </w:r>
      <w:r w:rsidR="0014102C" w:rsidRPr="0021559E">
        <w:t>Summary of simplification proposals OPF</w:t>
      </w:r>
      <w:bookmarkEnd w:id="15"/>
    </w:p>
    <w:p w:rsidR="006F02CC" w:rsidRPr="0021559E" w:rsidRDefault="006F02CC" w:rsidP="00950F1E">
      <w:pPr>
        <w:spacing w:after="0"/>
        <w:rPr>
          <w:rFonts w:asciiTheme="majorHAnsi" w:hAnsiTheme="majorHAnsi"/>
          <w:b/>
          <w:i/>
          <w:color w:val="FF0000"/>
          <w:sz w:val="24"/>
          <w:szCs w:val="24"/>
        </w:rPr>
      </w:pPr>
    </w:p>
    <w:tbl>
      <w:tblPr>
        <w:tblStyle w:val="TableGrid"/>
        <w:tblW w:w="13716" w:type="dxa"/>
        <w:tblLayout w:type="fixed"/>
        <w:tblLook w:val="04A0" w:firstRow="1" w:lastRow="0" w:firstColumn="1" w:lastColumn="0" w:noHBand="0" w:noVBand="1"/>
      </w:tblPr>
      <w:tblGrid>
        <w:gridCol w:w="1893"/>
        <w:gridCol w:w="3035"/>
        <w:gridCol w:w="6520"/>
        <w:gridCol w:w="2268"/>
      </w:tblGrid>
      <w:tr w:rsidR="00013321" w:rsidRPr="0021559E" w:rsidTr="006D593F">
        <w:trPr>
          <w:tblHeader/>
        </w:trPr>
        <w:tc>
          <w:tcPr>
            <w:tcW w:w="13716" w:type="dxa"/>
            <w:gridSpan w:val="4"/>
            <w:shd w:val="clear" w:color="auto" w:fill="E5DFEC" w:themeFill="accent4" w:themeFillTint="33"/>
          </w:tcPr>
          <w:p w:rsidR="00013321" w:rsidRPr="0021559E" w:rsidRDefault="00013321" w:rsidP="006D593F">
            <w:pPr>
              <w:keepNext/>
              <w:keepLines/>
              <w:jc w:val="both"/>
              <w:outlineLvl w:val="3"/>
              <w:rPr>
                <w:rFonts w:asciiTheme="majorHAnsi" w:eastAsiaTheme="majorEastAsia" w:hAnsiTheme="majorHAnsi" w:cstheme="majorBidi"/>
                <w:b/>
                <w:bCs/>
                <w:i/>
                <w:iCs/>
                <w:color w:val="4F81BD" w:themeColor="accent1"/>
              </w:rPr>
            </w:pPr>
            <w:r w:rsidRPr="0021559E">
              <w:rPr>
                <w:rFonts w:asciiTheme="majorHAnsi" w:eastAsiaTheme="majorEastAsia" w:hAnsiTheme="majorHAnsi" w:cstheme="majorBidi"/>
                <w:b/>
                <w:bCs/>
                <w:i/>
                <w:iCs/>
                <w:color w:val="4F81BD" w:themeColor="accent1"/>
              </w:rPr>
              <w:t xml:space="preserve">Operational </w:t>
            </w:r>
            <w:proofErr w:type="spellStart"/>
            <w:r w:rsidRPr="0021559E">
              <w:rPr>
                <w:rFonts w:asciiTheme="majorHAnsi" w:eastAsiaTheme="majorEastAsia" w:hAnsiTheme="majorHAnsi" w:cstheme="majorBidi"/>
                <w:b/>
                <w:bCs/>
                <w:i/>
                <w:iCs/>
                <w:color w:val="4F81BD" w:themeColor="accent1"/>
              </w:rPr>
              <w:t>Programme</w:t>
            </w:r>
            <w:proofErr w:type="spellEnd"/>
            <w:r w:rsidRPr="0021559E">
              <w:rPr>
                <w:rFonts w:asciiTheme="majorHAnsi" w:eastAsiaTheme="majorEastAsia" w:hAnsiTheme="majorHAnsi" w:cstheme="majorBidi"/>
                <w:b/>
                <w:bCs/>
                <w:i/>
                <w:iCs/>
                <w:color w:val="4F81BD" w:themeColor="accent1"/>
              </w:rPr>
              <w:t xml:space="preserve"> Fisheries</w:t>
            </w:r>
          </w:p>
        </w:tc>
      </w:tr>
      <w:tr w:rsidR="00013321" w:rsidRPr="0021559E" w:rsidTr="006D593F">
        <w:trPr>
          <w:tblHeader/>
        </w:trPr>
        <w:tc>
          <w:tcPr>
            <w:tcW w:w="1893"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Stage of the project</w:t>
            </w:r>
          </w:p>
        </w:tc>
        <w:tc>
          <w:tcPr>
            <w:tcW w:w="3035"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Observation</w:t>
            </w:r>
          </w:p>
        </w:tc>
        <w:tc>
          <w:tcPr>
            <w:tcW w:w="6520"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Simplification recommendation</w:t>
            </w:r>
          </w:p>
        </w:tc>
        <w:tc>
          <w:tcPr>
            <w:tcW w:w="2268" w:type="dxa"/>
            <w:shd w:val="clear" w:color="auto" w:fill="BFBFBF" w:themeFill="background1" w:themeFillShade="BF"/>
          </w:tcPr>
          <w:p w:rsidR="00013321" w:rsidRPr="0021559E" w:rsidRDefault="00013321" w:rsidP="006D593F">
            <w:pPr>
              <w:jc w:val="center"/>
              <w:rPr>
                <w:rFonts w:asciiTheme="majorHAnsi" w:hAnsiTheme="majorHAnsi"/>
                <w:b/>
              </w:rPr>
            </w:pPr>
            <w:r w:rsidRPr="0021559E">
              <w:rPr>
                <w:rFonts w:asciiTheme="majorHAnsi" w:hAnsiTheme="majorHAnsi"/>
                <w:b/>
              </w:rPr>
              <w:t>Instrument</w:t>
            </w:r>
          </w:p>
        </w:tc>
      </w:tr>
      <w:tr w:rsidR="00013321" w:rsidRPr="0021559E" w:rsidTr="006D593F">
        <w:tc>
          <w:tcPr>
            <w:tcW w:w="1893" w:type="dxa"/>
          </w:tcPr>
          <w:p w:rsidR="00013321" w:rsidRPr="0021559E" w:rsidRDefault="0014102C" w:rsidP="006D593F">
            <w:pPr>
              <w:jc w:val="both"/>
              <w:rPr>
                <w:rFonts w:asciiTheme="majorHAnsi" w:hAnsiTheme="majorHAnsi"/>
                <w:b/>
              </w:rPr>
            </w:pPr>
            <w:r w:rsidRPr="0021559E">
              <w:rPr>
                <w:rFonts w:asciiTheme="majorHAnsi" w:hAnsiTheme="majorHAnsi"/>
                <w:b/>
              </w:rPr>
              <w:t>Financing request</w:t>
            </w:r>
          </w:p>
        </w:tc>
        <w:tc>
          <w:tcPr>
            <w:tcW w:w="3035" w:type="dxa"/>
          </w:tcPr>
          <w:p w:rsidR="00013321" w:rsidRPr="0021559E" w:rsidRDefault="00013321" w:rsidP="00A3212D">
            <w:pPr>
              <w:pStyle w:val="ListParagraph"/>
              <w:numPr>
                <w:ilvl w:val="0"/>
                <w:numId w:val="87"/>
              </w:numPr>
              <w:jc w:val="both"/>
              <w:rPr>
                <w:rFonts w:cstheme="minorHAnsi"/>
              </w:rPr>
            </w:pPr>
            <w:r w:rsidRPr="0021559E">
              <w:rPr>
                <w:rFonts w:cstheme="minorHAnsi"/>
              </w:rPr>
              <w:t xml:space="preserve">the </w:t>
            </w:r>
            <w:r w:rsidR="0014102C" w:rsidRPr="0021559E">
              <w:rPr>
                <w:rFonts w:cstheme="minorHAnsi"/>
              </w:rPr>
              <w:t>financing</w:t>
            </w:r>
            <w:r w:rsidRPr="0021559E">
              <w:rPr>
                <w:rFonts w:cstheme="minorHAnsi"/>
              </w:rPr>
              <w:t xml:space="preserve"> application file comprises a significant number of support-documents that are already </w:t>
            </w:r>
            <w:r w:rsidR="0014102C" w:rsidRPr="0021559E">
              <w:rPr>
                <w:rFonts w:cstheme="minorHAnsi"/>
              </w:rPr>
              <w:t xml:space="preserve">available to public authorities </w:t>
            </w:r>
          </w:p>
        </w:tc>
        <w:tc>
          <w:tcPr>
            <w:tcW w:w="6520" w:type="dxa"/>
          </w:tcPr>
          <w:p w:rsidR="00013321" w:rsidRPr="0021559E" w:rsidRDefault="00013321" w:rsidP="00A3212D">
            <w:pPr>
              <w:pStyle w:val="ListParagraph"/>
              <w:numPr>
                <w:ilvl w:val="0"/>
                <w:numId w:val="90"/>
              </w:numPr>
              <w:jc w:val="both"/>
              <w:rPr>
                <w:rFonts w:cstheme="minorHAnsi"/>
              </w:rPr>
            </w:pPr>
            <w:r w:rsidRPr="0021559E">
              <w:rPr>
                <w:rFonts w:cstheme="minorHAnsi"/>
              </w:rPr>
              <w:t>the documents that are publicly available (balance sheets, fiscal certificates/records) or that could be made public (certificates) should be obtained directly by the MA from the data bases of the issuing institutions or they should be replaced by statutory declarations</w:t>
            </w:r>
          </w:p>
          <w:p w:rsidR="00013321" w:rsidRPr="0021559E" w:rsidRDefault="00013321" w:rsidP="00A3212D">
            <w:pPr>
              <w:pStyle w:val="ListParagraph"/>
              <w:numPr>
                <w:ilvl w:val="0"/>
                <w:numId w:val="90"/>
              </w:numPr>
              <w:jc w:val="both"/>
              <w:rPr>
                <w:rFonts w:cstheme="minorHAnsi"/>
              </w:rPr>
            </w:pPr>
            <w:r w:rsidRPr="0021559E">
              <w:rPr>
                <w:rFonts w:cstheme="minorHAnsi"/>
              </w:rPr>
              <w:t>the elimination of certain documents that are already part of the grant application file:</w:t>
            </w:r>
          </w:p>
          <w:p w:rsidR="00013321" w:rsidRPr="0021559E" w:rsidRDefault="00013321" w:rsidP="00A3212D">
            <w:pPr>
              <w:pStyle w:val="ListParagraph"/>
              <w:numPr>
                <w:ilvl w:val="0"/>
                <w:numId w:val="91"/>
              </w:numPr>
              <w:jc w:val="both"/>
              <w:rPr>
                <w:rFonts w:cstheme="minorHAnsi"/>
              </w:rPr>
            </w:pPr>
            <w:r w:rsidRPr="0021559E">
              <w:rPr>
                <w:rFonts w:cstheme="minorHAnsi"/>
              </w:rPr>
              <w:t xml:space="preserve">the evaluation report and specialized technical expertise, sanitary certificate, urbanism certificate, environment certificate </w:t>
            </w:r>
            <w:proofErr w:type="spellStart"/>
            <w:r w:rsidRPr="0021559E">
              <w:rPr>
                <w:rFonts w:cstheme="minorHAnsi"/>
              </w:rPr>
              <w:t>etc</w:t>
            </w:r>
            <w:proofErr w:type="spellEnd"/>
            <w:r w:rsidRPr="0021559E">
              <w:rPr>
                <w:rFonts w:cstheme="minorHAnsi"/>
              </w:rPr>
              <w:t xml:space="preserve"> are already comprised in the feasibility study and can be eliminated as being considered already requested data</w:t>
            </w:r>
          </w:p>
          <w:p w:rsidR="00013321" w:rsidRPr="0021559E" w:rsidRDefault="00013321" w:rsidP="00A3212D">
            <w:pPr>
              <w:pStyle w:val="ListParagraph"/>
              <w:numPr>
                <w:ilvl w:val="0"/>
                <w:numId w:val="91"/>
              </w:numPr>
              <w:jc w:val="both"/>
              <w:rPr>
                <w:rFonts w:cstheme="minorHAnsi"/>
              </w:rPr>
            </w:pPr>
            <w:r w:rsidRPr="0021559E">
              <w:rPr>
                <w:rFonts w:cstheme="minorHAnsi"/>
              </w:rPr>
              <w:t>the copy of the registry certificate issued by the Official Commerce Registry (it contains information that are also found in the fiscal record and in</w:t>
            </w:r>
            <w:r w:rsidR="0014102C" w:rsidRPr="0021559E">
              <w:rPr>
                <w:rFonts w:cstheme="minorHAnsi"/>
              </w:rPr>
              <w:t xml:space="preserve"> the registration certificate)</w:t>
            </w:r>
          </w:p>
          <w:p w:rsidR="0014102C" w:rsidRPr="0021559E" w:rsidRDefault="0014102C" w:rsidP="00A3212D">
            <w:pPr>
              <w:pStyle w:val="ListParagraph"/>
              <w:numPr>
                <w:ilvl w:val="0"/>
                <w:numId w:val="91"/>
              </w:numPr>
              <w:jc w:val="both"/>
              <w:rPr>
                <w:rFonts w:cstheme="minorHAnsi"/>
              </w:rPr>
            </w:pPr>
            <w:r w:rsidRPr="0021559E">
              <w:rPr>
                <w:rFonts w:cstheme="minorHAnsi"/>
              </w:rPr>
              <w:t xml:space="preserve">Property documents, cadaster extracts, given that the vast majority of lands hosting </w:t>
            </w:r>
            <w:proofErr w:type="spellStart"/>
            <w:r w:rsidRPr="0021559E">
              <w:rPr>
                <w:rFonts w:cstheme="minorHAnsi"/>
              </w:rPr>
              <w:t>piscicultural</w:t>
            </w:r>
            <w:proofErr w:type="spellEnd"/>
            <w:r w:rsidRPr="0021559E">
              <w:rPr>
                <w:rFonts w:cstheme="minorHAnsi"/>
              </w:rPr>
              <w:t xml:space="preserve"> facilities are owned by public authorities and therefore the legal obligation for entry in the land register belongs to the respective public authorities.</w:t>
            </w:r>
          </w:p>
          <w:p w:rsidR="00013321" w:rsidRPr="0021559E" w:rsidRDefault="00013321" w:rsidP="00A3212D">
            <w:pPr>
              <w:pStyle w:val="ListParagraph"/>
              <w:numPr>
                <w:ilvl w:val="0"/>
                <w:numId w:val="92"/>
              </w:numPr>
              <w:jc w:val="both"/>
              <w:rPr>
                <w:rFonts w:cstheme="minorHAnsi"/>
              </w:rPr>
            </w:pPr>
            <w:r w:rsidRPr="0021559E">
              <w:rPr>
                <w:rFonts w:cstheme="minorHAnsi"/>
              </w:rPr>
              <w:lastRenderedPageBreak/>
              <w:t>The publication on the MA OPF website of the schedule of the application sessions for long term</w:t>
            </w:r>
          </w:p>
          <w:p w:rsidR="00013321" w:rsidRPr="0021559E" w:rsidRDefault="00013321" w:rsidP="00A3212D">
            <w:pPr>
              <w:pStyle w:val="ListParagraph"/>
              <w:numPr>
                <w:ilvl w:val="0"/>
                <w:numId w:val="92"/>
              </w:numPr>
              <w:jc w:val="both"/>
              <w:rPr>
                <w:rFonts w:cstheme="minorHAnsi"/>
              </w:rPr>
            </w:pPr>
            <w:r w:rsidRPr="0021559E">
              <w:rPr>
                <w:rFonts w:cstheme="minorHAnsi"/>
              </w:rPr>
              <w:t>The introduction of NGOs that undertake activities related to aquaculture and fishing on the category of eligible beneficiaries</w:t>
            </w:r>
          </w:p>
          <w:p w:rsidR="00013321" w:rsidRPr="0021559E" w:rsidRDefault="00013321" w:rsidP="00A3212D">
            <w:pPr>
              <w:pStyle w:val="ListParagraph"/>
              <w:numPr>
                <w:ilvl w:val="0"/>
                <w:numId w:val="92"/>
              </w:numPr>
              <w:jc w:val="both"/>
              <w:rPr>
                <w:rFonts w:cstheme="minorHAnsi"/>
              </w:rPr>
            </w:pPr>
            <w:r w:rsidRPr="0021559E">
              <w:rPr>
                <w:rFonts w:cstheme="minorHAnsi"/>
              </w:rPr>
              <w:t>Lengthier periods of time for project submission, more detailed information on grant application forms’ content</w:t>
            </w:r>
          </w:p>
        </w:tc>
        <w:tc>
          <w:tcPr>
            <w:tcW w:w="2268" w:type="dxa"/>
          </w:tcPr>
          <w:p w:rsidR="00013321" w:rsidRPr="0021559E" w:rsidRDefault="00013321" w:rsidP="00A3212D">
            <w:pPr>
              <w:pStyle w:val="ListParagraph"/>
              <w:numPr>
                <w:ilvl w:val="0"/>
                <w:numId w:val="92"/>
              </w:numPr>
              <w:jc w:val="both"/>
              <w:rPr>
                <w:rFonts w:cstheme="minorHAnsi"/>
              </w:rPr>
            </w:pPr>
            <w:r w:rsidRPr="0021559E">
              <w:rPr>
                <w:rFonts w:cstheme="minorHAnsi"/>
              </w:rPr>
              <w:lastRenderedPageBreak/>
              <w:t>Changes in rules/ procedures</w:t>
            </w:r>
          </w:p>
        </w:tc>
      </w:tr>
      <w:tr w:rsidR="00013321" w:rsidRPr="0021559E" w:rsidTr="006D593F">
        <w:tc>
          <w:tcPr>
            <w:tcW w:w="1893" w:type="dxa"/>
          </w:tcPr>
          <w:p w:rsidR="00013321" w:rsidRPr="0021559E" w:rsidRDefault="00013321" w:rsidP="006D593F">
            <w:pPr>
              <w:jc w:val="both"/>
              <w:rPr>
                <w:rFonts w:asciiTheme="majorHAnsi" w:hAnsiTheme="majorHAnsi"/>
                <w:b/>
              </w:rPr>
            </w:pPr>
            <w:r w:rsidRPr="0021559E">
              <w:rPr>
                <w:rFonts w:asciiTheme="majorHAnsi" w:hAnsiTheme="majorHAnsi"/>
                <w:b/>
              </w:rPr>
              <w:lastRenderedPageBreak/>
              <w:t>Financing contract signing</w:t>
            </w:r>
          </w:p>
        </w:tc>
        <w:tc>
          <w:tcPr>
            <w:tcW w:w="3035" w:type="dxa"/>
          </w:tcPr>
          <w:p w:rsidR="00013321" w:rsidRPr="0021559E" w:rsidRDefault="00013321" w:rsidP="00A3212D">
            <w:pPr>
              <w:pStyle w:val="ListParagraph"/>
              <w:numPr>
                <w:ilvl w:val="0"/>
                <w:numId w:val="89"/>
              </w:numPr>
              <w:jc w:val="both"/>
              <w:rPr>
                <w:rFonts w:cstheme="minorHAnsi"/>
              </w:rPr>
            </w:pPr>
            <w:r w:rsidRPr="0021559E">
              <w:rPr>
                <w:rFonts w:cstheme="minorHAnsi"/>
              </w:rPr>
              <w:t>The lengthy period between the submission of the grant application form and the signing of the contract</w:t>
            </w:r>
          </w:p>
        </w:tc>
        <w:tc>
          <w:tcPr>
            <w:tcW w:w="6520" w:type="dxa"/>
          </w:tcPr>
          <w:p w:rsidR="00013321" w:rsidRPr="0021559E" w:rsidRDefault="00013321" w:rsidP="00A3212D">
            <w:pPr>
              <w:pStyle w:val="ListParagraph"/>
              <w:numPr>
                <w:ilvl w:val="0"/>
                <w:numId w:val="89"/>
              </w:numPr>
              <w:jc w:val="both"/>
              <w:rPr>
                <w:rFonts w:cstheme="minorHAnsi"/>
              </w:rPr>
            </w:pPr>
            <w:r w:rsidRPr="0021559E">
              <w:rPr>
                <w:rFonts w:cstheme="minorHAnsi"/>
              </w:rPr>
              <w:t>The reduction of the period between the submission of the grant application form and the signing of the contract</w:t>
            </w:r>
          </w:p>
        </w:tc>
        <w:tc>
          <w:tcPr>
            <w:tcW w:w="2268" w:type="dxa"/>
          </w:tcPr>
          <w:p w:rsidR="00013321" w:rsidRPr="0021559E" w:rsidRDefault="00013321" w:rsidP="00A3212D">
            <w:pPr>
              <w:pStyle w:val="ListParagraph"/>
              <w:numPr>
                <w:ilvl w:val="0"/>
                <w:numId w:val="89"/>
              </w:numPr>
              <w:jc w:val="both"/>
              <w:rPr>
                <w:rFonts w:cstheme="minorHAnsi"/>
              </w:rPr>
            </w:pPr>
            <w:r w:rsidRPr="0021559E">
              <w:rPr>
                <w:rFonts w:cstheme="minorHAnsi"/>
              </w:rPr>
              <w:t>Increasing the efficiency of the internal activity</w:t>
            </w:r>
          </w:p>
        </w:tc>
      </w:tr>
      <w:tr w:rsidR="00013321" w:rsidRPr="0021559E" w:rsidTr="006D593F">
        <w:tc>
          <w:tcPr>
            <w:tcW w:w="1893" w:type="dxa"/>
          </w:tcPr>
          <w:p w:rsidR="00013321" w:rsidRPr="0021559E" w:rsidRDefault="00013321" w:rsidP="006D593F">
            <w:pPr>
              <w:jc w:val="both"/>
              <w:rPr>
                <w:rFonts w:asciiTheme="majorHAnsi" w:hAnsiTheme="majorHAnsi"/>
                <w:b/>
              </w:rPr>
            </w:pPr>
            <w:r w:rsidRPr="0021559E">
              <w:rPr>
                <w:rFonts w:asciiTheme="majorHAnsi" w:hAnsiTheme="majorHAnsi"/>
                <w:b/>
              </w:rPr>
              <w:t>Expenditure reimbursement</w:t>
            </w:r>
          </w:p>
        </w:tc>
        <w:tc>
          <w:tcPr>
            <w:tcW w:w="3035" w:type="dxa"/>
          </w:tcPr>
          <w:p w:rsidR="00013321" w:rsidRPr="0021559E" w:rsidRDefault="00013321" w:rsidP="00A3212D">
            <w:pPr>
              <w:pStyle w:val="ListParagraph"/>
              <w:numPr>
                <w:ilvl w:val="0"/>
                <w:numId w:val="89"/>
              </w:numPr>
              <w:jc w:val="both"/>
              <w:rPr>
                <w:rFonts w:cstheme="minorHAnsi"/>
              </w:rPr>
            </w:pPr>
            <w:r w:rsidRPr="0021559E">
              <w:rPr>
                <w:rFonts w:cstheme="minorHAnsi"/>
              </w:rPr>
              <w:t>Delays in the reimbursement of expenses</w:t>
            </w:r>
          </w:p>
        </w:tc>
        <w:tc>
          <w:tcPr>
            <w:tcW w:w="6520" w:type="dxa"/>
          </w:tcPr>
          <w:p w:rsidR="00013321" w:rsidRPr="0021559E" w:rsidRDefault="00013321" w:rsidP="00A3212D">
            <w:pPr>
              <w:pStyle w:val="ListParagraph"/>
              <w:numPr>
                <w:ilvl w:val="0"/>
                <w:numId w:val="89"/>
              </w:numPr>
              <w:jc w:val="both"/>
              <w:rPr>
                <w:rFonts w:cstheme="minorHAnsi"/>
              </w:rPr>
            </w:pPr>
            <w:r w:rsidRPr="0021559E">
              <w:rPr>
                <w:rFonts w:cstheme="minorHAnsi"/>
              </w:rPr>
              <w:t>The creation of a support office for beneficiaries during the implementation process</w:t>
            </w:r>
          </w:p>
        </w:tc>
        <w:tc>
          <w:tcPr>
            <w:tcW w:w="2268" w:type="dxa"/>
          </w:tcPr>
          <w:p w:rsidR="00013321" w:rsidRPr="0021559E" w:rsidRDefault="00013321" w:rsidP="00A3212D">
            <w:pPr>
              <w:pStyle w:val="ListParagraph"/>
              <w:numPr>
                <w:ilvl w:val="0"/>
                <w:numId w:val="89"/>
              </w:numPr>
              <w:jc w:val="both"/>
              <w:rPr>
                <w:rFonts w:cstheme="minorHAnsi"/>
              </w:rPr>
            </w:pPr>
            <w:r w:rsidRPr="0021559E">
              <w:rPr>
                <w:rFonts w:cstheme="minorHAnsi"/>
              </w:rPr>
              <w:t>Increasing the efficiency of the internal activity</w:t>
            </w:r>
          </w:p>
        </w:tc>
      </w:tr>
      <w:tr w:rsidR="00013321" w:rsidRPr="0021559E" w:rsidTr="006D593F">
        <w:tc>
          <w:tcPr>
            <w:tcW w:w="1893" w:type="dxa"/>
          </w:tcPr>
          <w:p w:rsidR="00013321" w:rsidRPr="0021559E" w:rsidRDefault="00013321" w:rsidP="006D593F">
            <w:pPr>
              <w:jc w:val="both"/>
              <w:rPr>
                <w:rFonts w:asciiTheme="majorHAnsi" w:hAnsiTheme="majorHAnsi"/>
                <w:b/>
              </w:rPr>
            </w:pPr>
            <w:r w:rsidRPr="0021559E">
              <w:rPr>
                <w:rFonts w:asciiTheme="majorHAnsi" w:hAnsiTheme="majorHAnsi"/>
                <w:b/>
              </w:rPr>
              <w:t>Implementation</w:t>
            </w:r>
          </w:p>
        </w:tc>
        <w:tc>
          <w:tcPr>
            <w:tcW w:w="3035" w:type="dxa"/>
          </w:tcPr>
          <w:p w:rsidR="00013321" w:rsidRPr="0021559E" w:rsidRDefault="00013321" w:rsidP="00A3212D">
            <w:pPr>
              <w:pStyle w:val="ListParagraph"/>
              <w:numPr>
                <w:ilvl w:val="0"/>
                <w:numId w:val="89"/>
              </w:numPr>
              <w:jc w:val="both"/>
              <w:rPr>
                <w:rFonts w:cstheme="minorHAnsi"/>
              </w:rPr>
            </w:pPr>
            <w:r w:rsidRPr="0021559E">
              <w:rPr>
                <w:rFonts w:cstheme="minorHAnsi"/>
              </w:rPr>
              <w:t>Difficulties and delays caused by the public acquisitions process</w:t>
            </w:r>
          </w:p>
        </w:tc>
        <w:tc>
          <w:tcPr>
            <w:tcW w:w="6520" w:type="dxa"/>
          </w:tcPr>
          <w:p w:rsidR="00013321" w:rsidRPr="0021559E" w:rsidRDefault="00013321" w:rsidP="00A3212D">
            <w:pPr>
              <w:pStyle w:val="ListParagraph"/>
              <w:numPr>
                <w:ilvl w:val="0"/>
                <w:numId w:val="89"/>
              </w:numPr>
              <w:jc w:val="both"/>
              <w:rPr>
                <w:rFonts w:cstheme="minorHAnsi"/>
              </w:rPr>
            </w:pPr>
            <w:r w:rsidRPr="0021559E">
              <w:rPr>
                <w:rFonts w:cstheme="minorHAnsi"/>
              </w:rPr>
              <w:t>The assignment of a monitoring officer to maintain the relation and supervise the implementation process</w:t>
            </w:r>
          </w:p>
          <w:p w:rsidR="00013321" w:rsidRPr="0021559E" w:rsidRDefault="00013321" w:rsidP="00A3212D">
            <w:pPr>
              <w:pStyle w:val="ListParagraph"/>
              <w:numPr>
                <w:ilvl w:val="0"/>
                <w:numId w:val="89"/>
              </w:numPr>
              <w:jc w:val="both"/>
              <w:rPr>
                <w:rFonts w:cstheme="minorHAnsi"/>
              </w:rPr>
            </w:pPr>
            <w:r w:rsidRPr="0021559E">
              <w:rPr>
                <w:rFonts w:cstheme="minorHAnsi"/>
              </w:rPr>
              <w:t>ANRMAP should check and validate in maximum 3 days the tender documentation sent by the public beneficiaries in SEAP</w:t>
            </w:r>
          </w:p>
          <w:p w:rsidR="00013321" w:rsidRPr="0021559E" w:rsidRDefault="00013321" w:rsidP="00A3212D">
            <w:pPr>
              <w:pStyle w:val="ListParagraph"/>
              <w:numPr>
                <w:ilvl w:val="0"/>
                <w:numId w:val="89"/>
              </w:numPr>
              <w:jc w:val="both"/>
              <w:rPr>
                <w:rFonts w:cstheme="minorHAnsi"/>
              </w:rPr>
            </w:pPr>
            <w:r w:rsidRPr="0021559E">
              <w:rPr>
                <w:rFonts w:cstheme="minorHAnsi"/>
              </w:rPr>
              <w:t>The beneficiaries should have available more than five days to answer the clarification requests</w:t>
            </w:r>
          </w:p>
          <w:p w:rsidR="00013321" w:rsidRPr="0021559E" w:rsidRDefault="00013321" w:rsidP="00A3212D">
            <w:pPr>
              <w:pStyle w:val="ListParagraph"/>
              <w:numPr>
                <w:ilvl w:val="0"/>
                <w:numId w:val="89"/>
              </w:numPr>
              <w:jc w:val="both"/>
              <w:rPr>
                <w:rFonts w:cstheme="minorHAnsi"/>
              </w:rPr>
            </w:pPr>
            <w:r w:rsidRPr="0021559E">
              <w:rPr>
                <w:rFonts w:cstheme="minorHAnsi"/>
              </w:rPr>
              <w:t>The possibility to assign the contract to another supplier in the case where the service supplier entered insolvency</w:t>
            </w:r>
          </w:p>
        </w:tc>
        <w:tc>
          <w:tcPr>
            <w:tcW w:w="2268" w:type="dxa"/>
          </w:tcPr>
          <w:p w:rsidR="00013321" w:rsidRPr="0021559E" w:rsidRDefault="00013321" w:rsidP="00A3212D">
            <w:pPr>
              <w:pStyle w:val="ListParagraph"/>
              <w:numPr>
                <w:ilvl w:val="0"/>
                <w:numId w:val="89"/>
              </w:numPr>
              <w:jc w:val="both"/>
              <w:rPr>
                <w:rFonts w:cstheme="minorHAnsi"/>
              </w:rPr>
            </w:pPr>
            <w:r w:rsidRPr="0021559E">
              <w:rPr>
                <w:rFonts w:cstheme="minorHAnsi"/>
              </w:rPr>
              <w:t>Changes in regulations/ procedures</w:t>
            </w:r>
          </w:p>
          <w:p w:rsidR="00013321" w:rsidRPr="0021559E" w:rsidRDefault="00013321" w:rsidP="00A3212D">
            <w:pPr>
              <w:pStyle w:val="ListParagraph"/>
              <w:numPr>
                <w:ilvl w:val="0"/>
                <w:numId w:val="89"/>
              </w:numPr>
              <w:jc w:val="both"/>
              <w:rPr>
                <w:rFonts w:cstheme="minorHAnsi"/>
              </w:rPr>
            </w:pPr>
            <w:r w:rsidRPr="0021559E">
              <w:rPr>
                <w:rFonts w:cstheme="minorHAnsi"/>
              </w:rPr>
              <w:t>Inter-institutional communication</w:t>
            </w:r>
          </w:p>
        </w:tc>
      </w:tr>
    </w:tbl>
    <w:p w:rsidR="005550E5" w:rsidRPr="0021559E" w:rsidRDefault="005550E5" w:rsidP="005550E5">
      <w:pPr>
        <w:spacing w:after="0"/>
        <w:rPr>
          <w:rFonts w:asciiTheme="majorHAnsi" w:hAnsiTheme="majorHAnsi"/>
          <w:b/>
          <w:i/>
          <w:color w:val="FF0000"/>
          <w:sz w:val="24"/>
          <w:szCs w:val="24"/>
        </w:rPr>
      </w:pPr>
    </w:p>
    <w:sectPr w:rsidR="005550E5" w:rsidRPr="0021559E" w:rsidSect="002B7B5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1D" w:rsidRDefault="00E71D1D" w:rsidP="009063D6">
      <w:pPr>
        <w:spacing w:after="0" w:line="240" w:lineRule="auto"/>
      </w:pPr>
      <w:r>
        <w:separator/>
      </w:r>
    </w:p>
  </w:endnote>
  <w:endnote w:type="continuationSeparator" w:id="0">
    <w:p w:rsidR="00E71D1D" w:rsidRDefault="00E71D1D" w:rsidP="0090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46398"/>
      <w:docPartObj>
        <w:docPartGallery w:val="Page Numbers (Bottom of Page)"/>
        <w:docPartUnique/>
      </w:docPartObj>
    </w:sdtPr>
    <w:sdtEndPr>
      <w:rPr>
        <w:noProof/>
      </w:rPr>
    </w:sdtEndPr>
    <w:sdtContent>
      <w:p w:rsidR="002C1438" w:rsidRDefault="002C1438">
        <w:pPr>
          <w:pStyle w:val="Footer"/>
          <w:jc w:val="right"/>
        </w:pPr>
        <w:r>
          <w:fldChar w:fldCharType="begin"/>
        </w:r>
        <w:r>
          <w:instrText xml:space="preserve"> PAGE   \* MERGEFORMAT </w:instrText>
        </w:r>
        <w:r>
          <w:fldChar w:fldCharType="separate"/>
        </w:r>
        <w:r w:rsidR="008645D6">
          <w:rPr>
            <w:noProof/>
          </w:rPr>
          <w:t>8</w:t>
        </w:r>
        <w:r>
          <w:rPr>
            <w:noProof/>
          </w:rPr>
          <w:fldChar w:fldCharType="end"/>
        </w:r>
      </w:p>
    </w:sdtContent>
  </w:sdt>
  <w:p w:rsidR="002C1438" w:rsidRDefault="002C1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1D" w:rsidRDefault="00E71D1D" w:rsidP="009063D6">
      <w:pPr>
        <w:spacing w:after="0" w:line="240" w:lineRule="auto"/>
      </w:pPr>
      <w:r>
        <w:separator/>
      </w:r>
    </w:p>
  </w:footnote>
  <w:footnote w:type="continuationSeparator" w:id="0">
    <w:p w:rsidR="00E71D1D" w:rsidRDefault="00E71D1D" w:rsidP="00906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93B"/>
    <w:multiLevelType w:val="hybridMultilevel"/>
    <w:tmpl w:val="F76EFB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787C04"/>
    <w:multiLevelType w:val="hybridMultilevel"/>
    <w:tmpl w:val="610A3F40"/>
    <w:lvl w:ilvl="0" w:tplc="04180001">
      <w:start w:val="1"/>
      <w:numFmt w:val="bullet"/>
      <w:lvlText w:val=""/>
      <w:lvlJc w:val="left"/>
      <w:pPr>
        <w:ind w:left="54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1ED03DF"/>
    <w:multiLevelType w:val="hybridMultilevel"/>
    <w:tmpl w:val="09207416"/>
    <w:lvl w:ilvl="0" w:tplc="81121CE8">
      <w:numFmt w:val="bullet"/>
      <w:lvlText w:val="-"/>
      <w:lvlJc w:val="left"/>
      <w:pPr>
        <w:ind w:left="360" w:hanging="360"/>
      </w:pPr>
      <w:rPr>
        <w:rFonts w:ascii="Calibri" w:eastAsia="SimSun"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0260475A"/>
    <w:multiLevelType w:val="hybridMultilevel"/>
    <w:tmpl w:val="42784FD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3E51FEC"/>
    <w:multiLevelType w:val="hybridMultilevel"/>
    <w:tmpl w:val="640206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46D0717"/>
    <w:multiLevelType w:val="hybridMultilevel"/>
    <w:tmpl w:val="DAA43F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4E74328"/>
    <w:multiLevelType w:val="hybridMultilevel"/>
    <w:tmpl w:val="BE1855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5857111"/>
    <w:multiLevelType w:val="hybridMultilevel"/>
    <w:tmpl w:val="E85CA5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683721D"/>
    <w:multiLevelType w:val="hybridMultilevel"/>
    <w:tmpl w:val="205CECC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6F44CA"/>
    <w:multiLevelType w:val="hybridMultilevel"/>
    <w:tmpl w:val="7534E6F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0A4822F0"/>
    <w:multiLevelType w:val="hybridMultilevel"/>
    <w:tmpl w:val="FD72B630"/>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F0C7E"/>
    <w:multiLevelType w:val="hybridMultilevel"/>
    <w:tmpl w:val="0270BEC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953250"/>
    <w:multiLevelType w:val="hybridMultilevel"/>
    <w:tmpl w:val="F0D24E0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0DC61954"/>
    <w:multiLevelType w:val="hybridMultilevel"/>
    <w:tmpl w:val="66D6AD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0EBF709B"/>
    <w:multiLevelType w:val="hybridMultilevel"/>
    <w:tmpl w:val="86E8D500"/>
    <w:lvl w:ilvl="0" w:tplc="6FEC2FBC">
      <w:start w:val="1"/>
      <w:numFmt w:val="bullet"/>
      <w:pStyle w:val="BTStip1"/>
      <w:lvlText w:val=""/>
      <w:lvlJc w:val="left"/>
      <w:pPr>
        <w:tabs>
          <w:tab w:val="num" w:pos="340"/>
        </w:tabs>
        <w:ind w:left="340" w:hanging="340"/>
      </w:pPr>
      <w:rPr>
        <w:rFonts w:ascii="Wingdings 2" w:hAnsi="Wingdings 2" w:hint="default"/>
        <w:color w:val="auto"/>
        <w:sz w:val="12"/>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0EC603CC"/>
    <w:multiLevelType w:val="hybridMultilevel"/>
    <w:tmpl w:val="FEEC4B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0F7373BA"/>
    <w:multiLevelType w:val="hybridMultilevel"/>
    <w:tmpl w:val="0686AE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12A45F94"/>
    <w:multiLevelType w:val="hybridMultilevel"/>
    <w:tmpl w:val="6CB828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13F84758"/>
    <w:multiLevelType w:val="hybridMultilevel"/>
    <w:tmpl w:val="BAE8CC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169D3117"/>
    <w:multiLevelType w:val="hybridMultilevel"/>
    <w:tmpl w:val="0CD6CA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1703733A"/>
    <w:multiLevelType w:val="hybridMultilevel"/>
    <w:tmpl w:val="BF0A7D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183C7827"/>
    <w:multiLevelType w:val="hybridMultilevel"/>
    <w:tmpl w:val="669A98D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99574A"/>
    <w:multiLevelType w:val="hybridMultilevel"/>
    <w:tmpl w:val="D90637CC"/>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E71B05"/>
    <w:multiLevelType w:val="hybridMultilevel"/>
    <w:tmpl w:val="62AA79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1BB46D37"/>
    <w:multiLevelType w:val="hybridMultilevel"/>
    <w:tmpl w:val="37D08F90"/>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017F89"/>
    <w:multiLevelType w:val="hybridMultilevel"/>
    <w:tmpl w:val="0E8E9FC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1C372E96"/>
    <w:multiLevelType w:val="hybridMultilevel"/>
    <w:tmpl w:val="E60AAA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1D7A08C3"/>
    <w:multiLevelType w:val="hybridMultilevel"/>
    <w:tmpl w:val="0E8A43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1DA20E09"/>
    <w:multiLevelType w:val="hybridMultilevel"/>
    <w:tmpl w:val="B44685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nsid w:val="1E863312"/>
    <w:multiLevelType w:val="hybridMultilevel"/>
    <w:tmpl w:val="D4C8A4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219A46D3"/>
    <w:multiLevelType w:val="hybridMultilevel"/>
    <w:tmpl w:val="F4E8ED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2202585A"/>
    <w:multiLevelType w:val="hybridMultilevel"/>
    <w:tmpl w:val="8804A814"/>
    <w:lvl w:ilvl="0" w:tplc="04180001">
      <w:start w:val="1"/>
      <w:numFmt w:val="bullet"/>
      <w:lvlText w:val=""/>
      <w:lvlJc w:val="left"/>
      <w:pPr>
        <w:ind w:left="54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26356F2C"/>
    <w:multiLevelType w:val="hybridMultilevel"/>
    <w:tmpl w:val="B25E52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279D6439"/>
    <w:multiLevelType w:val="hybridMultilevel"/>
    <w:tmpl w:val="D7BAA336"/>
    <w:lvl w:ilvl="0" w:tplc="81121CE8">
      <w:numFmt w:val="bullet"/>
      <w:lvlText w:val="-"/>
      <w:lvlJc w:val="left"/>
      <w:pPr>
        <w:ind w:left="1429" w:hanging="360"/>
      </w:pPr>
      <w:rPr>
        <w:rFonts w:ascii="Calibri" w:eastAsia="SimSun" w:hAnsi="Calibri" w:cs="Calibri"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4">
    <w:nsid w:val="2944464D"/>
    <w:multiLevelType w:val="hybridMultilevel"/>
    <w:tmpl w:val="7944BD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2B993665"/>
    <w:multiLevelType w:val="hybridMultilevel"/>
    <w:tmpl w:val="0944E45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C13A1C"/>
    <w:multiLevelType w:val="hybridMultilevel"/>
    <w:tmpl w:val="24A896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2CEB5FE5"/>
    <w:multiLevelType w:val="hybridMultilevel"/>
    <w:tmpl w:val="30A8092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nsid w:val="2E1E00D4"/>
    <w:multiLevelType w:val="hybridMultilevel"/>
    <w:tmpl w:val="C1D6B9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2E6231C0"/>
    <w:multiLevelType w:val="hybridMultilevel"/>
    <w:tmpl w:val="8F4A7C9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894B08"/>
    <w:multiLevelType w:val="hybridMultilevel"/>
    <w:tmpl w:val="0D561A6A"/>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10B3375"/>
    <w:multiLevelType w:val="hybridMultilevel"/>
    <w:tmpl w:val="A78A0DEC"/>
    <w:lvl w:ilvl="0" w:tplc="81121CE8">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17C22F6"/>
    <w:multiLevelType w:val="hybridMultilevel"/>
    <w:tmpl w:val="D79C3034"/>
    <w:lvl w:ilvl="0" w:tplc="81121CE8">
      <w:numFmt w:val="bullet"/>
      <w:lvlText w:val="-"/>
      <w:lvlJc w:val="left"/>
      <w:pPr>
        <w:ind w:left="360" w:hanging="360"/>
      </w:pPr>
      <w:rPr>
        <w:rFonts w:ascii="Calibri" w:eastAsia="SimSun"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33B272F4"/>
    <w:multiLevelType w:val="hybridMultilevel"/>
    <w:tmpl w:val="8AC2A950"/>
    <w:lvl w:ilvl="0" w:tplc="81121CE8">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6616A56"/>
    <w:multiLevelType w:val="hybridMultilevel"/>
    <w:tmpl w:val="ED6612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369A6046"/>
    <w:multiLevelType w:val="hybridMultilevel"/>
    <w:tmpl w:val="E9D052B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nsid w:val="37AC0E17"/>
    <w:multiLevelType w:val="hybridMultilevel"/>
    <w:tmpl w:val="457E619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nsid w:val="37C8410F"/>
    <w:multiLevelType w:val="hybridMultilevel"/>
    <w:tmpl w:val="E264C4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37DA555B"/>
    <w:multiLevelType w:val="hybridMultilevel"/>
    <w:tmpl w:val="01EAC36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nsid w:val="39983056"/>
    <w:multiLevelType w:val="hybridMultilevel"/>
    <w:tmpl w:val="D6A4CB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3B131335"/>
    <w:multiLevelType w:val="hybridMultilevel"/>
    <w:tmpl w:val="3F2009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3BEB57AC"/>
    <w:multiLevelType w:val="hybridMultilevel"/>
    <w:tmpl w:val="53741096"/>
    <w:lvl w:ilvl="0" w:tplc="0E542C7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3DB2091F"/>
    <w:multiLevelType w:val="hybridMultilevel"/>
    <w:tmpl w:val="4B845A8A"/>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C624D4"/>
    <w:multiLevelType w:val="hybridMultilevel"/>
    <w:tmpl w:val="3A10C4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405071F7"/>
    <w:multiLevelType w:val="hybridMultilevel"/>
    <w:tmpl w:val="B9E8AB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40914DD6"/>
    <w:multiLevelType w:val="hybridMultilevel"/>
    <w:tmpl w:val="914A57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33E687A"/>
    <w:multiLevelType w:val="hybridMultilevel"/>
    <w:tmpl w:val="66BCA2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7">
    <w:nsid w:val="439A3A73"/>
    <w:multiLevelType w:val="hybridMultilevel"/>
    <w:tmpl w:val="99281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44F540D7"/>
    <w:multiLevelType w:val="hybridMultilevel"/>
    <w:tmpl w:val="23EC5D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nsid w:val="45ED62C8"/>
    <w:multiLevelType w:val="hybridMultilevel"/>
    <w:tmpl w:val="0ADE56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nsid w:val="48036573"/>
    <w:multiLevelType w:val="hybridMultilevel"/>
    <w:tmpl w:val="F8C2EB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4A4B5AFE"/>
    <w:multiLevelType w:val="hybridMultilevel"/>
    <w:tmpl w:val="6602C7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4C255F40"/>
    <w:multiLevelType w:val="hybridMultilevel"/>
    <w:tmpl w:val="6AF6F3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nsid w:val="4C657D08"/>
    <w:multiLevelType w:val="hybridMultilevel"/>
    <w:tmpl w:val="C0EEF4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nsid w:val="4D4E78A0"/>
    <w:multiLevelType w:val="hybridMultilevel"/>
    <w:tmpl w:val="C07026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57D60766"/>
    <w:multiLevelType w:val="hybridMultilevel"/>
    <w:tmpl w:val="BB72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9F95FDD"/>
    <w:multiLevelType w:val="hybridMultilevel"/>
    <w:tmpl w:val="8CB0D0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nsid w:val="5A175A8D"/>
    <w:multiLevelType w:val="hybridMultilevel"/>
    <w:tmpl w:val="4746CC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A1C3F20"/>
    <w:multiLevelType w:val="hybridMultilevel"/>
    <w:tmpl w:val="0F8264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5A203D07"/>
    <w:multiLevelType w:val="hybridMultilevel"/>
    <w:tmpl w:val="EDF472F0"/>
    <w:lvl w:ilvl="0" w:tplc="81121CE8">
      <w:numFmt w:val="bullet"/>
      <w:lvlText w:val="-"/>
      <w:lvlJc w:val="left"/>
      <w:pPr>
        <w:ind w:left="1429" w:hanging="360"/>
      </w:pPr>
      <w:rPr>
        <w:rFonts w:ascii="Calibri" w:eastAsia="SimSun" w:hAnsi="Calibri" w:cs="Calibri"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70">
    <w:nsid w:val="5A48585C"/>
    <w:multiLevelType w:val="hybridMultilevel"/>
    <w:tmpl w:val="1AC0AA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nsid w:val="5B312E70"/>
    <w:multiLevelType w:val="hybridMultilevel"/>
    <w:tmpl w:val="9638659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2">
    <w:nsid w:val="5E0530B4"/>
    <w:multiLevelType w:val="hybridMultilevel"/>
    <w:tmpl w:val="147062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3">
    <w:nsid w:val="5EAD581A"/>
    <w:multiLevelType w:val="hybridMultilevel"/>
    <w:tmpl w:val="1B0876E4"/>
    <w:lvl w:ilvl="0" w:tplc="0418000F">
      <w:start w:val="1"/>
      <w:numFmt w:val="decimal"/>
      <w:lvlText w:val="%1."/>
      <w:lvlJc w:val="left"/>
      <w:pPr>
        <w:ind w:left="1473" w:hanging="360"/>
      </w:pPr>
    </w:lvl>
    <w:lvl w:ilvl="1" w:tplc="04180019" w:tentative="1">
      <w:start w:val="1"/>
      <w:numFmt w:val="lowerLetter"/>
      <w:lvlText w:val="%2."/>
      <w:lvlJc w:val="left"/>
      <w:pPr>
        <w:ind w:left="2193" w:hanging="360"/>
      </w:pPr>
    </w:lvl>
    <w:lvl w:ilvl="2" w:tplc="0418001B" w:tentative="1">
      <w:start w:val="1"/>
      <w:numFmt w:val="lowerRoman"/>
      <w:lvlText w:val="%3."/>
      <w:lvlJc w:val="right"/>
      <w:pPr>
        <w:ind w:left="2913" w:hanging="180"/>
      </w:pPr>
    </w:lvl>
    <w:lvl w:ilvl="3" w:tplc="0418000F" w:tentative="1">
      <w:start w:val="1"/>
      <w:numFmt w:val="decimal"/>
      <w:lvlText w:val="%4."/>
      <w:lvlJc w:val="left"/>
      <w:pPr>
        <w:ind w:left="3633" w:hanging="360"/>
      </w:pPr>
    </w:lvl>
    <w:lvl w:ilvl="4" w:tplc="04180019" w:tentative="1">
      <w:start w:val="1"/>
      <w:numFmt w:val="lowerLetter"/>
      <w:lvlText w:val="%5."/>
      <w:lvlJc w:val="left"/>
      <w:pPr>
        <w:ind w:left="4353" w:hanging="360"/>
      </w:pPr>
    </w:lvl>
    <w:lvl w:ilvl="5" w:tplc="0418001B" w:tentative="1">
      <w:start w:val="1"/>
      <w:numFmt w:val="lowerRoman"/>
      <w:lvlText w:val="%6."/>
      <w:lvlJc w:val="right"/>
      <w:pPr>
        <w:ind w:left="5073" w:hanging="180"/>
      </w:pPr>
    </w:lvl>
    <w:lvl w:ilvl="6" w:tplc="0418000F" w:tentative="1">
      <w:start w:val="1"/>
      <w:numFmt w:val="decimal"/>
      <w:lvlText w:val="%7."/>
      <w:lvlJc w:val="left"/>
      <w:pPr>
        <w:ind w:left="5793" w:hanging="360"/>
      </w:pPr>
    </w:lvl>
    <w:lvl w:ilvl="7" w:tplc="04180019" w:tentative="1">
      <w:start w:val="1"/>
      <w:numFmt w:val="lowerLetter"/>
      <w:lvlText w:val="%8."/>
      <w:lvlJc w:val="left"/>
      <w:pPr>
        <w:ind w:left="6513" w:hanging="360"/>
      </w:pPr>
    </w:lvl>
    <w:lvl w:ilvl="8" w:tplc="0418001B" w:tentative="1">
      <w:start w:val="1"/>
      <w:numFmt w:val="lowerRoman"/>
      <w:lvlText w:val="%9."/>
      <w:lvlJc w:val="right"/>
      <w:pPr>
        <w:ind w:left="7233" w:hanging="180"/>
      </w:pPr>
    </w:lvl>
  </w:abstractNum>
  <w:abstractNum w:abstractNumId="74">
    <w:nsid w:val="5EE53B84"/>
    <w:multiLevelType w:val="hybridMultilevel"/>
    <w:tmpl w:val="E7DA16B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5">
    <w:nsid w:val="61844C6E"/>
    <w:multiLevelType w:val="hybridMultilevel"/>
    <w:tmpl w:val="E5323F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nsid w:val="65E72238"/>
    <w:multiLevelType w:val="hybridMultilevel"/>
    <w:tmpl w:val="A3E4F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nsid w:val="666341D5"/>
    <w:multiLevelType w:val="hybridMultilevel"/>
    <w:tmpl w:val="2000EA0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335DD1"/>
    <w:multiLevelType w:val="hybridMultilevel"/>
    <w:tmpl w:val="EC44B2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nsid w:val="67D05936"/>
    <w:multiLevelType w:val="hybridMultilevel"/>
    <w:tmpl w:val="4BA0AFD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BF73DCE"/>
    <w:multiLevelType w:val="hybridMultilevel"/>
    <w:tmpl w:val="0A84A6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nsid w:val="6D8B4AB6"/>
    <w:multiLevelType w:val="hybridMultilevel"/>
    <w:tmpl w:val="82B850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nsid w:val="6EA92049"/>
    <w:multiLevelType w:val="hybridMultilevel"/>
    <w:tmpl w:val="B5040A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nsid w:val="6FAE2F53"/>
    <w:multiLevelType w:val="hybridMultilevel"/>
    <w:tmpl w:val="738AF30A"/>
    <w:lvl w:ilvl="0" w:tplc="0418000F">
      <w:start w:val="1"/>
      <w:numFmt w:val="decimal"/>
      <w:lvlText w:val="%1."/>
      <w:lvlJc w:val="left"/>
      <w:pPr>
        <w:ind w:left="1473" w:hanging="360"/>
      </w:pPr>
    </w:lvl>
    <w:lvl w:ilvl="1" w:tplc="04180019" w:tentative="1">
      <w:start w:val="1"/>
      <w:numFmt w:val="lowerLetter"/>
      <w:lvlText w:val="%2."/>
      <w:lvlJc w:val="left"/>
      <w:pPr>
        <w:ind w:left="2193" w:hanging="360"/>
      </w:pPr>
    </w:lvl>
    <w:lvl w:ilvl="2" w:tplc="0418001B" w:tentative="1">
      <w:start w:val="1"/>
      <w:numFmt w:val="lowerRoman"/>
      <w:lvlText w:val="%3."/>
      <w:lvlJc w:val="right"/>
      <w:pPr>
        <w:ind w:left="2913" w:hanging="180"/>
      </w:pPr>
    </w:lvl>
    <w:lvl w:ilvl="3" w:tplc="0418000F" w:tentative="1">
      <w:start w:val="1"/>
      <w:numFmt w:val="decimal"/>
      <w:lvlText w:val="%4."/>
      <w:lvlJc w:val="left"/>
      <w:pPr>
        <w:ind w:left="3633" w:hanging="360"/>
      </w:pPr>
    </w:lvl>
    <w:lvl w:ilvl="4" w:tplc="04180019" w:tentative="1">
      <w:start w:val="1"/>
      <w:numFmt w:val="lowerLetter"/>
      <w:lvlText w:val="%5."/>
      <w:lvlJc w:val="left"/>
      <w:pPr>
        <w:ind w:left="4353" w:hanging="360"/>
      </w:pPr>
    </w:lvl>
    <w:lvl w:ilvl="5" w:tplc="0418001B" w:tentative="1">
      <w:start w:val="1"/>
      <w:numFmt w:val="lowerRoman"/>
      <w:lvlText w:val="%6."/>
      <w:lvlJc w:val="right"/>
      <w:pPr>
        <w:ind w:left="5073" w:hanging="180"/>
      </w:pPr>
    </w:lvl>
    <w:lvl w:ilvl="6" w:tplc="0418000F" w:tentative="1">
      <w:start w:val="1"/>
      <w:numFmt w:val="decimal"/>
      <w:lvlText w:val="%7."/>
      <w:lvlJc w:val="left"/>
      <w:pPr>
        <w:ind w:left="5793" w:hanging="360"/>
      </w:pPr>
    </w:lvl>
    <w:lvl w:ilvl="7" w:tplc="04180019" w:tentative="1">
      <w:start w:val="1"/>
      <w:numFmt w:val="lowerLetter"/>
      <w:lvlText w:val="%8."/>
      <w:lvlJc w:val="left"/>
      <w:pPr>
        <w:ind w:left="6513" w:hanging="360"/>
      </w:pPr>
    </w:lvl>
    <w:lvl w:ilvl="8" w:tplc="0418001B" w:tentative="1">
      <w:start w:val="1"/>
      <w:numFmt w:val="lowerRoman"/>
      <w:lvlText w:val="%9."/>
      <w:lvlJc w:val="right"/>
      <w:pPr>
        <w:ind w:left="7233" w:hanging="180"/>
      </w:pPr>
    </w:lvl>
  </w:abstractNum>
  <w:abstractNum w:abstractNumId="84">
    <w:nsid w:val="6FE2726C"/>
    <w:multiLevelType w:val="hybridMultilevel"/>
    <w:tmpl w:val="9D94BF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nsid w:val="70BC397F"/>
    <w:multiLevelType w:val="hybridMultilevel"/>
    <w:tmpl w:val="176616A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6">
    <w:nsid w:val="71243C39"/>
    <w:multiLevelType w:val="hybridMultilevel"/>
    <w:tmpl w:val="F07A150A"/>
    <w:lvl w:ilvl="0" w:tplc="81121CE8">
      <w:numFmt w:val="bullet"/>
      <w:lvlText w:val="-"/>
      <w:lvlJc w:val="left"/>
      <w:pPr>
        <w:ind w:left="360" w:hanging="360"/>
      </w:pPr>
      <w:rPr>
        <w:rFonts w:ascii="Calibri" w:eastAsia="SimSun"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7">
    <w:nsid w:val="718B2D93"/>
    <w:multiLevelType w:val="hybridMultilevel"/>
    <w:tmpl w:val="B75CF5C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8">
    <w:nsid w:val="71936B5E"/>
    <w:multiLevelType w:val="hybridMultilevel"/>
    <w:tmpl w:val="7CF0A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nsid w:val="72237826"/>
    <w:multiLevelType w:val="hybridMultilevel"/>
    <w:tmpl w:val="94DC34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nsid w:val="73026482"/>
    <w:multiLevelType w:val="hybridMultilevel"/>
    <w:tmpl w:val="4808B438"/>
    <w:lvl w:ilvl="0" w:tplc="04180001">
      <w:start w:val="1"/>
      <w:numFmt w:val="bullet"/>
      <w:lvlText w:val=""/>
      <w:lvlJc w:val="left"/>
      <w:pPr>
        <w:ind w:left="63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7444387C"/>
    <w:multiLevelType w:val="hybridMultilevel"/>
    <w:tmpl w:val="06E4953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43"/>
  </w:num>
  <w:num w:numId="2">
    <w:abstractNumId w:val="14"/>
  </w:num>
  <w:num w:numId="3">
    <w:abstractNumId w:val="7"/>
  </w:num>
  <w:num w:numId="4">
    <w:abstractNumId w:val="42"/>
  </w:num>
  <w:num w:numId="5">
    <w:abstractNumId w:val="86"/>
  </w:num>
  <w:num w:numId="6">
    <w:abstractNumId w:val="2"/>
  </w:num>
  <w:num w:numId="7">
    <w:abstractNumId w:val="51"/>
  </w:num>
  <w:num w:numId="8">
    <w:abstractNumId w:val="70"/>
  </w:num>
  <w:num w:numId="9">
    <w:abstractNumId w:val="85"/>
  </w:num>
  <w:num w:numId="10">
    <w:abstractNumId w:val="25"/>
  </w:num>
  <w:num w:numId="11">
    <w:abstractNumId w:val="48"/>
  </w:num>
  <w:num w:numId="12">
    <w:abstractNumId w:val="56"/>
  </w:num>
  <w:num w:numId="13">
    <w:abstractNumId w:val="71"/>
  </w:num>
  <w:num w:numId="14">
    <w:abstractNumId w:val="74"/>
  </w:num>
  <w:num w:numId="15">
    <w:abstractNumId w:val="45"/>
  </w:num>
  <w:num w:numId="16">
    <w:abstractNumId w:val="87"/>
  </w:num>
  <w:num w:numId="17">
    <w:abstractNumId w:val="12"/>
  </w:num>
  <w:num w:numId="18">
    <w:abstractNumId w:val="4"/>
  </w:num>
  <w:num w:numId="19">
    <w:abstractNumId w:val="72"/>
  </w:num>
  <w:num w:numId="20">
    <w:abstractNumId w:val="46"/>
  </w:num>
  <w:num w:numId="21">
    <w:abstractNumId w:val="3"/>
  </w:num>
  <w:num w:numId="22">
    <w:abstractNumId w:val="9"/>
  </w:num>
  <w:num w:numId="23">
    <w:abstractNumId w:val="83"/>
  </w:num>
  <w:num w:numId="24">
    <w:abstractNumId w:val="33"/>
  </w:num>
  <w:num w:numId="25">
    <w:abstractNumId w:val="73"/>
  </w:num>
  <w:num w:numId="26">
    <w:abstractNumId w:val="69"/>
  </w:num>
  <w:num w:numId="27">
    <w:abstractNumId w:val="40"/>
  </w:num>
  <w:num w:numId="28">
    <w:abstractNumId w:val="53"/>
  </w:num>
  <w:num w:numId="29">
    <w:abstractNumId w:val="54"/>
  </w:num>
  <w:num w:numId="30">
    <w:abstractNumId w:val="32"/>
  </w:num>
  <w:num w:numId="31">
    <w:abstractNumId w:val="44"/>
  </w:num>
  <w:num w:numId="32">
    <w:abstractNumId w:val="49"/>
  </w:num>
  <w:num w:numId="33">
    <w:abstractNumId w:val="27"/>
  </w:num>
  <w:num w:numId="34">
    <w:abstractNumId w:val="26"/>
  </w:num>
  <w:num w:numId="35">
    <w:abstractNumId w:val="84"/>
  </w:num>
  <w:num w:numId="36">
    <w:abstractNumId w:val="88"/>
  </w:num>
  <w:num w:numId="37">
    <w:abstractNumId w:val="82"/>
  </w:num>
  <w:num w:numId="38">
    <w:abstractNumId w:val="10"/>
  </w:num>
  <w:num w:numId="39">
    <w:abstractNumId w:val="22"/>
  </w:num>
  <w:num w:numId="40">
    <w:abstractNumId w:val="52"/>
  </w:num>
  <w:num w:numId="41">
    <w:abstractNumId w:val="24"/>
  </w:num>
  <w:num w:numId="42">
    <w:abstractNumId w:val="91"/>
  </w:num>
  <w:num w:numId="43">
    <w:abstractNumId w:val="37"/>
  </w:num>
  <w:num w:numId="44">
    <w:abstractNumId w:val="28"/>
  </w:num>
  <w:num w:numId="45">
    <w:abstractNumId w:val="18"/>
  </w:num>
  <w:num w:numId="46">
    <w:abstractNumId w:val="30"/>
  </w:num>
  <w:num w:numId="47">
    <w:abstractNumId w:val="76"/>
  </w:num>
  <w:num w:numId="48">
    <w:abstractNumId w:val="57"/>
  </w:num>
  <w:num w:numId="49">
    <w:abstractNumId w:val="15"/>
  </w:num>
  <w:num w:numId="50">
    <w:abstractNumId w:val="16"/>
  </w:num>
  <w:num w:numId="51">
    <w:abstractNumId w:val="1"/>
  </w:num>
  <w:num w:numId="52">
    <w:abstractNumId w:val="13"/>
  </w:num>
  <w:num w:numId="53">
    <w:abstractNumId w:val="61"/>
  </w:num>
  <w:num w:numId="54">
    <w:abstractNumId w:val="78"/>
  </w:num>
  <w:num w:numId="55">
    <w:abstractNumId w:val="65"/>
  </w:num>
  <w:num w:numId="56">
    <w:abstractNumId w:val="67"/>
  </w:num>
  <w:num w:numId="57">
    <w:abstractNumId w:val="89"/>
  </w:num>
  <w:num w:numId="58">
    <w:abstractNumId w:val="31"/>
  </w:num>
  <w:num w:numId="59">
    <w:abstractNumId w:val="34"/>
  </w:num>
  <w:num w:numId="60">
    <w:abstractNumId w:val="21"/>
  </w:num>
  <w:num w:numId="61">
    <w:abstractNumId w:val="35"/>
  </w:num>
  <w:num w:numId="62">
    <w:abstractNumId w:val="6"/>
  </w:num>
  <w:num w:numId="63">
    <w:abstractNumId w:val="50"/>
  </w:num>
  <w:num w:numId="64">
    <w:abstractNumId w:val="47"/>
  </w:num>
  <w:num w:numId="65">
    <w:abstractNumId w:val="68"/>
  </w:num>
  <w:num w:numId="66">
    <w:abstractNumId w:val="81"/>
  </w:num>
  <w:num w:numId="67">
    <w:abstractNumId w:val="62"/>
  </w:num>
  <w:num w:numId="68">
    <w:abstractNumId w:val="90"/>
  </w:num>
  <w:num w:numId="69">
    <w:abstractNumId w:val="55"/>
  </w:num>
  <w:num w:numId="70">
    <w:abstractNumId w:val="11"/>
  </w:num>
  <w:num w:numId="71">
    <w:abstractNumId w:val="36"/>
  </w:num>
  <w:num w:numId="72">
    <w:abstractNumId w:val="17"/>
  </w:num>
  <w:num w:numId="73">
    <w:abstractNumId w:val="59"/>
  </w:num>
  <w:num w:numId="74">
    <w:abstractNumId w:val="80"/>
  </w:num>
  <w:num w:numId="75">
    <w:abstractNumId w:val="23"/>
  </w:num>
  <w:num w:numId="76">
    <w:abstractNumId w:val="38"/>
  </w:num>
  <w:num w:numId="77">
    <w:abstractNumId w:val="29"/>
  </w:num>
  <w:num w:numId="78">
    <w:abstractNumId w:val="79"/>
  </w:num>
  <w:num w:numId="79">
    <w:abstractNumId w:val="8"/>
  </w:num>
  <w:num w:numId="80">
    <w:abstractNumId w:val="66"/>
  </w:num>
  <w:num w:numId="81">
    <w:abstractNumId w:val="60"/>
  </w:num>
  <w:num w:numId="82">
    <w:abstractNumId w:val="75"/>
  </w:num>
  <w:num w:numId="83">
    <w:abstractNumId w:val="64"/>
  </w:num>
  <w:num w:numId="84">
    <w:abstractNumId w:val="19"/>
  </w:num>
  <w:num w:numId="85">
    <w:abstractNumId w:val="0"/>
  </w:num>
  <w:num w:numId="86">
    <w:abstractNumId w:val="63"/>
  </w:num>
  <w:num w:numId="87">
    <w:abstractNumId w:val="58"/>
  </w:num>
  <w:num w:numId="88">
    <w:abstractNumId w:val="39"/>
  </w:num>
  <w:num w:numId="89">
    <w:abstractNumId w:val="5"/>
  </w:num>
  <w:num w:numId="90">
    <w:abstractNumId w:val="20"/>
  </w:num>
  <w:num w:numId="91">
    <w:abstractNumId w:val="41"/>
  </w:num>
  <w:num w:numId="92">
    <w:abstractNumId w:val="7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4E"/>
    <w:rsid w:val="000023E0"/>
    <w:rsid w:val="0000329D"/>
    <w:rsid w:val="00006C61"/>
    <w:rsid w:val="00007EAB"/>
    <w:rsid w:val="00011265"/>
    <w:rsid w:val="00013321"/>
    <w:rsid w:val="000133D1"/>
    <w:rsid w:val="0001407C"/>
    <w:rsid w:val="00015B19"/>
    <w:rsid w:val="000202E4"/>
    <w:rsid w:val="000205C6"/>
    <w:rsid w:val="000214F6"/>
    <w:rsid w:val="00021AD6"/>
    <w:rsid w:val="00021C1D"/>
    <w:rsid w:val="00021FA8"/>
    <w:rsid w:val="00022012"/>
    <w:rsid w:val="00023D84"/>
    <w:rsid w:val="00026ECE"/>
    <w:rsid w:val="00032610"/>
    <w:rsid w:val="0003385A"/>
    <w:rsid w:val="00035013"/>
    <w:rsid w:val="00036191"/>
    <w:rsid w:val="000368BE"/>
    <w:rsid w:val="000403C8"/>
    <w:rsid w:val="00040A3F"/>
    <w:rsid w:val="000434EF"/>
    <w:rsid w:val="00043D3D"/>
    <w:rsid w:val="0004420A"/>
    <w:rsid w:val="00044277"/>
    <w:rsid w:val="00044828"/>
    <w:rsid w:val="000453CD"/>
    <w:rsid w:val="00050DFB"/>
    <w:rsid w:val="00051C43"/>
    <w:rsid w:val="0005242E"/>
    <w:rsid w:val="000549A8"/>
    <w:rsid w:val="00056AAC"/>
    <w:rsid w:val="00056AD3"/>
    <w:rsid w:val="000619F7"/>
    <w:rsid w:val="0006346A"/>
    <w:rsid w:val="000643C6"/>
    <w:rsid w:val="00066FC8"/>
    <w:rsid w:val="00072925"/>
    <w:rsid w:val="00072BE7"/>
    <w:rsid w:val="00074BAC"/>
    <w:rsid w:val="000762C4"/>
    <w:rsid w:val="00076AC3"/>
    <w:rsid w:val="000878F8"/>
    <w:rsid w:val="00093E7F"/>
    <w:rsid w:val="0009486E"/>
    <w:rsid w:val="00095053"/>
    <w:rsid w:val="00095B96"/>
    <w:rsid w:val="000960C8"/>
    <w:rsid w:val="000A1EE5"/>
    <w:rsid w:val="000A247F"/>
    <w:rsid w:val="000A2DB1"/>
    <w:rsid w:val="000A3F70"/>
    <w:rsid w:val="000A4CF5"/>
    <w:rsid w:val="000A538E"/>
    <w:rsid w:val="000A6A41"/>
    <w:rsid w:val="000A79D9"/>
    <w:rsid w:val="000B04AD"/>
    <w:rsid w:val="000B082E"/>
    <w:rsid w:val="000B0E59"/>
    <w:rsid w:val="000B3E5C"/>
    <w:rsid w:val="000B6C9A"/>
    <w:rsid w:val="000B73B1"/>
    <w:rsid w:val="000C1C0E"/>
    <w:rsid w:val="000C419F"/>
    <w:rsid w:val="000C55D8"/>
    <w:rsid w:val="000C7BD7"/>
    <w:rsid w:val="000C7DD4"/>
    <w:rsid w:val="000D0CF0"/>
    <w:rsid w:val="000D1201"/>
    <w:rsid w:val="000D1303"/>
    <w:rsid w:val="000D4F20"/>
    <w:rsid w:val="000D5A61"/>
    <w:rsid w:val="000E0711"/>
    <w:rsid w:val="000E07D9"/>
    <w:rsid w:val="000E24F0"/>
    <w:rsid w:val="000E320B"/>
    <w:rsid w:val="000E7A1D"/>
    <w:rsid w:val="000F089B"/>
    <w:rsid w:val="000F0C91"/>
    <w:rsid w:val="000F1BD4"/>
    <w:rsid w:val="000F1DCE"/>
    <w:rsid w:val="000F2182"/>
    <w:rsid w:val="000F3084"/>
    <w:rsid w:val="000F355C"/>
    <w:rsid w:val="000F4621"/>
    <w:rsid w:val="000F4F03"/>
    <w:rsid w:val="000F71DB"/>
    <w:rsid w:val="00101821"/>
    <w:rsid w:val="00104D4F"/>
    <w:rsid w:val="001063C5"/>
    <w:rsid w:val="00107B33"/>
    <w:rsid w:val="00107D57"/>
    <w:rsid w:val="001115FF"/>
    <w:rsid w:val="001124E1"/>
    <w:rsid w:val="0011481D"/>
    <w:rsid w:val="001150B3"/>
    <w:rsid w:val="00116821"/>
    <w:rsid w:val="00116C9F"/>
    <w:rsid w:val="001177BB"/>
    <w:rsid w:val="00123BCF"/>
    <w:rsid w:val="00123FE4"/>
    <w:rsid w:val="00127722"/>
    <w:rsid w:val="001327E8"/>
    <w:rsid w:val="001340F2"/>
    <w:rsid w:val="0013759A"/>
    <w:rsid w:val="00137954"/>
    <w:rsid w:val="0014102C"/>
    <w:rsid w:val="00141AE6"/>
    <w:rsid w:val="0014231E"/>
    <w:rsid w:val="001434A0"/>
    <w:rsid w:val="00144B20"/>
    <w:rsid w:val="00146EC9"/>
    <w:rsid w:val="00146F3F"/>
    <w:rsid w:val="001477A8"/>
    <w:rsid w:val="001568EE"/>
    <w:rsid w:val="00160282"/>
    <w:rsid w:val="001626BE"/>
    <w:rsid w:val="001629AE"/>
    <w:rsid w:val="00165053"/>
    <w:rsid w:val="001667C0"/>
    <w:rsid w:val="001677DC"/>
    <w:rsid w:val="001700C9"/>
    <w:rsid w:val="001714F6"/>
    <w:rsid w:val="00173700"/>
    <w:rsid w:val="001750F5"/>
    <w:rsid w:val="001760AA"/>
    <w:rsid w:val="00176652"/>
    <w:rsid w:val="001766AB"/>
    <w:rsid w:val="00180245"/>
    <w:rsid w:val="00181574"/>
    <w:rsid w:val="0018478E"/>
    <w:rsid w:val="001917A4"/>
    <w:rsid w:val="001940AF"/>
    <w:rsid w:val="001A2642"/>
    <w:rsid w:val="001A3C61"/>
    <w:rsid w:val="001A423C"/>
    <w:rsid w:val="001A63FF"/>
    <w:rsid w:val="001B06B3"/>
    <w:rsid w:val="001B14ED"/>
    <w:rsid w:val="001B15ED"/>
    <w:rsid w:val="001B1AFE"/>
    <w:rsid w:val="001B1BA8"/>
    <w:rsid w:val="001B3339"/>
    <w:rsid w:val="001B3E60"/>
    <w:rsid w:val="001B4E69"/>
    <w:rsid w:val="001B5182"/>
    <w:rsid w:val="001B5932"/>
    <w:rsid w:val="001B5F3C"/>
    <w:rsid w:val="001B6904"/>
    <w:rsid w:val="001C24F7"/>
    <w:rsid w:val="001C3608"/>
    <w:rsid w:val="001C7397"/>
    <w:rsid w:val="001C7BBE"/>
    <w:rsid w:val="001D0386"/>
    <w:rsid w:val="001D2988"/>
    <w:rsid w:val="001D410B"/>
    <w:rsid w:val="001D463A"/>
    <w:rsid w:val="001D718F"/>
    <w:rsid w:val="001E0895"/>
    <w:rsid w:val="001E0C08"/>
    <w:rsid w:val="001E0DD0"/>
    <w:rsid w:val="001E2030"/>
    <w:rsid w:val="001E2A4B"/>
    <w:rsid w:val="001E2BFB"/>
    <w:rsid w:val="001E3733"/>
    <w:rsid w:val="001E3D10"/>
    <w:rsid w:val="001E4DE7"/>
    <w:rsid w:val="001E4F77"/>
    <w:rsid w:val="001E7599"/>
    <w:rsid w:val="001E77C7"/>
    <w:rsid w:val="001F0A11"/>
    <w:rsid w:val="001F0ECC"/>
    <w:rsid w:val="001F261C"/>
    <w:rsid w:val="001F318F"/>
    <w:rsid w:val="001F343A"/>
    <w:rsid w:val="001F53FF"/>
    <w:rsid w:val="001F5CA5"/>
    <w:rsid w:val="001F6877"/>
    <w:rsid w:val="001F6C60"/>
    <w:rsid w:val="001F7A3B"/>
    <w:rsid w:val="002001AA"/>
    <w:rsid w:val="00200759"/>
    <w:rsid w:val="002009DF"/>
    <w:rsid w:val="002051AB"/>
    <w:rsid w:val="00207543"/>
    <w:rsid w:val="00210583"/>
    <w:rsid w:val="00210D8B"/>
    <w:rsid w:val="00211553"/>
    <w:rsid w:val="00211836"/>
    <w:rsid w:val="00212FFF"/>
    <w:rsid w:val="0021353D"/>
    <w:rsid w:val="00213CFF"/>
    <w:rsid w:val="00215597"/>
    <w:rsid w:val="0021559E"/>
    <w:rsid w:val="002161AE"/>
    <w:rsid w:val="00220851"/>
    <w:rsid w:val="002214D2"/>
    <w:rsid w:val="0022322A"/>
    <w:rsid w:val="00223864"/>
    <w:rsid w:val="00225A8D"/>
    <w:rsid w:val="002306E6"/>
    <w:rsid w:val="002307B1"/>
    <w:rsid w:val="00231575"/>
    <w:rsid w:val="002318A2"/>
    <w:rsid w:val="00231C22"/>
    <w:rsid w:val="00233ED9"/>
    <w:rsid w:val="002402C4"/>
    <w:rsid w:val="002410EC"/>
    <w:rsid w:val="00242D40"/>
    <w:rsid w:val="00246E74"/>
    <w:rsid w:val="00250DE5"/>
    <w:rsid w:val="002565F0"/>
    <w:rsid w:val="00262FB2"/>
    <w:rsid w:val="00264C6D"/>
    <w:rsid w:val="0026521C"/>
    <w:rsid w:val="00265508"/>
    <w:rsid w:val="00266024"/>
    <w:rsid w:val="00270A7F"/>
    <w:rsid w:val="002715C6"/>
    <w:rsid w:val="002729F3"/>
    <w:rsid w:val="00273BBA"/>
    <w:rsid w:val="0027598E"/>
    <w:rsid w:val="0027684C"/>
    <w:rsid w:val="002768EE"/>
    <w:rsid w:val="002776A8"/>
    <w:rsid w:val="0027770C"/>
    <w:rsid w:val="00283122"/>
    <w:rsid w:val="00286D21"/>
    <w:rsid w:val="00287A7F"/>
    <w:rsid w:val="00292CB0"/>
    <w:rsid w:val="00293A94"/>
    <w:rsid w:val="00295298"/>
    <w:rsid w:val="002963D7"/>
    <w:rsid w:val="00296942"/>
    <w:rsid w:val="002A3A17"/>
    <w:rsid w:val="002A6D45"/>
    <w:rsid w:val="002B399D"/>
    <w:rsid w:val="002B5F1B"/>
    <w:rsid w:val="002B6C88"/>
    <w:rsid w:val="002B7B54"/>
    <w:rsid w:val="002C1438"/>
    <w:rsid w:val="002C2B3C"/>
    <w:rsid w:val="002C5CFC"/>
    <w:rsid w:val="002C5F5B"/>
    <w:rsid w:val="002C786C"/>
    <w:rsid w:val="002D08D3"/>
    <w:rsid w:val="002D55A8"/>
    <w:rsid w:val="002D58DF"/>
    <w:rsid w:val="002D5D6D"/>
    <w:rsid w:val="002E04A6"/>
    <w:rsid w:val="002E15BD"/>
    <w:rsid w:val="002E3395"/>
    <w:rsid w:val="002E4163"/>
    <w:rsid w:val="002E41BB"/>
    <w:rsid w:val="002E5B93"/>
    <w:rsid w:val="002E5BB1"/>
    <w:rsid w:val="002E624A"/>
    <w:rsid w:val="002F0199"/>
    <w:rsid w:val="002F1F5D"/>
    <w:rsid w:val="002F316D"/>
    <w:rsid w:val="003028FD"/>
    <w:rsid w:val="00304FD6"/>
    <w:rsid w:val="00307DAC"/>
    <w:rsid w:val="0031371F"/>
    <w:rsid w:val="00314807"/>
    <w:rsid w:val="00323C3B"/>
    <w:rsid w:val="00324E83"/>
    <w:rsid w:val="00326EEF"/>
    <w:rsid w:val="00326F9B"/>
    <w:rsid w:val="00330C93"/>
    <w:rsid w:val="003312A7"/>
    <w:rsid w:val="003313F4"/>
    <w:rsid w:val="00331F60"/>
    <w:rsid w:val="0033352B"/>
    <w:rsid w:val="003348FD"/>
    <w:rsid w:val="00334C2D"/>
    <w:rsid w:val="00335CDC"/>
    <w:rsid w:val="003379F0"/>
    <w:rsid w:val="00337A21"/>
    <w:rsid w:val="00340642"/>
    <w:rsid w:val="00342DFC"/>
    <w:rsid w:val="00344DDB"/>
    <w:rsid w:val="00351B8A"/>
    <w:rsid w:val="00352A2B"/>
    <w:rsid w:val="003546C0"/>
    <w:rsid w:val="003564B2"/>
    <w:rsid w:val="003601D2"/>
    <w:rsid w:val="00360B18"/>
    <w:rsid w:val="00362BE9"/>
    <w:rsid w:val="00362DBD"/>
    <w:rsid w:val="00363166"/>
    <w:rsid w:val="00366B65"/>
    <w:rsid w:val="00373B5B"/>
    <w:rsid w:val="00381E2F"/>
    <w:rsid w:val="00384B5A"/>
    <w:rsid w:val="0038542D"/>
    <w:rsid w:val="00386EE9"/>
    <w:rsid w:val="00390BF5"/>
    <w:rsid w:val="003937EE"/>
    <w:rsid w:val="00393F4E"/>
    <w:rsid w:val="00393F6F"/>
    <w:rsid w:val="00394AAE"/>
    <w:rsid w:val="0039581E"/>
    <w:rsid w:val="003A2A80"/>
    <w:rsid w:val="003A3C5E"/>
    <w:rsid w:val="003A4E13"/>
    <w:rsid w:val="003A5A33"/>
    <w:rsid w:val="003A753B"/>
    <w:rsid w:val="003A75D7"/>
    <w:rsid w:val="003B22AE"/>
    <w:rsid w:val="003B282E"/>
    <w:rsid w:val="003B2BEA"/>
    <w:rsid w:val="003B456C"/>
    <w:rsid w:val="003B62D3"/>
    <w:rsid w:val="003B68FA"/>
    <w:rsid w:val="003B75CA"/>
    <w:rsid w:val="003B7E77"/>
    <w:rsid w:val="003C0B12"/>
    <w:rsid w:val="003C54E9"/>
    <w:rsid w:val="003C5FF5"/>
    <w:rsid w:val="003C66D4"/>
    <w:rsid w:val="003D32F9"/>
    <w:rsid w:val="003D4A60"/>
    <w:rsid w:val="003D4CED"/>
    <w:rsid w:val="003D4FA8"/>
    <w:rsid w:val="003D57C5"/>
    <w:rsid w:val="003D6AE8"/>
    <w:rsid w:val="003D756B"/>
    <w:rsid w:val="003E057E"/>
    <w:rsid w:val="003E06F4"/>
    <w:rsid w:val="003E2AB2"/>
    <w:rsid w:val="003E3AA0"/>
    <w:rsid w:val="003E54F6"/>
    <w:rsid w:val="003F0D1F"/>
    <w:rsid w:val="003F1FA7"/>
    <w:rsid w:val="003F2337"/>
    <w:rsid w:val="003F44E3"/>
    <w:rsid w:val="003F4642"/>
    <w:rsid w:val="003F506A"/>
    <w:rsid w:val="003F6E46"/>
    <w:rsid w:val="00402728"/>
    <w:rsid w:val="0040391B"/>
    <w:rsid w:val="00403D86"/>
    <w:rsid w:val="00403F02"/>
    <w:rsid w:val="004046A7"/>
    <w:rsid w:val="00405608"/>
    <w:rsid w:val="004107F2"/>
    <w:rsid w:val="004108C8"/>
    <w:rsid w:val="00411D67"/>
    <w:rsid w:val="00411D9B"/>
    <w:rsid w:val="0041622B"/>
    <w:rsid w:val="00416A28"/>
    <w:rsid w:val="00421B04"/>
    <w:rsid w:val="0042293E"/>
    <w:rsid w:val="0042380B"/>
    <w:rsid w:val="00426F99"/>
    <w:rsid w:val="00427CC7"/>
    <w:rsid w:val="004303CE"/>
    <w:rsid w:val="00430965"/>
    <w:rsid w:val="004309A7"/>
    <w:rsid w:val="00433A83"/>
    <w:rsid w:val="004345C5"/>
    <w:rsid w:val="00435E2B"/>
    <w:rsid w:val="004372CF"/>
    <w:rsid w:val="00437CD8"/>
    <w:rsid w:val="004411EA"/>
    <w:rsid w:val="00443191"/>
    <w:rsid w:val="00443852"/>
    <w:rsid w:val="00445630"/>
    <w:rsid w:val="00446EF1"/>
    <w:rsid w:val="00450963"/>
    <w:rsid w:val="00451DF4"/>
    <w:rsid w:val="00452AB9"/>
    <w:rsid w:val="004532E7"/>
    <w:rsid w:val="00454AB7"/>
    <w:rsid w:val="00457FC4"/>
    <w:rsid w:val="00460733"/>
    <w:rsid w:val="0046237B"/>
    <w:rsid w:val="00462773"/>
    <w:rsid w:val="00463FC6"/>
    <w:rsid w:val="004647AD"/>
    <w:rsid w:val="004710F6"/>
    <w:rsid w:val="00474197"/>
    <w:rsid w:val="00481562"/>
    <w:rsid w:val="00481CC3"/>
    <w:rsid w:val="00483A35"/>
    <w:rsid w:val="00486D15"/>
    <w:rsid w:val="00486DEF"/>
    <w:rsid w:val="004879BB"/>
    <w:rsid w:val="00487C61"/>
    <w:rsid w:val="00491DDD"/>
    <w:rsid w:val="00496290"/>
    <w:rsid w:val="00496FE2"/>
    <w:rsid w:val="004A0BC7"/>
    <w:rsid w:val="004A1A9F"/>
    <w:rsid w:val="004A1FC6"/>
    <w:rsid w:val="004A4289"/>
    <w:rsid w:val="004A75D2"/>
    <w:rsid w:val="004A7997"/>
    <w:rsid w:val="004B0BEC"/>
    <w:rsid w:val="004B4A53"/>
    <w:rsid w:val="004B5653"/>
    <w:rsid w:val="004B59DD"/>
    <w:rsid w:val="004B7225"/>
    <w:rsid w:val="004C0C28"/>
    <w:rsid w:val="004C19EA"/>
    <w:rsid w:val="004C5B91"/>
    <w:rsid w:val="004C77E5"/>
    <w:rsid w:val="004C7EDC"/>
    <w:rsid w:val="004D4B83"/>
    <w:rsid w:val="004D4D98"/>
    <w:rsid w:val="004D7E73"/>
    <w:rsid w:val="004E098F"/>
    <w:rsid w:val="004E0C37"/>
    <w:rsid w:val="004E2709"/>
    <w:rsid w:val="004E5705"/>
    <w:rsid w:val="004E57B6"/>
    <w:rsid w:val="004E7353"/>
    <w:rsid w:val="004F0679"/>
    <w:rsid w:val="004F0D2D"/>
    <w:rsid w:val="004F37BE"/>
    <w:rsid w:val="004F4F3D"/>
    <w:rsid w:val="004F578A"/>
    <w:rsid w:val="004F62D4"/>
    <w:rsid w:val="004F7C86"/>
    <w:rsid w:val="00500939"/>
    <w:rsid w:val="005010B1"/>
    <w:rsid w:val="00501DA5"/>
    <w:rsid w:val="0050662C"/>
    <w:rsid w:val="00507136"/>
    <w:rsid w:val="00510C61"/>
    <w:rsid w:val="00513698"/>
    <w:rsid w:val="00514CE3"/>
    <w:rsid w:val="00521E93"/>
    <w:rsid w:val="00522692"/>
    <w:rsid w:val="005232C3"/>
    <w:rsid w:val="00523F06"/>
    <w:rsid w:val="00526B88"/>
    <w:rsid w:val="005336F4"/>
    <w:rsid w:val="00536B9E"/>
    <w:rsid w:val="00541CB9"/>
    <w:rsid w:val="00543DBF"/>
    <w:rsid w:val="005468D4"/>
    <w:rsid w:val="00553071"/>
    <w:rsid w:val="00554F96"/>
    <w:rsid w:val="005550E5"/>
    <w:rsid w:val="005558AF"/>
    <w:rsid w:val="00556DFC"/>
    <w:rsid w:val="005577C8"/>
    <w:rsid w:val="005601F0"/>
    <w:rsid w:val="00563448"/>
    <w:rsid w:val="005657C8"/>
    <w:rsid w:val="00565B85"/>
    <w:rsid w:val="00570EFA"/>
    <w:rsid w:val="005718C2"/>
    <w:rsid w:val="005813D2"/>
    <w:rsid w:val="00582AC0"/>
    <w:rsid w:val="00583886"/>
    <w:rsid w:val="00583F56"/>
    <w:rsid w:val="00585A88"/>
    <w:rsid w:val="0058679C"/>
    <w:rsid w:val="00587D41"/>
    <w:rsid w:val="00590BE3"/>
    <w:rsid w:val="005916A9"/>
    <w:rsid w:val="00592F2F"/>
    <w:rsid w:val="00592FC6"/>
    <w:rsid w:val="00593D21"/>
    <w:rsid w:val="00596525"/>
    <w:rsid w:val="00597555"/>
    <w:rsid w:val="005A3366"/>
    <w:rsid w:val="005A4D1F"/>
    <w:rsid w:val="005A5A65"/>
    <w:rsid w:val="005A73C3"/>
    <w:rsid w:val="005B0297"/>
    <w:rsid w:val="005B037E"/>
    <w:rsid w:val="005B34B5"/>
    <w:rsid w:val="005B35F2"/>
    <w:rsid w:val="005B3C9B"/>
    <w:rsid w:val="005B7EC3"/>
    <w:rsid w:val="005C0043"/>
    <w:rsid w:val="005C2291"/>
    <w:rsid w:val="005C4C3A"/>
    <w:rsid w:val="005C4D1E"/>
    <w:rsid w:val="005D026D"/>
    <w:rsid w:val="005D482A"/>
    <w:rsid w:val="005D4E6A"/>
    <w:rsid w:val="005D6CB9"/>
    <w:rsid w:val="005D7A35"/>
    <w:rsid w:val="005E11C2"/>
    <w:rsid w:val="005E2321"/>
    <w:rsid w:val="005E2798"/>
    <w:rsid w:val="005E2CE7"/>
    <w:rsid w:val="005E5E00"/>
    <w:rsid w:val="005F05B2"/>
    <w:rsid w:val="005F08F3"/>
    <w:rsid w:val="005F0E63"/>
    <w:rsid w:val="005F0F27"/>
    <w:rsid w:val="005F246F"/>
    <w:rsid w:val="005F2641"/>
    <w:rsid w:val="005F45B1"/>
    <w:rsid w:val="005F600B"/>
    <w:rsid w:val="006018A1"/>
    <w:rsid w:val="00602304"/>
    <w:rsid w:val="00604DA7"/>
    <w:rsid w:val="006059BB"/>
    <w:rsid w:val="0060638C"/>
    <w:rsid w:val="00606C2F"/>
    <w:rsid w:val="00613890"/>
    <w:rsid w:val="00615685"/>
    <w:rsid w:val="0061622B"/>
    <w:rsid w:val="00617602"/>
    <w:rsid w:val="00620D05"/>
    <w:rsid w:val="006214B2"/>
    <w:rsid w:val="00624BF6"/>
    <w:rsid w:val="00625A88"/>
    <w:rsid w:val="00627C9A"/>
    <w:rsid w:val="006306FD"/>
    <w:rsid w:val="0063483B"/>
    <w:rsid w:val="00635432"/>
    <w:rsid w:val="00636FF5"/>
    <w:rsid w:val="00637E78"/>
    <w:rsid w:val="00637FBE"/>
    <w:rsid w:val="00640F4B"/>
    <w:rsid w:val="00644D5C"/>
    <w:rsid w:val="00651D46"/>
    <w:rsid w:val="006520AC"/>
    <w:rsid w:val="006531BD"/>
    <w:rsid w:val="00653336"/>
    <w:rsid w:val="006567E5"/>
    <w:rsid w:val="00656FC0"/>
    <w:rsid w:val="00660448"/>
    <w:rsid w:val="006617FD"/>
    <w:rsid w:val="006642FC"/>
    <w:rsid w:val="006661B3"/>
    <w:rsid w:val="0066786C"/>
    <w:rsid w:val="00670794"/>
    <w:rsid w:val="0067275D"/>
    <w:rsid w:val="00674829"/>
    <w:rsid w:val="00674FBA"/>
    <w:rsid w:val="0067602A"/>
    <w:rsid w:val="00676BFE"/>
    <w:rsid w:val="0067725D"/>
    <w:rsid w:val="00683D18"/>
    <w:rsid w:val="006846D6"/>
    <w:rsid w:val="00685C0A"/>
    <w:rsid w:val="00686304"/>
    <w:rsid w:val="00686C3E"/>
    <w:rsid w:val="0069021F"/>
    <w:rsid w:val="006963D3"/>
    <w:rsid w:val="00697CD1"/>
    <w:rsid w:val="006A1D79"/>
    <w:rsid w:val="006A21CD"/>
    <w:rsid w:val="006A4D5C"/>
    <w:rsid w:val="006A538E"/>
    <w:rsid w:val="006A7809"/>
    <w:rsid w:val="006B0CCF"/>
    <w:rsid w:val="006B18DF"/>
    <w:rsid w:val="006B2318"/>
    <w:rsid w:val="006B31BB"/>
    <w:rsid w:val="006B3963"/>
    <w:rsid w:val="006B48AF"/>
    <w:rsid w:val="006C1B9D"/>
    <w:rsid w:val="006C304A"/>
    <w:rsid w:val="006C75D7"/>
    <w:rsid w:val="006D1BD8"/>
    <w:rsid w:val="006D273C"/>
    <w:rsid w:val="006D2A92"/>
    <w:rsid w:val="006D56D4"/>
    <w:rsid w:val="006D593F"/>
    <w:rsid w:val="006D5BA4"/>
    <w:rsid w:val="006E6D31"/>
    <w:rsid w:val="006F02CC"/>
    <w:rsid w:val="006F1C51"/>
    <w:rsid w:val="006F3024"/>
    <w:rsid w:val="006F316D"/>
    <w:rsid w:val="006F6E7A"/>
    <w:rsid w:val="006F75F9"/>
    <w:rsid w:val="006F7971"/>
    <w:rsid w:val="00701B9E"/>
    <w:rsid w:val="00703416"/>
    <w:rsid w:val="00704F37"/>
    <w:rsid w:val="00705CA1"/>
    <w:rsid w:val="00706A1D"/>
    <w:rsid w:val="007111B5"/>
    <w:rsid w:val="0071258B"/>
    <w:rsid w:val="00713A69"/>
    <w:rsid w:val="007155E8"/>
    <w:rsid w:val="00716072"/>
    <w:rsid w:val="007219B3"/>
    <w:rsid w:val="00722B36"/>
    <w:rsid w:val="007230A2"/>
    <w:rsid w:val="0072555F"/>
    <w:rsid w:val="0072573F"/>
    <w:rsid w:val="007259CF"/>
    <w:rsid w:val="007261A2"/>
    <w:rsid w:val="00727D2A"/>
    <w:rsid w:val="00727EE6"/>
    <w:rsid w:val="007344FA"/>
    <w:rsid w:val="00742D81"/>
    <w:rsid w:val="00743968"/>
    <w:rsid w:val="00743B97"/>
    <w:rsid w:val="00744249"/>
    <w:rsid w:val="00745FBA"/>
    <w:rsid w:val="0075379F"/>
    <w:rsid w:val="00753EB3"/>
    <w:rsid w:val="00754BDF"/>
    <w:rsid w:val="00755789"/>
    <w:rsid w:val="00755966"/>
    <w:rsid w:val="007626FF"/>
    <w:rsid w:val="00762B6C"/>
    <w:rsid w:val="007638E0"/>
    <w:rsid w:val="00764830"/>
    <w:rsid w:val="00765114"/>
    <w:rsid w:val="0076518E"/>
    <w:rsid w:val="007704D3"/>
    <w:rsid w:val="0077581D"/>
    <w:rsid w:val="007759A4"/>
    <w:rsid w:val="00776788"/>
    <w:rsid w:val="00776CA1"/>
    <w:rsid w:val="00776E2D"/>
    <w:rsid w:val="007776E0"/>
    <w:rsid w:val="00780DED"/>
    <w:rsid w:val="00781837"/>
    <w:rsid w:val="00781BA9"/>
    <w:rsid w:val="007858B9"/>
    <w:rsid w:val="007910BD"/>
    <w:rsid w:val="00793E2D"/>
    <w:rsid w:val="00794B0B"/>
    <w:rsid w:val="0079524B"/>
    <w:rsid w:val="0079664B"/>
    <w:rsid w:val="007A1CB2"/>
    <w:rsid w:val="007A22C5"/>
    <w:rsid w:val="007A3C48"/>
    <w:rsid w:val="007A5450"/>
    <w:rsid w:val="007A5B9C"/>
    <w:rsid w:val="007A68F8"/>
    <w:rsid w:val="007B126E"/>
    <w:rsid w:val="007B194C"/>
    <w:rsid w:val="007B2E99"/>
    <w:rsid w:val="007B46FF"/>
    <w:rsid w:val="007B77CE"/>
    <w:rsid w:val="007B7C27"/>
    <w:rsid w:val="007C0430"/>
    <w:rsid w:val="007C2283"/>
    <w:rsid w:val="007C28B1"/>
    <w:rsid w:val="007C76ED"/>
    <w:rsid w:val="007D4A81"/>
    <w:rsid w:val="007D549B"/>
    <w:rsid w:val="007D68C2"/>
    <w:rsid w:val="007D70F1"/>
    <w:rsid w:val="007E0632"/>
    <w:rsid w:val="007E0882"/>
    <w:rsid w:val="007E214D"/>
    <w:rsid w:val="007E3E0C"/>
    <w:rsid w:val="007E4E29"/>
    <w:rsid w:val="007F2AA9"/>
    <w:rsid w:val="007F7622"/>
    <w:rsid w:val="008034A6"/>
    <w:rsid w:val="0080520F"/>
    <w:rsid w:val="0081039F"/>
    <w:rsid w:val="00810FED"/>
    <w:rsid w:val="00811BFE"/>
    <w:rsid w:val="008123EF"/>
    <w:rsid w:val="0081281F"/>
    <w:rsid w:val="0081293F"/>
    <w:rsid w:val="00813836"/>
    <w:rsid w:val="00814E03"/>
    <w:rsid w:val="00816EA9"/>
    <w:rsid w:val="00817A54"/>
    <w:rsid w:val="00820362"/>
    <w:rsid w:val="00820E80"/>
    <w:rsid w:val="00821317"/>
    <w:rsid w:val="00822DE7"/>
    <w:rsid w:val="00824EC3"/>
    <w:rsid w:val="00824F2B"/>
    <w:rsid w:val="0082559F"/>
    <w:rsid w:val="0082668E"/>
    <w:rsid w:val="008267C6"/>
    <w:rsid w:val="00831EC3"/>
    <w:rsid w:val="008322F8"/>
    <w:rsid w:val="00832AD1"/>
    <w:rsid w:val="0083314F"/>
    <w:rsid w:val="00834AAF"/>
    <w:rsid w:val="00837D5E"/>
    <w:rsid w:val="00842765"/>
    <w:rsid w:val="00842838"/>
    <w:rsid w:val="00845388"/>
    <w:rsid w:val="00850DB6"/>
    <w:rsid w:val="00850DC1"/>
    <w:rsid w:val="00855CBD"/>
    <w:rsid w:val="008602E1"/>
    <w:rsid w:val="00860B9D"/>
    <w:rsid w:val="00862373"/>
    <w:rsid w:val="00862A2F"/>
    <w:rsid w:val="008645D6"/>
    <w:rsid w:val="008651D4"/>
    <w:rsid w:val="008652C8"/>
    <w:rsid w:val="00867889"/>
    <w:rsid w:val="00876E6C"/>
    <w:rsid w:val="008800C5"/>
    <w:rsid w:val="00881402"/>
    <w:rsid w:val="008837CB"/>
    <w:rsid w:val="008843E1"/>
    <w:rsid w:val="00885296"/>
    <w:rsid w:val="0089101F"/>
    <w:rsid w:val="0089178D"/>
    <w:rsid w:val="008919CC"/>
    <w:rsid w:val="00893368"/>
    <w:rsid w:val="00895252"/>
    <w:rsid w:val="00895BCB"/>
    <w:rsid w:val="00897D4F"/>
    <w:rsid w:val="008A12B3"/>
    <w:rsid w:val="008A1851"/>
    <w:rsid w:val="008A1EB0"/>
    <w:rsid w:val="008A2187"/>
    <w:rsid w:val="008A4CFC"/>
    <w:rsid w:val="008A5341"/>
    <w:rsid w:val="008A7549"/>
    <w:rsid w:val="008B4D61"/>
    <w:rsid w:val="008B5645"/>
    <w:rsid w:val="008C3227"/>
    <w:rsid w:val="008D17BB"/>
    <w:rsid w:val="008D47A1"/>
    <w:rsid w:val="008D77CD"/>
    <w:rsid w:val="008E088F"/>
    <w:rsid w:val="008E202B"/>
    <w:rsid w:val="008E27D3"/>
    <w:rsid w:val="008E3458"/>
    <w:rsid w:val="008E7383"/>
    <w:rsid w:val="008F2027"/>
    <w:rsid w:val="008F316D"/>
    <w:rsid w:val="008F6B92"/>
    <w:rsid w:val="00900C3C"/>
    <w:rsid w:val="00901A71"/>
    <w:rsid w:val="0090475B"/>
    <w:rsid w:val="00904994"/>
    <w:rsid w:val="00905A3E"/>
    <w:rsid w:val="009063D6"/>
    <w:rsid w:val="009069A6"/>
    <w:rsid w:val="00910444"/>
    <w:rsid w:val="009106DF"/>
    <w:rsid w:val="009110C0"/>
    <w:rsid w:val="00911214"/>
    <w:rsid w:val="00912859"/>
    <w:rsid w:val="009148DA"/>
    <w:rsid w:val="00916E03"/>
    <w:rsid w:val="00917015"/>
    <w:rsid w:val="00917C4E"/>
    <w:rsid w:val="00917D94"/>
    <w:rsid w:val="00922319"/>
    <w:rsid w:val="00922BD1"/>
    <w:rsid w:val="009239A5"/>
    <w:rsid w:val="00923FD1"/>
    <w:rsid w:val="00927A47"/>
    <w:rsid w:val="00931B57"/>
    <w:rsid w:val="009328FB"/>
    <w:rsid w:val="00932EF7"/>
    <w:rsid w:val="00935085"/>
    <w:rsid w:val="0093529C"/>
    <w:rsid w:val="009358E0"/>
    <w:rsid w:val="00935B59"/>
    <w:rsid w:val="009360F1"/>
    <w:rsid w:val="00936243"/>
    <w:rsid w:val="00937261"/>
    <w:rsid w:val="009404A5"/>
    <w:rsid w:val="00940F19"/>
    <w:rsid w:val="00942069"/>
    <w:rsid w:val="00942F1D"/>
    <w:rsid w:val="009447EA"/>
    <w:rsid w:val="00947B6B"/>
    <w:rsid w:val="00950993"/>
    <w:rsid w:val="00950F1E"/>
    <w:rsid w:val="00951406"/>
    <w:rsid w:val="009548B4"/>
    <w:rsid w:val="00954DD9"/>
    <w:rsid w:val="009562B8"/>
    <w:rsid w:val="00956AC3"/>
    <w:rsid w:val="00956BD2"/>
    <w:rsid w:val="00961967"/>
    <w:rsid w:val="009646DF"/>
    <w:rsid w:val="009667B6"/>
    <w:rsid w:val="00970387"/>
    <w:rsid w:val="009703EF"/>
    <w:rsid w:val="009713A4"/>
    <w:rsid w:val="00972623"/>
    <w:rsid w:val="0097363A"/>
    <w:rsid w:val="0097699C"/>
    <w:rsid w:val="00977790"/>
    <w:rsid w:val="00977F45"/>
    <w:rsid w:val="00985A31"/>
    <w:rsid w:val="0098655E"/>
    <w:rsid w:val="00987B64"/>
    <w:rsid w:val="00990177"/>
    <w:rsid w:val="00990D36"/>
    <w:rsid w:val="00992329"/>
    <w:rsid w:val="009930C5"/>
    <w:rsid w:val="00994A23"/>
    <w:rsid w:val="00995093"/>
    <w:rsid w:val="009A0F2A"/>
    <w:rsid w:val="009A3588"/>
    <w:rsid w:val="009A5562"/>
    <w:rsid w:val="009A776A"/>
    <w:rsid w:val="009B4ED0"/>
    <w:rsid w:val="009B50A0"/>
    <w:rsid w:val="009B698F"/>
    <w:rsid w:val="009C08B4"/>
    <w:rsid w:val="009C1238"/>
    <w:rsid w:val="009C7400"/>
    <w:rsid w:val="009C7D06"/>
    <w:rsid w:val="009C7F9C"/>
    <w:rsid w:val="009D013C"/>
    <w:rsid w:val="009D1039"/>
    <w:rsid w:val="009D10FB"/>
    <w:rsid w:val="009D1DDB"/>
    <w:rsid w:val="009D7824"/>
    <w:rsid w:val="009E0626"/>
    <w:rsid w:val="009E57BE"/>
    <w:rsid w:val="009E74E7"/>
    <w:rsid w:val="009F1B22"/>
    <w:rsid w:val="009F2B60"/>
    <w:rsid w:val="009F3641"/>
    <w:rsid w:val="009F3683"/>
    <w:rsid w:val="009F389F"/>
    <w:rsid w:val="009F5A9E"/>
    <w:rsid w:val="009F640D"/>
    <w:rsid w:val="009F6644"/>
    <w:rsid w:val="009F78CB"/>
    <w:rsid w:val="00A00B42"/>
    <w:rsid w:val="00A0324B"/>
    <w:rsid w:val="00A0443E"/>
    <w:rsid w:val="00A070C0"/>
    <w:rsid w:val="00A1075A"/>
    <w:rsid w:val="00A120AB"/>
    <w:rsid w:val="00A15FC8"/>
    <w:rsid w:val="00A17551"/>
    <w:rsid w:val="00A21176"/>
    <w:rsid w:val="00A212F0"/>
    <w:rsid w:val="00A215FC"/>
    <w:rsid w:val="00A24F39"/>
    <w:rsid w:val="00A25244"/>
    <w:rsid w:val="00A3212D"/>
    <w:rsid w:val="00A331AB"/>
    <w:rsid w:val="00A364F4"/>
    <w:rsid w:val="00A4242C"/>
    <w:rsid w:val="00A441F1"/>
    <w:rsid w:val="00A46BAD"/>
    <w:rsid w:val="00A47DDD"/>
    <w:rsid w:val="00A51D7B"/>
    <w:rsid w:val="00A51DF3"/>
    <w:rsid w:val="00A538AB"/>
    <w:rsid w:val="00A546C4"/>
    <w:rsid w:val="00A6141F"/>
    <w:rsid w:val="00A639C6"/>
    <w:rsid w:val="00A63AF8"/>
    <w:rsid w:val="00A70957"/>
    <w:rsid w:val="00A711B0"/>
    <w:rsid w:val="00A71386"/>
    <w:rsid w:val="00A71DD2"/>
    <w:rsid w:val="00A73204"/>
    <w:rsid w:val="00A74FCA"/>
    <w:rsid w:val="00A76098"/>
    <w:rsid w:val="00A807A1"/>
    <w:rsid w:val="00A80BCE"/>
    <w:rsid w:val="00A815B3"/>
    <w:rsid w:val="00A8292A"/>
    <w:rsid w:val="00A8318D"/>
    <w:rsid w:val="00A843F8"/>
    <w:rsid w:val="00A84A2C"/>
    <w:rsid w:val="00A8649D"/>
    <w:rsid w:val="00A878B3"/>
    <w:rsid w:val="00A879ED"/>
    <w:rsid w:val="00A87FAF"/>
    <w:rsid w:val="00A91EAC"/>
    <w:rsid w:val="00A929DC"/>
    <w:rsid w:val="00A92FA1"/>
    <w:rsid w:val="00A95FD9"/>
    <w:rsid w:val="00A975FD"/>
    <w:rsid w:val="00A976A4"/>
    <w:rsid w:val="00AA046F"/>
    <w:rsid w:val="00AA0856"/>
    <w:rsid w:val="00AA0CBB"/>
    <w:rsid w:val="00AA3AB0"/>
    <w:rsid w:val="00AA3E2B"/>
    <w:rsid w:val="00AA48E9"/>
    <w:rsid w:val="00AA6C5B"/>
    <w:rsid w:val="00AB039E"/>
    <w:rsid w:val="00AB05F0"/>
    <w:rsid w:val="00AB0FAA"/>
    <w:rsid w:val="00AB1B94"/>
    <w:rsid w:val="00AB35E6"/>
    <w:rsid w:val="00AB3F6B"/>
    <w:rsid w:val="00AB7C2A"/>
    <w:rsid w:val="00AC3C35"/>
    <w:rsid w:val="00AC4CED"/>
    <w:rsid w:val="00AC6BD7"/>
    <w:rsid w:val="00AC6FB0"/>
    <w:rsid w:val="00AC6FD7"/>
    <w:rsid w:val="00AD1E0E"/>
    <w:rsid w:val="00AD32F1"/>
    <w:rsid w:val="00AD36A6"/>
    <w:rsid w:val="00AD6504"/>
    <w:rsid w:val="00AD68DA"/>
    <w:rsid w:val="00AD6983"/>
    <w:rsid w:val="00AD7584"/>
    <w:rsid w:val="00AE0C9E"/>
    <w:rsid w:val="00AE18CC"/>
    <w:rsid w:val="00AE3D35"/>
    <w:rsid w:val="00AE6D45"/>
    <w:rsid w:val="00AF04F5"/>
    <w:rsid w:val="00AF087B"/>
    <w:rsid w:val="00AF1AE5"/>
    <w:rsid w:val="00B00303"/>
    <w:rsid w:val="00B0153A"/>
    <w:rsid w:val="00B017B8"/>
    <w:rsid w:val="00B017D0"/>
    <w:rsid w:val="00B01EC5"/>
    <w:rsid w:val="00B0492F"/>
    <w:rsid w:val="00B04C35"/>
    <w:rsid w:val="00B05FCA"/>
    <w:rsid w:val="00B11499"/>
    <w:rsid w:val="00B12CDB"/>
    <w:rsid w:val="00B150C1"/>
    <w:rsid w:val="00B1715D"/>
    <w:rsid w:val="00B219C5"/>
    <w:rsid w:val="00B22F28"/>
    <w:rsid w:val="00B24009"/>
    <w:rsid w:val="00B242F1"/>
    <w:rsid w:val="00B24EB0"/>
    <w:rsid w:val="00B27BAE"/>
    <w:rsid w:val="00B30825"/>
    <w:rsid w:val="00B31010"/>
    <w:rsid w:val="00B31E34"/>
    <w:rsid w:val="00B32288"/>
    <w:rsid w:val="00B34C92"/>
    <w:rsid w:val="00B3538D"/>
    <w:rsid w:val="00B35A3B"/>
    <w:rsid w:val="00B35FAF"/>
    <w:rsid w:val="00B40442"/>
    <w:rsid w:val="00B42A15"/>
    <w:rsid w:val="00B42D59"/>
    <w:rsid w:val="00B451F3"/>
    <w:rsid w:val="00B45BCE"/>
    <w:rsid w:val="00B47A8F"/>
    <w:rsid w:val="00B50D0C"/>
    <w:rsid w:val="00B536C2"/>
    <w:rsid w:val="00B53EF0"/>
    <w:rsid w:val="00B552B9"/>
    <w:rsid w:val="00B55F34"/>
    <w:rsid w:val="00B56A49"/>
    <w:rsid w:val="00B56AEC"/>
    <w:rsid w:val="00B573DE"/>
    <w:rsid w:val="00B57B0D"/>
    <w:rsid w:val="00B60533"/>
    <w:rsid w:val="00B613E9"/>
    <w:rsid w:val="00B63317"/>
    <w:rsid w:val="00B63E7D"/>
    <w:rsid w:val="00B63F53"/>
    <w:rsid w:val="00B64F4E"/>
    <w:rsid w:val="00B673E2"/>
    <w:rsid w:val="00B701AF"/>
    <w:rsid w:val="00B711F6"/>
    <w:rsid w:val="00B754E6"/>
    <w:rsid w:val="00B770B4"/>
    <w:rsid w:val="00B77453"/>
    <w:rsid w:val="00B814E1"/>
    <w:rsid w:val="00B8174B"/>
    <w:rsid w:val="00B8231E"/>
    <w:rsid w:val="00B83E15"/>
    <w:rsid w:val="00B854BE"/>
    <w:rsid w:val="00B87E62"/>
    <w:rsid w:val="00B90280"/>
    <w:rsid w:val="00B91BBF"/>
    <w:rsid w:val="00B91F81"/>
    <w:rsid w:val="00B92B45"/>
    <w:rsid w:val="00B950D5"/>
    <w:rsid w:val="00B964B4"/>
    <w:rsid w:val="00B96FD8"/>
    <w:rsid w:val="00BA046D"/>
    <w:rsid w:val="00BA2901"/>
    <w:rsid w:val="00BA34BB"/>
    <w:rsid w:val="00BA4987"/>
    <w:rsid w:val="00BA4DD5"/>
    <w:rsid w:val="00BA6689"/>
    <w:rsid w:val="00BB281A"/>
    <w:rsid w:val="00BB3E26"/>
    <w:rsid w:val="00BB5E4B"/>
    <w:rsid w:val="00BC0E53"/>
    <w:rsid w:val="00BC2447"/>
    <w:rsid w:val="00BC4F03"/>
    <w:rsid w:val="00BC56CC"/>
    <w:rsid w:val="00BC586E"/>
    <w:rsid w:val="00BC7039"/>
    <w:rsid w:val="00BC74AF"/>
    <w:rsid w:val="00BC7BBD"/>
    <w:rsid w:val="00BD1575"/>
    <w:rsid w:val="00BD3328"/>
    <w:rsid w:val="00BD3760"/>
    <w:rsid w:val="00BD3EEB"/>
    <w:rsid w:val="00BD5A31"/>
    <w:rsid w:val="00BE0EDE"/>
    <w:rsid w:val="00BE33EA"/>
    <w:rsid w:val="00BE43C6"/>
    <w:rsid w:val="00BE7619"/>
    <w:rsid w:val="00BE763F"/>
    <w:rsid w:val="00BF01D9"/>
    <w:rsid w:val="00BF0E24"/>
    <w:rsid w:val="00BF0EDD"/>
    <w:rsid w:val="00BF2B18"/>
    <w:rsid w:val="00BF367A"/>
    <w:rsid w:val="00BF4A29"/>
    <w:rsid w:val="00BF50F1"/>
    <w:rsid w:val="00BF5325"/>
    <w:rsid w:val="00C02721"/>
    <w:rsid w:val="00C031C7"/>
    <w:rsid w:val="00C05C77"/>
    <w:rsid w:val="00C100CB"/>
    <w:rsid w:val="00C11045"/>
    <w:rsid w:val="00C11FB7"/>
    <w:rsid w:val="00C14A66"/>
    <w:rsid w:val="00C17BA3"/>
    <w:rsid w:val="00C20A2B"/>
    <w:rsid w:val="00C2239E"/>
    <w:rsid w:val="00C224BB"/>
    <w:rsid w:val="00C23DCF"/>
    <w:rsid w:val="00C24047"/>
    <w:rsid w:val="00C25284"/>
    <w:rsid w:val="00C25645"/>
    <w:rsid w:val="00C26422"/>
    <w:rsid w:val="00C27232"/>
    <w:rsid w:val="00C318A1"/>
    <w:rsid w:val="00C341E1"/>
    <w:rsid w:val="00C36B38"/>
    <w:rsid w:val="00C42110"/>
    <w:rsid w:val="00C44D38"/>
    <w:rsid w:val="00C44EA3"/>
    <w:rsid w:val="00C4709D"/>
    <w:rsid w:val="00C51330"/>
    <w:rsid w:val="00C51D5E"/>
    <w:rsid w:val="00C53264"/>
    <w:rsid w:val="00C61038"/>
    <w:rsid w:val="00C615F8"/>
    <w:rsid w:val="00C63B40"/>
    <w:rsid w:val="00C66239"/>
    <w:rsid w:val="00C67188"/>
    <w:rsid w:val="00C71114"/>
    <w:rsid w:val="00C7318E"/>
    <w:rsid w:val="00C743FA"/>
    <w:rsid w:val="00C75194"/>
    <w:rsid w:val="00C76BD6"/>
    <w:rsid w:val="00C76E32"/>
    <w:rsid w:val="00C7752C"/>
    <w:rsid w:val="00C80423"/>
    <w:rsid w:val="00C808AC"/>
    <w:rsid w:val="00C82340"/>
    <w:rsid w:val="00C825B9"/>
    <w:rsid w:val="00C90FAB"/>
    <w:rsid w:val="00C9134B"/>
    <w:rsid w:val="00C94F04"/>
    <w:rsid w:val="00C954D3"/>
    <w:rsid w:val="00C96FFC"/>
    <w:rsid w:val="00CA1D37"/>
    <w:rsid w:val="00CA63E1"/>
    <w:rsid w:val="00CA772E"/>
    <w:rsid w:val="00CB24FE"/>
    <w:rsid w:val="00CB4C40"/>
    <w:rsid w:val="00CB4E6C"/>
    <w:rsid w:val="00CB6770"/>
    <w:rsid w:val="00CC13DD"/>
    <w:rsid w:val="00CC32A8"/>
    <w:rsid w:val="00CC3526"/>
    <w:rsid w:val="00CC3E59"/>
    <w:rsid w:val="00CC47B8"/>
    <w:rsid w:val="00CC656F"/>
    <w:rsid w:val="00CC7DE7"/>
    <w:rsid w:val="00CD0011"/>
    <w:rsid w:val="00CD1222"/>
    <w:rsid w:val="00CD286D"/>
    <w:rsid w:val="00CD2AB1"/>
    <w:rsid w:val="00CD32D2"/>
    <w:rsid w:val="00CD584A"/>
    <w:rsid w:val="00CD6776"/>
    <w:rsid w:val="00CD766D"/>
    <w:rsid w:val="00CE02F9"/>
    <w:rsid w:val="00CE070A"/>
    <w:rsid w:val="00CE28FC"/>
    <w:rsid w:val="00CE2BD3"/>
    <w:rsid w:val="00CE2D3A"/>
    <w:rsid w:val="00CE4BD2"/>
    <w:rsid w:val="00CE5E72"/>
    <w:rsid w:val="00CF2527"/>
    <w:rsid w:val="00CF2573"/>
    <w:rsid w:val="00CF30AF"/>
    <w:rsid w:val="00CF3B1E"/>
    <w:rsid w:val="00CF5C95"/>
    <w:rsid w:val="00CF7483"/>
    <w:rsid w:val="00D00040"/>
    <w:rsid w:val="00D00281"/>
    <w:rsid w:val="00D03234"/>
    <w:rsid w:val="00D05CF6"/>
    <w:rsid w:val="00D06F49"/>
    <w:rsid w:val="00D12BE2"/>
    <w:rsid w:val="00D12FEE"/>
    <w:rsid w:val="00D131DC"/>
    <w:rsid w:val="00D15E1B"/>
    <w:rsid w:val="00D17C63"/>
    <w:rsid w:val="00D20815"/>
    <w:rsid w:val="00D20F3B"/>
    <w:rsid w:val="00D2104E"/>
    <w:rsid w:val="00D230D5"/>
    <w:rsid w:val="00D23F73"/>
    <w:rsid w:val="00D241CA"/>
    <w:rsid w:val="00D25201"/>
    <w:rsid w:val="00D2690B"/>
    <w:rsid w:val="00D30218"/>
    <w:rsid w:val="00D32137"/>
    <w:rsid w:val="00D32EC9"/>
    <w:rsid w:val="00D3345C"/>
    <w:rsid w:val="00D3437C"/>
    <w:rsid w:val="00D368FF"/>
    <w:rsid w:val="00D3715D"/>
    <w:rsid w:val="00D402A9"/>
    <w:rsid w:val="00D40E5B"/>
    <w:rsid w:val="00D412CC"/>
    <w:rsid w:val="00D42FC0"/>
    <w:rsid w:val="00D47570"/>
    <w:rsid w:val="00D478AE"/>
    <w:rsid w:val="00D50C8D"/>
    <w:rsid w:val="00D51020"/>
    <w:rsid w:val="00D52734"/>
    <w:rsid w:val="00D5332C"/>
    <w:rsid w:val="00D553D1"/>
    <w:rsid w:val="00D55446"/>
    <w:rsid w:val="00D55BB3"/>
    <w:rsid w:val="00D63A16"/>
    <w:rsid w:val="00D649C3"/>
    <w:rsid w:val="00D64E04"/>
    <w:rsid w:val="00D6506C"/>
    <w:rsid w:val="00D65755"/>
    <w:rsid w:val="00D65DE0"/>
    <w:rsid w:val="00D7197E"/>
    <w:rsid w:val="00D71BBC"/>
    <w:rsid w:val="00D741D3"/>
    <w:rsid w:val="00D77C6A"/>
    <w:rsid w:val="00D82BB0"/>
    <w:rsid w:val="00D86061"/>
    <w:rsid w:val="00D86D93"/>
    <w:rsid w:val="00D909C3"/>
    <w:rsid w:val="00D943A6"/>
    <w:rsid w:val="00D94BB2"/>
    <w:rsid w:val="00D9542C"/>
    <w:rsid w:val="00D97A71"/>
    <w:rsid w:val="00DA0353"/>
    <w:rsid w:val="00DA1367"/>
    <w:rsid w:val="00DA3B66"/>
    <w:rsid w:val="00DA400A"/>
    <w:rsid w:val="00DA4B0D"/>
    <w:rsid w:val="00DA5E2E"/>
    <w:rsid w:val="00DA752D"/>
    <w:rsid w:val="00DB1CE4"/>
    <w:rsid w:val="00DB43C1"/>
    <w:rsid w:val="00DB4581"/>
    <w:rsid w:val="00DB4BEA"/>
    <w:rsid w:val="00DB5586"/>
    <w:rsid w:val="00DC00F3"/>
    <w:rsid w:val="00DC1B1D"/>
    <w:rsid w:val="00DC2195"/>
    <w:rsid w:val="00DC4DCD"/>
    <w:rsid w:val="00DD20F0"/>
    <w:rsid w:val="00DD2C3D"/>
    <w:rsid w:val="00DD582E"/>
    <w:rsid w:val="00DD75D5"/>
    <w:rsid w:val="00DE1939"/>
    <w:rsid w:val="00DE3478"/>
    <w:rsid w:val="00DE3A26"/>
    <w:rsid w:val="00DE3F90"/>
    <w:rsid w:val="00DE4EDD"/>
    <w:rsid w:val="00DE5ECC"/>
    <w:rsid w:val="00DF0588"/>
    <w:rsid w:val="00DF1CC4"/>
    <w:rsid w:val="00DF6680"/>
    <w:rsid w:val="00DF687E"/>
    <w:rsid w:val="00DF695C"/>
    <w:rsid w:val="00DF7615"/>
    <w:rsid w:val="00DF7F3E"/>
    <w:rsid w:val="00E000CD"/>
    <w:rsid w:val="00E0054A"/>
    <w:rsid w:val="00E00BA6"/>
    <w:rsid w:val="00E010B7"/>
    <w:rsid w:val="00E03D2F"/>
    <w:rsid w:val="00E03FA3"/>
    <w:rsid w:val="00E044A0"/>
    <w:rsid w:val="00E064A6"/>
    <w:rsid w:val="00E06A3C"/>
    <w:rsid w:val="00E0773D"/>
    <w:rsid w:val="00E102E7"/>
    <w:rsid w:val="00E10948"/>
    <w:rsid w:val="00E10E27"/>
    <w:rsid w:val="00E11DA0"/>
    <w:rsid w:val="00E12375"/>
    <w:rsid w:val="00E134FA"/>
    <w:rsid w:val="00E14F7C"/>
    <w:rsid w:val="00E167D6"/>
    <w:rsid w:val="00E1723E"/>
    <w:rsid w:val="00E20F6B"/>
    <w:rsid w:val="00E23F23"/>
    <w:rsid w:val="00E2755A"/>
    <w:rsid w:val="00E31DB2"/>
    <w:rsid w:val="00E353B2"/>
    <w:rsid w:val="00E35AE7"/>
    <w:rsid w:val="00E3617D"/>
    <w:rsid w:val="00E36F1D"/>
    <w:rsid w:val="00E42418"/>
    <w:rsid w:val="00E43521"/>
    <w:rsid w:val="00E43E8B"/>
    <w:rsid w:val="00E45788"/>
    <w:rsid w:val="00E46660"/>
    <w:rsid w:val="00E61C53"/>
    <w:rsid w:val="00E63154"/>
    <w:rsid w:val="00E63684"/>
    <w:rsid w:val="00E63BB9"/>
    <w:rsid w:val="00E65375"/>
    <w:rsid w:val="00E7139C"/>
    <w:rsid w:val="00E71D1D"/>
    <w:rsid w:val="00E732B1"/>
    <w:rsid w:val="00E74CD6"/>
    <w:rsid w:val="00E7711D"/>
    <w:rsid w:val="00E8075D"/>
    <w:rsid w:val="00E810EA"/>
    <w:rsid w:val="00E829CC"/>
    <w:rsid w:val="00E83D19"/>
    <w:rsid w:val="00E84ABC"/>
    <w:rsid w:val="00E85537"/>
    <w:rsid w:val="00E9158E"/>
    <w:rsid w:val="00E92439"/>
    <w:rsid w:val="00E9284E"/>
    <w:rsid w:val="00E95D9C"/>
    <w:rsid w:val="00EA1212"/>
    <w:rsid w:val="00EA197D"/>
    <w:rsid w:val="00EA3394"/>
    <w:rsid w:val="00EA36B4"/>
    <w:rsid w:val="00EA3A44"/>
    <w:rsid w:val="00EA43B3"/>
    <w:rsid w:val="00EA7972"/>
    <w:rsid w:val="00EB1C8B"/>
    <w:rsid w:val="00EB1CC4"/>
    <w:rsid w:val="00EB27B2"/>
    <w:rsid w:val="00EB33C4"/>
    <w:rsid w:val="00EB64B3"/>
    <w:rsid w:val="00EB7BAA"/>
    <w:rsid w:val="00EC58CA"/>
    <w:rsid w:val="00EC6BC0"/>
    <w:rsid w:val="00ED1752"/>
    <w:rsid w:val="00ED2A27"/>
    <w:rsid w:val="00ED4185"/>
    <w:rsid w:val="00ED4199"/>
    <w:rsid w:val="00EE31B6"/>
    <w:rsid w:val="00EE5C96"/>
    <w:rsid w:val="00EF0690"/>
    <w:rsid w:val="00EF4B80"/>
    <w:rsid w:val="00EF6EBE"/>
    <w:rsid w:val="00F00F92"/>
    <w:rsid w:val="00F0177B"/>
    <w:rsid w:val="00F02ABC"/>
    <w:rsid w:val="00F03B4D"/>
    <w:rsid w:val="00F04905"/>
    <w:rsid w:val="00F04B95"/>
    <w:rsid w:val="00F0604B"/>
    <w:rsid w:val="00F06D80"/>
    <w:rsid w:val="00F07EED"/>
    <w:rsid w:val="00F10B62"/>
    <w:rsid w:val="00F11831"/>
    <w:rsid w:val="00F124CA"/>
    <w:rsid w:val="00F137FB"/>
    <w:rsid w:val="00F15082"/>
    <w:rsid w:val="00F15E2F"/>
    <w:rsid w:val="00F16BF4"/>
    <w:rsid w:val="00F210DC"/>
    <w:rsid w:val="00F22847"/>
    <w:rsid w:val="00F24736"/>
    <w:rsid w:val="00F25523"/>
    <w:rsid w:val="00F27B0E"/>
    <w:rsid w:val="00F27D1A"/>
    <w:rsid w:val="00F3158A"/>
    <w:rsid w:val="00F34689"/>
    <w:rsid w:val="00F347ED"/>
    <w:rsid w:val="00F35209"/>
    <w:rsid w:val="00F35C22"/>
    <w:rsid w:val="00F36930"/>
    <w:rsid w:val="00F41CEE"/>
    <w:rsid w:val="00F43824"/>
    <w:rsid w:val="00F457EC"/>
    <w:rsid w:val="00F45C15"/>
    <w:rsid w:val="00F46245"/>
    <w:rsid w:val="00F50C4C"/>
    <w:rsid w:val="00F51468"/>
    <w:rsid w:val="00F52AB0"/>
    <w:rsid w:val="00F536F0"/>
    <w:rsid w:val="00F54855"/>
    <w:rsid w:val="00F54EFF"/>
    <w:rsid w:val="00F56332"/>
    <w:rsid w:val="00F57903"/>
    <w:rsid w:val="00F62081"/>
    <w:rsid w:val="00F622EA"/>
    <w:rsid w:val="00F700E4"/>
    <w:rsid w:val="00F7098D"/>
    <w:rsid w:val="00F7141C"/>
    <w:rsid w:val="00F73F0C"/>
    <w:rsid w:val="00F808AD"/>
    <w:rsid w:val="00F828C7"/>
    <w:rsid w:val="00F841E6"/>
    <w:rsid w:val="00F8468E"/>
    <w:rsid w:val="00F856F2"/>
    <w:rsid w:val="00F948CB"/>
    <w:rsid w:val="00F954E6"/>
    <w:rsid w:val="00FA5AAC"/>
    <w:rsid w:val="00FA6537"/>
    <w:rsid w:val="00FB2EC1"/>
    <w:rsid w:val="00FB3955"/>
    <w:rsid w:val="00FB3B5A"/>
    <w:rsid w:val="00FB4C05"/>
    <w:rsid w:val="00FB59A8"/>
    <w:rsid w:val="00FB712B"/>
    <w:rsid w:val="00FB7210"/>
    <w:rsid w:val="00FB76C0"/>
    <w:rsid w:val="00FC08AA"/>
    <w:rsid w:val="00FC16B3"/>
    <w:rsid w:val="00FC3DA9"/>
    <w:rsid w:val="00FC6C73"/>
    <w:rsid w:val="00FD057C"/>
    <w:rsid w:val="00FD39E4"/>
    <w:rsid w:val="00FD4354"/>
    <w:rsid w:val="00FD471F"/>
    <w:rsid w:val="00FE5B5C"/>
    <w:rsid w:val="00FE5DF1"/>
    <w:rsid w:val="00FF12E5"/>
    <w:rsid w:val="00FF1D01"/>
    <w:rsid w:val="00FF3BBB"/>
    <w:rsid w:val="00FF3D70"/>
    <w:rsid w:val="00FF6347"/>
    <w:rsid w:val="00FF644C"/>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56"/>
    <w:rPr>
      <w:lang w:val="en-US"/>
    </w:rPr>
  </w:style>
  <w:style w:type="paragraph" w:styleId="Heading1">
    <w:name w:val="heading 1"/>
    <w:basedOn w:val="Normal"/>
    <w:next w:val="Normal"/>
    <w:link w:val="Heading1Char"/>
    <w:uiPriority w:val="99"/>
    <w:qFormat/>
    <w:rsid w:val="00940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7A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A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F1F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E167D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583F56"/>
    <w:pPr>
      <w:ind w:left="720"/>
      <w:contextualSpacing/>
    </w:pPr>
  </w:style>
  <w:style w:type="character" w:customStyle="1" w:styleId="Heading1Char">
    <w:name w:val="Heading 1 Char"/>
    <w:basedOn w:val="DefaultParagraphFont"/>
    <w:link w:val="Heading1"/>
    <w:uiPriority w:val="99"/>
    <w:rsid w:val="00940F1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E167D6"/>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E16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D6"/>
    <w:rPr>
      <w:rFonts w:ascii="Tahoma" w:hAnsi="Tahoma" w:cs="Tahoma"/>
      <w:sz w:val="16"/>
      <w:szCs w:val="16"/>
    </w:rPr>
  </w:style>
  <w:style w:type="character" w:customStyle="1" w:styleId="Heading2Char">
    <w:name w:val="Heading 2 Char"/>
    <w:basedOn w:val="DefaultParagraphFont"/>
    <w:link w:val="Heading2"/>
    <w:uiPriority w:val="9"/>
    <w:rsid w:val="001F7A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A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F1F5D"/>
    <w:rPr>
      <w:rFonts w:asciiTheme="majorHAnsi" w:eastAsiaTheme="majorEastAsia" w:hAnsiTheme="majorHAnsi" w:cstheme="majorBidi"/>
      <w:b/>
      <w:bCs/>
      <w:i/>
      <w:iCs/>
      <w:color w:val="4F81BD" w:themeColor="accent1"/>
    </w:rPr>
  </w:style>
  <w:style w:type="table" w:styleId="LightList-Accent1">
    <w:name w:val="Light List Accent 1"/>
    <w:basedOn w:val="TableNormal"/>
    <w:uiPriority w:val="61"/>
    <w:rsid w:val="0066786C"/>
    <w:pPr>
      <w:spacing w:after="0" w:line="240" w:lineRule="auto"/>
    </w:pPr>
    <w:rPr>
      <w:rFonts w:ascii="Calibri" w:eastAsia="SimSun" w:hAnsi="Calibri" w:cs="Times New Roman"/>
      <w:sz w:val="20"/>
      <w:szCs w:val="20"/>
      <w:lang w:eastAsia="ro-R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D17BB"/>
    <w:rPr>
      <w:sz w:val="16"/>
      <w:szCs w:val="16"/>
    </w:rPr>
  </w:style>
  <w:style w:type="paragraph" w:styleId="CommentText">
    <w:name w:val="annotation text"/>
    <w:basedOn w:val="Normal"/>
    <w:link w:val="CommentTextChar"/>
    <w:uiPriority w:val="99"/>
    <w:semiHidden/>
    <w:unhideWhenUsed/>
    <w:rsid w:val="008D17BB"/>
    <w:pPr>
      <w:spacing w:line="240" w:lineRule="auto"/>
    </w:pPr>
    <w:rPr>
      <w:sz w:val="20"/>
      <w:szCs w:val="20"/>
    </w:rPr>
  </w:style>
  <w:style w:type="character" w:customStyle="1" w:styleId="CommentTextChar">
    <w:name w:val="Comment Text Char"/>
    <w:basedOn w:val="DefaultParagraphFont"/>
    <w:link w:val="CommentText"/>
    <w:uiPriority w:val="99"/>
    <w:semiHidden/>
    <w:rsid w:val="008D17BB"/>
    <w:rPr>
      <w:sz w:val="20"/>
      <w:szCs w:val="20"/>
    </w:rPr>
  </w:style>
  <w:style w:type="paragraph" w:styleId="CommentSubject">
    <w:name w:val="annotation subject"/>
    <w:basedOn w:val="CommentText"/>
    <w:next w:val="CommentText"/>
    <w:link w:val="CommentSubjectChar"/>
    <w:uiPriority w:val="99"/>
    <w:semiHidden/>
    <w:unhideWhenUsed/>
    <w:rsid w:val="008D17BB"/>
    <w:rPr>
      <w:b/>
      <w:bCs/>
    </w:rPr>
  </w:style>
  <w:style w:type="character" w:customStyle="1" w:styleId="CommentSubjectChar">
    <w:name w:val="Comment Subject Char"/>
    <w:basedOn w:val="CommentTextChar"/>
    <w:link w:val="CommentSubject"/>
    <w:uiPriority w:val="99"/>
    <w:semiHidden/>
    <w:rsid w:val="008D17BB"/>
    <w:rPr>
      <w:b/>
      <w:bCs/>
      <w:sz w:val="20"/>
      <w:szCs w:val="20"/>
    </w:rPr>
  </w:style>
  <w:style w:type="paragraph" w:styleId="FootnoteText">
    <w:name w:val="footnote text"/>
    <w:aliases w:val="Fußnote,Footnote Text Char Char,single space,FOOTNOTES,fn,stile 1,Footnote,Footnote1,Footnote2,Footnote3,Footnote4,Footnote5,Footnote6,Footnote7,Footnote8,Footnote9,Footnote10,Footnote11,Footnote21,fn Char,footnote text"/>
    <w:basedOn w:val="Normal"/>
    <w:link w:val="FootnoteTextChar"/>
    <w:rsid w:val="009063D6"/>
    <w:pPr>
      <w:spacing w:after="0" w:line="360" w:lineRule="auto"/>
      <w:jc w:val="both"/>
    </w:pPr>
    <w:rPr>
      <w:rFonts w:ascii="Arial" w:eastAsia="Times New Roman" w:hAnsi="Arial" w:cs="Times New Roman"/>
      <w:sz w:val="20"/>
      <w:szCs w:val="20"/>
      <w:lang w:val="en-IE" w:eastAsia="x-none"/>
    </w:rPr>
  </w:style>
  <w:style w:type="character" w:customStyle="1" w:styleId="FootnoteTextChar">
    <w:name w:val="Footnote Text Char"/>
    <w:aliases w:val="Fußnote Char,Footnote Text Char Char Char,single space Char,FOOTNOTES Char,fn Char1,stile 1 Char,Footnote Char,Footnote1 Char,Footnote2 Char,Footnote3 Char,Footnote4 Char,Footnote5 Char,Footnote6 Char,Footnote7 Char,Footnote8 Char"/>
    <w:basedOn w:val="DefaultParagraphFont"/>
    <w:link w:val="FootnoteText"/>
    <w:uiPriority w:val="99"/>
    <w:rsid w:val="009063D6"/>
    <w:rPr>
      <w:rFonts w:ascii="Arial" w:eastAsia="Times New Roman" w:hAnsi="Arial" w:cs="Times New Roman"/>
      <w:sz w:val="20"/>
      <w:szCs w:val="20"/>
      <w:lang w:val="en-IE" w:eastAsia="x-none"/>
    </w:rPr>
  </w:style>
  <w:style w:type="character" w:styleId="FootnoteReference">
    <w:name w:val="footnote reference"/>
    <w:rsid w:val="009063D6"/>
    <w:rPr>
      <w:rFonts w:cs="Times New Roman"/>
      <w:vertAlign w:val="superscript"/>
    </w:rPr>
  </w:style>
  <w:style w:type="table" w:styleId="TableGrid">
    <w:name w:val="Table Grid"/>
    <w:basedOn w:val="TableNormal"/>
    <w:uiPriority w:val="59"/>
    <w:rsid w:val="0090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07D9"/>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tpa1">
    <w:name w:val="tpa1"/>
    <w:basedOn w:val="DefaultParagraphFont"/>
    <w:rsid w:val="000E07D9"/>
  </w:style>
  <w:style w:type="character" w:styleId="Hyperlink">
    <w:name w:val="Hyperlink"/>
    <w:basedOn w:val="DefaultParagraphFont"/>
    <w:uiPriority w:val="99"/>
    <w:unhideWhenUsed/>
    <w:rsid w:val="000E07D9"/>
    <w:rPr>
      <w:color w:val="0000FF" w:themeColor="hyperlink"/>
      <w:u w:val="single"/>
    </w:rPr>
  </w:style>
  <w:style w:type="table" w:customStyle="1" w:styleId="LightList-Accent11">
    <w:name w:val="Light List - Accent 11"/>
    <w:basedOn w:val="TableNormal"/>
    <w:next w:val="LightList-Accent1"/>
    <w:uiPriority w:val="61"/>
    <w:rsid w:val="001B3339"/>
    <w:pPr>
      <w:spacing w:after="0" w:line="240" w:lineRule="auto"/>
    </w:pPr>
    <w:rPr>
      <w:rFonts w:ascii="Calibri" w:eastAsia="SimSun" w:hAnsi="Calibri" w:cs="Times New Roman"/>
      <w:sz w:val="20"/>
      <w:szCs w:val="20"/>
      <w:lang w:eastAsia="ro-R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1">
    <w:name w:val="CM1"/>
    <w:basedOn w:val="Normal"/>
    <w:next w:val="Normal"/>
    <w:uiPriority w:val="99"/>
    <w:rsid w:val="00D741D3"/>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741D3"/>
    <w:pPr>
      <w:autoSpaceDE w:val="0"/>
      <w:autoSpaceDN w:val="0"/>
      <w:adjustRightInd w:val="0"/>
      <w:spacing w:after="0" w:line="240" w:lineRule="auto"/>
    </w:pPr>
    <w:rPr>
      <w:rFonts w:ascii="EUAlbertina" w:hAnsi="EUAlbertina"/>
      <w:sz w:val="24"/>
      <w:szCs w:val="24"/>
    </w:rPr>
  </w:style>
  <w:style w:type="character" w:styleId="FollowedHyperlink">
    <w:name w:val="FollowedHyperlink"/>
    <w:basedOn w:val="DefaultParagraphFont"/>
    <w:uiPriority w:val="99"/>
    <w:semiHidden/>
    <w:unhideWhenUsed/>
    <w:rsid w:val="001E2BFB"/>
    <w:rPr>
      <w:color w:val="800080" w:themeColor="followedHyperlink"/>
      <w:u w:val="single"/>
    </w:rPr>
  </w:style>
  <w:style w:type="character" w:customStyle="1" w:styleId="hps">
    <w:name w:val="hps"/>
    <w:basedOn w:val="DefaultParagraphFont"/>
    <w:rsid w:val="00942069"/>
  </w:style>
  <w:style w:type="paragraph" w:styleId="Caption">
    <w:name w:val="caption"/>
    <w:basedOn w:val="Normal"/>
    <w:next w:val="Normal"/>
    <w:unhideWhenUsed/>
    <w:qFormat/>
    <w:rsid w:val="00942069"/>
    <w:pPr>
      <w:spacing w:line="240" w:lineRule="auto"/>
    </w:pPr>
    <w:rPr>
      <w:b/>
      <w:bCs/>
      <w:color w:val="4F81BD" w:themeColor="accent1"/>
      <w:sz w:val="18"/>
      <w:szCs w:val="18"/>
    </w:rPr>
  </w:style>
  <w:style w:type="paragraph" w:customStyle="1" w:styleId="BTStip1">
    <w:name w:val="BT_Stip1"/>
    <w:basedOn w:val="Normal"/>
    <w:link w:val="BTStip1Char"/>
    <w:uiPriority w:val="99"/>
    <w:rsid w:val="00942069"/>
    <w:pPr>
      <w:numPr>
        <w:numId w:val="2"/>
      </w:numPr>
      <w:kinsoku w:val="0"/>
      <w:autoSpaceDE w:val="0"/>
      <w:autoSpaceDN w:val="0"/>
      <w:adjustRightInd w:val="0"/>
      <w:spacing w:after="140" w:line="280" w:lineRule="atLeast"/>
    </w:pPr>
    <w:rPr>
      <w:rFonts w:ascii="Arial" w:eastAsia="Times New Roman" w:hAnsi="Arial" w:cs="Times New Roman"/>
      <w:sz w:val="20"/>
      <w:szCs w:val="24"/>
      <w:lang w:val="nl-NL"/>
    </w:rPr>
  </w:style>
  <w:style w:type="character" w:customStyle="1" w:styleId="BTStip1Char">
    <w:name w:val="BT_Stip1 Char"/>
    <w:link w:val="BTStip1"/>
    <w:uiPriority w:val="99"/>
    <w:locked/>
    <w:rsid w:val="00942069"/>
    <w:rPr>
      <w:rFonts w:ascii="Arial" w:eastAsia="Times New Roman" w:hAnsi="Arial" w:cs="Times New Roman"/>
      <w:sz w:val="20"/>
      <w:szCs w:val="24"/>
      <w:lang w:val="nl-NL"/>
    </w:rPr>
  </w:style>
  <w:style w:type="paragraph" w:styleId="NoSpacing">
    <w:name w:val="No Spacing"/>
    <w:uiPriority w:val="1"/>
    <w:qFormat/>
    <w:rsid w:val="001714F6"/>
    <w:pPr>
      <w:spacing w:after="0" w:line="240" w:lineRule="auto"/>
    </w:pPr>
    <w:rPr>
      <w:rFonts w:ascii="Calibri" w:eastAsia="SimSun" w:hAnsi="Calibri" w:cs="Times New Roman"/>
      <w:lang w:val="en-US" w:eastAsia="zh-CN"/>
    </w:rPr>
  </w:style>
  <w:style w:type="paragraph" w:styleId="Header">
    <w:name w:val="header"/>
    <w:basedOn w:val="Normal"/>
    <w:link w:val="HeaderChar"/>
    <w:uiPriority w:val="99"/>
    <w:unhideWhenUsed/>
    <w:rsid w:val="008A12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12B3"/>
  </w:style>
  <w:style w:type="paragraph" w:styleId="Footer">
    <w:name w:val="footer"/>
    <w:basedOn w:val="Normal"/>
    <w:link w:val="FooterChar"/>
    <w:uiPriority w:val="99"/>
    <w:unhideWhenUsed/>
    <w:rsid w:val="008A12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12B3"/>
  </w:style>
  <w:style w:type="paragraph" w:customStyle="1" w:styleId="ListParagraph1">
    <w:name w:val="List Paragraph1"/>
    <w:basedOn w:val="Normal"/>
    <w:rsid w:val="00BD3EEB"/>
    <w:pPr>
      <w:ind w:left="720"/>
    </w:pPr>
    <w:rPr>
      <w:rFonts w:ascii="Calibri" w:eastAsia="Times New Roman" w:hAnsi="Calibri" w:cs="Times New Roman"/>
    </w:rPr>
  </w:style>
  <w:style w:type="character" w:customStyle="1" w:styleId="atn">
    <w:name w:val="atn"/>
    <w:basedOn w:val="DefaultParagraphFont"/>
    <w:rsid w:val="00BD3EEB"/>
  </w:style>
  <w:style w:type="character" w:customStyle="1" w:styleId="hpsatn">
    <w:name w:val="hps atn"/>
    <w:basedOn w:val="DefaultParagraphFont"/>
    <w:rsid w:val="00BD3EEB"/>
  </w:style>
  <w:style w:type="table" w:styleId="LightShading-Accent4">
    <w:name w:val="Light Shading Accent 4"/>
    <w:basedOn w:val="TableNormal"/>
    <w:uiPriority w:val="60"/>
    <w:rsid w:val="00B3228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3-Accent1">
    <w:name w:val="Medium Grid 3 Accent 1"/>
    <w:basedOn w:val="TableNormal"/>
    <w:uiPriority w:val="69"/>
    <w:rsid w:val="00B322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5">
    <w:name w:val="Colorful List Accent 5"/>
    <w:basedOn w:val="TableNormal"/>
    <w:uiPriority w:val="72"/>
    <w:rsid w:val="00B3228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TOCHeading">
    <w:name w:val="TOC Heading"/>
    <w:basedOn w:val="Heading1"/>
    <w:next w:val="Normal"/>
    <w:uiPriority w:val="39"/>
    <w:semiHidden/>
    <w:unhideWhenUsed/>
    <w:qFormat/>
    <w:rsid w:val="004B0BEC"/>
    <w:pPr>
      <w:outlineLvl w:val="9"/>
    </w:pPr>
    <w:rPr>
      <w:lang w:eastAsia="ja-JP"/>
    </w:rPr>
  </w:style>
  <w:style w:type="paragraph" w:styleId="TOC1">
    <w:name w:val="toc 1"/>
    <w:basedOn w:val="Normal"/>
    <w:next w:val="Normal"/>
    <w:autoRedefine/>
    <w:uiPriority w:val="39"/>
    <w:unhideWhenUsed/>
    <w:qFormat/>
    <w:rsid w:val="004B0BEC"/>
    <w:pPr>
      <w:spacing w:after="100"/>
    </w:pPr>
  </w:style>
  <w:style w:type="paragraph" w:styleId="TOC2">
    <w:name w:val="toc 2"/>
    <w:basedOn w:val="Normal"/>
    <w:next w:val="Normal"/>
    <w:autoRedefine/>
    <w:uiPriority w:val="39"/>
    <w:unhideWhenUsed/>
    <w:qFormat/>
    <w:rsid w:val="004B0BEC"/>
    <w:pPr>
      <w:spacing w:after="100"/>
      <w:ind w:left="220"/>
    </w:pPr>
  </w:style>
  <w:style w:type="paragraph" w:styleId="TOC3">
    <w:name w:val="toc 3"/>
    <w:basedOn w:val="Normal"/>
    <w:next w:val="Normal"/>
    <w:autoRedefine/>
    <w:uiPriority w:val="39"/>
    <w:unhideWhenUsed/>
    <w:qFormat/>
    <w:rsid w:val="004B0BEC"/>
    <w:pPr>
      <w:spacing w:after="100"/>
      <w:ind w:left="440"/>
    </w:pPr>
  </w:style>
  <w:style w:type="paragraph" w:customStyle="1" w:styleId="ti-art">
    <w:name w:val="ti-art"/>
    <w:basedOn w:val="Normal"/>
    <w:rsid w:val="0022322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ti-art">
    <w:name w:val="sti-art"/>
    <w:basedOn w:val="Normal"/>
    <w:rsid w:val="0022322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22322A"/>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MediumGrid3-Accent5">
    <w:name w:val="Medium Grid 3 Accent 5"/>
    <w:basedOn w:val="TableNormal"/>
    <w:uiPriority w:val="69"/>
    <w:rsid w:val="00A843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1">
    <w:name w:val="Colorful Grid Accent 1"/>
    <w:basedOn w:val="TableNormal"/>
    <w:uiPriority w:val="73"/>
    <w:rsid w:val="00A843F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Strong">
    <w:name w:val="Strong"/>
    <w:basedOn w:val="DefaultParagraphFont"/>
    <w:uiPriority w:val="22"/>
    <w:qFormat/>
    <w:rsid w:val="007B194C"/>
    <w:rPr>
      <w:b/>
      <w:bCs/>
    </w:rPr>
  </w:style>
  <w:style w:type="character" w:customStyle="1" w:styleId="apple-converted-space">
    <w:name w:val="apple-converted-space"/>
    <w:basedOn w:val="DefaultParagraphFont"/>
    <w:rsid w:val="00E134FA"/>
  </w:style>
  <w:style w:type="paragraph" w:customStyle="1" w:styleId="Default">
    <w:name w:val="Default"/>
    <w:rsid w:val="00D06F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Normal bullet 2 Char"/>
    <w:link w:val="ListParagraph"/>
    <w:uiPriority w:val="34"/>
    <w:rsid w:val="001E77C7"/>
  </w:style>
  <w:style w:type="paragraph" w:styleId="TableofFigures">
    <w:name w:val="table of figures"/>
    <w:basedOn w:val="Normal"/>
    <w:next w:val="Normal"/>
    <w:uiPriority w:val="99"/>
    <w:unhideWhenUsed/>
    <w:rsid w:val="000D1303"/>
    <w:pPr>
      <w:spacing w:after="0"/>
    </w:pPr>
  </w:style>
  <w:style w:type="paragraph" w:customStyle="1" w:styleId="CVNormal">
    <w:name w:val="CV Normal"/>
    <w:basedOn w:val="Normal"/>
    <w:uiPriority w:val="99"/>
    <w:rsid w:val="00CA1D37"/>
    <w:pPr>
      <w:suppressAutoHyphens/>
      <w:spacing w:after="0" w:line="240" w:lineRule="auto"/>
      <w:ind w:left="113" w:right="113"/>
    </w:pPr>
    <w:rPr>
      <w:rFonts w:ascii="Arial Narrow" w:eastAsia="Times New Roman" w:hAnsi="Arial Narrow" w:cs="Times New Roman"/>
      <w:sz w:val="20"/>
      <w:szCs w:val="20"/>
      <w:lang w:eastAsia="ar-SA"/>
    </w:rPr>
  </w:style>
  <w:style w:type="character" w:customStyle="1" w:styleId="FontStyle18">
    <w:name w:val="Font Style18"/>
    <w:uiPriority w:val="99"/>
    <w:rsid w:val="0013759A"/>
    <w:rPr>
      <w:rFonts w:ascii="Calibri" w:hAnsi="Calibri" w:cs="Calibri"/>
      <w:sz w:val="20"/>
      <w:szCs w:val="20"/>
    </w:rPr>
  </w:style>
  <w:style w:type="table" w:styleId="LightShading-Accent1">
    <w:name w:val="Light Shading Accent 1"/>
    <w:basedOn w:val="TableNormal"/>
    <w:uiPriority w:val="60"/>
    <w:rsid w:val="00AC6F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01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56"/>
    <w:rPr>
      <w:lang w:val="en-US"/>
    </w:rPr>
  </w:style>
  <w:style w:type="paragraph" w:styleId="Heading1">
    <w:name w:val="heading 1"/>
    <w:basedOn w:val="Normal"/>
    <w:next w:val="Normal"/>
    <w:link w:val="Heading1Char"/>
    <w:uiPriority w:val="99"/>
    <w:qFormat/>
    <w:rsid w:val="00940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7A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A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F1F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E167D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583F56"/>
    <w:pPr>
      <w:ind w:left="720"/>
      <w:contextualSpacing/>
    </w:pPr>
  </w:style>
  <w:style w:type="character" w:customStyle="1" w:styleId="Heading1Char">
    <w:name w:val="Heading 1 Char"/>
    <w:basedOn w:val="DefaultParagraphFont"/>
    <w:link w:val="Heading1"/>
    <w:uiPriority w:val="99"/>
    <w:rsid w:val="00940F1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E167D6"/>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E16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D6"/>
    <w:rPr>
      <w:rFonts w:ascii="Tahoma" w:hAnsi="Tahoma" w:cs="Tahoma"/>
      <w:sz w:val="16"/>
      <w:szCs w:val="16"/>
    </w:rPr>
  </w:style>
  <w:style w:type="character" w:customStyle="1" w:styleId="Heading2Char">
    <w:name w:val="Heading 2 Char"/>
    <w:basedOn w:val="DefaultParagraphFont"/>
    <w:link w:val="Heading2"/>
    <w:uiPriority w:val="9"/>
    <w:rsid w:val="001F7A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A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F1F5D"/>
    <w:rPr>
      <w:rFonts w:asciiTheme="majorHAnsi" w:eastAsiaTheme="majorEastAsia" w:hAnsiTheme="majorHAnsi" w:cstheme="majorBidi"/>
      <w:b/>
      <w:bCs/>
      <w:i/>
      <w:iCs/>
      <w:color w:val="4F81BD" w:themeColor="accent1"/>
    </w:rPr>
  </w:style>
  <w:style w:type="table" w:styleId="LightList-Accent1">
    <w:name w:val="Light List Accent 1"/>
    <w:basedOn w:val="TableNormal"/>
    <w:uiPriority w:val="61"/>
    <w:rsid w:val="0066786C"/>
    <w:pPr>
      <w:spacing w:after="0" w:line="240" w:lineRule="auto"/>
    </w:pPr>
    <w:rPr>
      <w:rFonts w:ascii="Calibri" w:eastAsia="SimSun" w:hAnsi="Calibri" w:cs="Times New Roman"/>
      <w:sz w:val="20"/>
      <w:szCs w:val="20"/>
      <w:lang w:eastAsia="ro-R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D17BB"/>
    <w:rPr>
      <w:sz w:val="16"/>
      <w:szCs w:val="16"/>
    </w:rPr>
  </w:style>
  <w:style w:type="paragraph" w:styleId="CommentText">
    <w:name w:val="annotation text"/>
    <w:basedOn w:val="Normal"/>
    <w:link w:val="CommentTextChar"/>
    <w:uiPriority w:val="99"/>
    <w:semiHidden/>
    <w:unhideWhenUsed/>
    <w:rsid w:val="008D17BB"/>
    <w:pPr>
      <w:spacing w:line="240" w:lineRule="auto"/>
    </w:pPr>
    <w:rPr>
      <w:sz w:val="20"/>
      <w:szCs w:val="20"/>
    </w:rPr>
  </w:style>
  <w:style w:type="character" w:customStyle="1" w:styleId="CommentTextChar">
    <w:name w:val="Comment Text Char"/>
    <w:basedOn w:val="DefaultParagraphFont"/>
    <w:link w:val="CommentText"/>
    <w:uiPriority w:val="99"/>
    <w:semiHidden/>
    <w:rsid w:val="008D17BB"/>
    <w:rPr>
      <w:sz w:val="20"/>
      <w:szCs w:val="20"/>
    </w:rPr>
  </w:style>
  <w:style w:type="paragraph" w:styleId="CommentSubject">
    <w:name w:val="annotation subject"/>
    <w:basedOn w:val="CommentText"/>
    <w:next w:val="CommentText"/>
    <w:link w:val="CommentSubjectChar"/>
    <w:uiPriority w:val="99"/>
    <w:semiHidden/>
    <w:unhideWhenUsed/>
    <w:rsid w:val="008D17BB"/>
    <w:rPr>
      <w:b/>
      <w:bCs/>
    </w:rPr>
  </w:style>
  <w:style w:type="character" w:customStyle="1" w:styleId="CommentSubjectChar">
    <w:name w:val="Comment Subject Char"/>
    <w:basedOn w:val="CommentTextChar"/>
    <w:link w:val="CommentSubject"/>
    <w:uiPriority w:val="99"/>
    <w:semiHidden/>
    <w:rsid w:val="008D17BB"/>
    <w:rPr>
      <w:b/>
      <w:bCs/>
      <w:sz w:val="20"/>
      <w:szCs w:val="20"/>
    </w:rPr>
  </w:style>
  <w:style w:type="paragraph" w:styleId="FootnoteText">
    <w:name w:val="footnote text"/>
    <w:aliases w:val="Fußnote,Footnote Text Char Char,single space,FOOTNOTES,fn,stile 1,Footnote,Footnote1,Footnote2,Footnote3,Footnote4,Footnote5,Footnote6,Footnote7,Footnote8,Footnote9,Footnote10,Footnote11,Footnote21,fn Char,footnote text"/>
    <w:basedOn w:val="Normal"/>
    <w:link w:val="FootnoteTextChar"/>
    <w:rsid w:val="009063D6"/>
    <w:pPr>
      <w:spacing w:after="0" w:line="360" w:lineRule="auto"/>
      <w:jc w:val="both"/>
    </w:pPr>
    <w:rPr>
      <w:rFonts w:ascii="Arial" w:eastAsia="Times New Roman" w:hAnsi="Arial" w:cs="Times New Roman"/>
      <w:sz w:val="20"/>
      <w:szCs w:val="20"/>
      <w:lang w:val="en-IE" w:eastAsia="x-none"/>
    </w:rPr>
  </w:style>
  <w:style w:type="character" w:customStyle="1" w:styleId="FootnoteTextChar">
    <w:name w:val="Footnote Text Char"/>
    <w:aliases w:val="Fußnote Char,Footnote Text Char Char Char,single space Char,FOOTNOTES Char,fn Char1,stile 1 Char,Footnote Char,Footnote1 Char,Footnote2 Char,Footnote3 Char,Footnote4 Char,Footnote5 Char,Footnote6 Char,Footnote7 Char,Footnote8 Char"/>
    <w:basedOn w:val="DefaultParagraphFont"/>
    <w:link w:val="FootnoteText"/>
    <w:uiPriority w:val="99"/>
    <w:rsid w:val="009063D6"/>
    <w:rPr>
      <w:rFonts w:ascii="Arial" w:eastAsia="Times New Roman" w:hAnsi="Arial" w:cs="Times New Roman"/>
      <w:sz w:val="20"/>
      <w:szCs w:val="20"/>
      <w:lang w:val="en-IE" w:eastAsia="x-none"/>
    </w:rPr>
  </w:style>
  <w:style w:type="character" w:styleId="FootnoteReference">
    <w:name w:val="footnote reference"/>
    <w:rsid w:val="009063D6"/>
    <w:rPr>
      <w:rFonts w:cs="Times New Roman"/>
      <w:vertAlign w:val="superscript"/>
    </w:rPr>
  </w:style>
  <w:style w:type="table" w:styleId="TableGrid">
    <w:name w:val="Table Grid"/>
    <w:basedOn w:val="TableNormal"/>
    <w:uiPriority w:val="59"/>
    <w:rsid w:val="0090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07D9"/>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tpa1">
    <w:name w:val="tpa1"/>
    <w:basedOn w:val="DefaultParagraphFont"/>
    <w:rsid w:val="000E07D9"/>
  </w:style>
  <w:style w:type="character" w:styleId="Hyperlink">
    <w:name w:val="Hyperlink"/>
    <w:basedOn w:val="DefaultParagraphFont"/>
    <w:uiPriority w:val="99"/>
    <w:unhideWhenUsed/>
    <w:rsid w:val="000E07D9"/>
    <w:rPr>
      <w:color w:val="0000FF" w:themeColor="hyperlink"/>
      <w:u w:val="single"/>
    </w:rPr>
  </w:style>
  <w:style w:type="table" w:customStyle="1" w:styleId="LightList-Accent11">
    <w:name w:val="Light List - Accent 11"/>
    <w:basedOn w:val="TableNormal"/>
    <w:next w:val="LightList-Accent1"/>
    <w:uiPriority w:val="61"/>
    <w:rsid w:val="001B3339"/>
    <w:pPr>
      <w:spacing w:after="0" w:line="240" w:lineRule="auto"/>
    </w:pPr>
    <w:rPr>
      <w:rFonts w:ascii="Calibri" w:eastAsia="SimSun" w:hAnsi="Calibri" w:cs="Times New Roman"/>
      <w:sz w:val="20"/>
      <w:szCs w:val="20"/>
      <w:lang w:eastAsia="ro-R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1">
    <w:name w:val="CM1"/>
    <w:basedOn w:val="Normal"/>
    <w:next w:val="Normal"/>
    <w:uiPriority w:val="99"/>
    <w:rsid w:val="00D741D3"/>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741D3"/>
    <w:pPr>
      <w:autoSpaceDE w:val="0"/>
      <w:autoSpaceDN w:val="0"/>
      <w:adjustRightInd w:val="0"/>
      <w:spacing w:after="0" w:line="240" w:lineRule="auto"/>
    </w:pPr>
    <w:rPr>
      <w:rFonts w:ascii="EUAlbertina" w:hAnsi="EUAlbertina"/>
      <w:sz w:val="24"/>
      <w:szCs w:val="24"/>
    </w:rPr>
  </w:style>
  <w:style w:type="character" w:styleId="FollowedHyperlink">
    <w:name w:val="FollowedHyperlink"/>
    <w:basedOn w:val="DefaultParagraphFont"/>
    <w:uiPriority w:val="99"/>
    <w:semiHidden/>
    <w:unhideWhenUsed/>
    <w:rsid w:val="001E2BFB"/>
    <w:rPr>
      <w:color w:val="800080" w:themeColor="followedHyperlink"/>
      <w:u w:val="single"/>
    </w:rPr>
  </w:style>
  <w:style w:type="character" w:customStyle="1" w:styleId="hps">
    <w:name w:val="hps"/>
    <w:basedOn w:val="DefaultParagraphFont"/>
    <w:rsid w:val="00942069"/>
  </w:style>
  <w:style w:type="paragraph" w:styleId="Caption">
    <w:name w:val="caption"/>
    <w:basedOn w:val="Normal"/>
    <w:next w:val="Normal"/>
    <w:unhideWhenUsed/>
    <w:qFormat/>
    <w:rsid w:val="00942069"/>
    <w:pPr>
      <w:spacing w:line="240" w:lineRule="auto"/>
    </w:pPr>
    <w:rPr>
      <w:b/>
      <w:bCs/>
      <w:color w:val="4F81BD" w:themeColor="accent1"/>
      <w:sz w:val="18"/>
      <w:szCs w:val="18"/>
    </w:rPr>
  </w:style>
  <w:style w:type="paragraph" w:customStyle="1" w:styleId="BTStip1">
    <w:name w:val="BT_Stip1"/>
    <w:basedOn w:val="Normal"/>
    <w:link w:val="BTStip1Char"/>
    <w:uiPriority w:val="99"/>
    <w:rsid w:val="00942069"/>
    <w:pPr>
      <w:numPr>
        <w:numId w:val="2"/>
      </w:numPr>
      <w:kinsoku w:val="0"/>
      <w:autoSpaceDE w:val="0"/>
      <w:autoSpaceDN w:val="0"/>
      <w:adjustRightInd w:val="0"/>
      <w:spacing w:after="140" w:line="280" w:lineRule="atLeast"/>
    </w:pPr>
    <w:rPr>
      <w:rFonts w:ascii="Arial" w:eastAsia="Times New Roman" w:hAnsi="Arial" w:cs="Times New Roman"/>
      <w:sz w:val="20"/>
      <w:szCs w:val="24"/>
      <w:lang w:val="nl-NL"/>
    </w:rPr>
  </w:style>
  <w:style w:type="character" w:customStyle="1" w:styleId="BTStip1Char">
    <w:name w:val="BT_Stip1 Char"/>
    <w:link w:val="BTStip1"/>
    <w:uiPriority w:val="99"/>
    <w:locked/>
    <w:rsid w:val="00942069"/>
    <w:rPr>
      <w:rFonts w:ascii="Arial" w:eastAsia="Times New Roman" w:hAnsi="Arial" w:cs="Times New Roman"/>
      <w:sz w:val="20"/>
      <w:szCs w:val="24"/>
      <w:lang w:val="nl-NL"/>
    </w:rPr>
  </w:style>
  <w:style w:type="paragraph" w:styleId="NoSpacing">
    <w:name w:val="No Spacing"/>
    <w:uiPriority w:val="1"/>
    <w:qFormat/>
    <w:rsid w:val="001714F6"/>
    <w:pPr>
      <w:spacing w:after="0" w:line="240" w:lineRule="auto"/>
    </w:pPr>
    <w:rPr>
      <w:rFonts w:ascii="Calibri" w:eastAsia="SimSun" w:hAnsi="Calibri" w:cs="Times New Roman"/>
      <w:lang w:val="en-US" w:eastAsia="zh-CN"/>
    </w:rPr>
  </w:style>
  <w:style w:type="paragraph" w:styleId="Header">
    <w:name w:val="header"/>
    <w:basedOn w:val="Normal"/>
    <w:link w:val="HeaderChar"/>
    <w:uiPriority w:val="99"/>
    <w:unhideWhenUsed/>
    <w:rsid w:val="008A12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12B3"/>
  </w:style>
  <w:style w:type="paragraph" w:styleId="Footer">
    <w:name w:val="footer"/>
    <w:basedOn w:val="Normal"/>
    <w:link w:val="FooterChar"/>
    <w:uiPriority w:val="99"/>
    <w:unhideWhenUsed/>
    <w:rsid w:val="008A12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12B3"/>
  </w:style>
  <w:style w:type="paragraph" w:customStyle="1" w:styleId="ListParagraph1">
    <w:name w:val="List Paragraph1"/>
    <w:basedOn w:val="Normal"/>
    <w:rsid w:val="00BD3EEB"/>
    <w:pPr>
      <w:ind w:left="720"/>
    </w:pPr>
    <w:rPr>
      <w:rFonts w:ascii="Calibri" w:eastAsia="Times New Roman" w:hAnsi="Calibri" w:cs="Times New Roman"/>
    </w:rPr>
  </w:style>
  <w:style w:type="character" w:customStyle="1" w:styleId="atn">
    <w:name w:val="atn"/>
    <w:basedOn w:val="DefaultParagraphFont"/>
    <w:rsid w:val="00BD3EEB"/>
  </w:style>
  <w:style w:type="character" w:customStyle="1" w:styleId="hpsatn">
    <w:name w:val="hps atn"/>
    <w:basedOn w:val="DefaultParagraphFont"/>
    <w:rsid w:val="00BD3EEB"/>
  </w:style>
  <w:style w:type="table" w:styleId="LightShading-Accent4">
    <w:name w:val="Light Shading Accent 4"/>
    <w:basedOn w:val="TableNormal"/>
    <w:uiPriority w:val="60"/>
    <w:rsid w:val="00B3228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3-Accent1">
    <w:name w:val="Medium Grid 3 Accent 1"/>
    <w:basedOn w:val="TableNormal"/>
    <w:uiPriority w:val="69"/>
    <w:rsid w:val="00B322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5">
    <w:name w:val="Colorful List Accent 5"/>
    <w:basedOn w:val="TableNormal"/>
    <w:uiPriority w:val="72"/>
    <w:rsid w:val="00B3228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TOCHeading">
    <w:name w:val="TOC Heading"/>
    <w:basedOn w:val="Heading1"/>
    <w:next w:val="Normal"/>
    <w:uiPriority w:val="39"/>
    <w:semiHidden/>
    <w:unhideWhenUsed/>
    <w:qFormat/>
    <w:rsid w:val="004B0BEC"/>
    <w:pPr>
      <w:outlineLvl w:val="9"/>
    </w:pPr>
    <w:rPr>
      <w:lang w:eastAsia="ja-JP"/>
    </w:rPr>
  </w:style>
  <w:style w:type="paragraph" w:styleId="TOC1">
    <w:name w:val="toc 1"/>
    <w:basedOn w:val="Normal"/>
    <w:next w:val="Normal"/>
    <w:autoRedefine/>
    <w:uiPriority w:val="39"/>
    <w:unhideWhenUsed/>
    <w:qFormat/>
    <w:rsid w:val="004B0BEC"/>
    <w:pPr>
      <w:spacing w:after="100"/>
    </w:pPr>
  </w:style>
  <w:style w:type="paragraph" w:styleId="TOC2">
    <w:name w:val="toc 2"/>
    <w:basedOn w:val="Normal"/>
    <w:next w:val="Normal"/>
    <w:autoRedefine/>
    <w:uiPriority w:val="39"/>
    <w:unhideWhenUsed/>
    <w:qFormat/>
    <w:rsid w:val="004B0BEC"/>
    <w:pPr>
      <w:spacing w:after="100"/>
      <w:ind w:left="220"/>
    </w:pPr>
  </w:style>
  <w:style w:type="paragraph" w:styleId="TOC3">
    <w:name w:val="toc 3"/>
    <w:basedOn w:val="Normal"/>
    <w:next w:val="Normal"/>
    <w:autoRedefine/>
    <w:uiPriority w:val="39"/>
    <w:unhideWhenUsed/>
    <w:qFormat/>
    <w:rsid w:val="004B0BEC"/>
    <w:pPr>
      <w:spacing w:after="100"/>
      <w:ind w:left="440"/>
    </w:pPr>
  </w:style>
  <w:style w:type="paragraph" w:customStyle="1" w:styleId="ti-art">
    <w:name w:val="ti-art"/>
    <w:basedOn w:val="Normal"/>
    <w:rsid w:val="0022322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ti-art">
    <w:name w:val="sti-art"/>
    <w:basedOn w:val="Normal"/>
    <w:rsid w:val="0022322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22322A"/>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MediumGrid3-Accent5">
    <w:name w:val="Medium Grid 3 Accent 5"/>
    <w:basedOn w:val="TableNormal"/>
    <w:uiPriority w:val="69"/>
    <w:rsid w:val="00A843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1">
    <w:name w:val="Colorful Grid Accent 1"/>
    <w:basedOn w:val="TableNormal"/>
    <w:uiPriority w:val="73"/>
    <w:rsid w:val="00A843F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Strong">
    <w:name w:val="Strong"/>
    <w:basedOn w:val="DefaultParagraphFont"/>
    <w:uiPriority w:val="22"/>
    <w:qFormat/>
    <w:rsid w:val="007B194C"/>
    <w:rPr>
      <w:b/>
      <w:bCs/>
    </w:rPr>
  </w:style>
  <w:style w:type="character" w:customStyle="1" w:styleId="apple-converted-space">
    <w:name w:val="apple-converted-space"/>
    <w:basedOn w:val="DefaultParagraphFont"/>
    <w:rsid w:val="00E134FA"/>
  </w:style>
  <w:style w:type="paragraph" w:customStyle="1" w:styleId="Default">
    <w:name w:val="Default"/>
    <w:rsid w:val="00D06F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Normal bullet 2 Char"/>
    <w:link w:val="ListParagraph"/>
    <w:uiPriority w:val="34"/>
    <w:rsid w:val="001E77C7"/>
  </w:style>
  <w:style w:type="paragraph" w:styleId="TableofFigures">
    <w:name w:val="table of figures"/>
    <w:basedOn w:val="Normal"/>
    <w:next w:val="Normal"/>
    <w:uiPriority w:val="99"/>
    <w:unhideWhenUsed/>
    <w:rsid w:val="000D1303"/>
    <w:pPr>
      <w:spacing w:after="0"/>
    </w:pPr>
  </w:style>
  <w:style w:type="paragraph" w:customStyle="1" w:styleId="CVNormal">
    <w:name w:val="CV Normal"/>
    <w:basedOn w:val="Normal"/>
    <w:uiPriority w:val="99"/>
    <w:rsid w:val="00CA1D37"/>
    <w:pPr>
      <w:suppressAutoHyphens/>
      <w:spacing w:after="0" w:line="240" w:lineRule="auto"/>
      <w:ind w:left="113" w:right="113"/>
    </w:pPr>
    <w:rPr>
      <w:rFonts w:ascii="Arial Narrow" w:eastAsia="Times New Roman" w:hAnsi="Arial Narrow" w:cs="Times New Roman"/>
      <w:sz w:val="20"/>
      <w:szCs w:val="20"/>
      <w:lang w:eastAsia="ar-SA"/>
    </w:rPr>
  </w:style>
  <w:style w:type="character" w:customStyle="1" w:styleId="FontStyle18">
    <w:name w:val="Font Style18"/>
    <w:uiPriority w:val="99"/>
    <w:rsid w:val="0013759A"/>
    <w:rPr>
      <w:rFonts w:ascii="Calibri" w:hAnsi="Calibri" w:cs="Calibri"/>
      <w:sz w:val="20"/>
      <w:szCs w:val="20"/>
    </w:rPr>
  </w:style>
  <w:style w:type="table" w:styleId="LightShading-Accent1">
    <w:name w:val="Light Shading Accent 1"/>
    <w:basedOn w:val="TableNormal"/>
    <w:uiPriority w:val="60"/>
    <w:rsid w:val="00AC6F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01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311">
      <w:bodyDiv w:val="1"/>
      <w:marLeft w:val="0"/>
      <w:marRight w:val="0"/>
      <w:marTop w:val="0"/>
      <w:marBottom w:val="0"/>
      <w:divBdr>
        <w:top w:val="none" w:sz="0" w:space="0" w:color="auto"/>
        <w:left w:val="none" w:sz="0" w:space="0" w:color="auto"/>
        <w:bottom w:val="none" w:sz="0" w:space="0" w:color="auto"/>
        <w:right w:val="none" w:sz="0" w:space="0" w:color="auto"/>
      </w:divBdr>
    </w:div>
    <w:div w:id="123040409">
      <w:bodyDiv w:val="1"/>
      <w:marLeft w:val="0"/>
      <w:marRight w:val="0"/>
      <w:marTop w:val="0"/>
      <w:marBottom w:val="0"/>
      <w:divBdr>
        <w:top w:val="none" w:sz="0" w:space="0" w:color="auto"/>
        <w:left w:val="none" w:sz="0" w:space="0" w:color="auto"/>
        <w:bottom w:val="none" w:sz="0" w:space="0" w:color="auto"/>
        <w:right w:val="none" w:sz="0" w:space="0" w:color="auto"/>
      </w:divBdr>
    </w:div>
    <w:div w:id="147401134">
      <w:bodyDiv w:val="1"/>
      <w:marLeft w:val="0"/>
      <w:marRight w:val="0"/>
      <w:marTop w:val="0"/>
      <w:marBottom w:val="0"/>
      <w:divBdr>
        <w:top w:val="none" w:sz="0" w:space="0" w:color="auto"/>
        <w:left w:val="none" w:sz="0" w:space="0" w:color="auto"/>
        <w:bottom w:val="none" w:sz="0" w:space="0" w:color="auto"/>
        <w:right w:val="none" w:sz="0" w:space="0" w:color="auto"/>
      </w:divBdr>
    </w:div>
    <w:div w:id="155656305">
      <w:bodyDiv w:val="1"/>
      <w:marLeft w:val="0"/>
      <w:marRight w:val="0"/>
      <w:marTop w:val="0"/>
      <w:marBottom w:val="0"/>
      <w:divBdr>
        <w:top w:val="none" w:sz="0" w:space="0" w:color="auto"/>
        <w:left w:val="none" w:sz="0" w:space="0" w:color="auto"/>
        <w:bottom w:val="none" w:sz="0" w:space="0" w:color="auto"/>
        <w:right w:val="none" w:sz="0" w:space="0" w:color="auto"/>
      </w:divBdr>
    </w:div>
    <w:div w:id="225266657">
      <w:bodyDiv w:val="1"/>
      <w:marLeft w:val="0"/>
      <w:marRight w:val="0"/>
      <w:marTop w:val="0"/>
      <w:marBottom w:val="0"/>
      <w:divBdr>
        <w:top w:val="none" w:sz="0" w:space="0" w:color="auto"/>
        <w:left w:val="none" w:sz="0" w:space="0" w:color="auto"/>
        <w:bottom w:val="none" w:sz="0" w:space="0" w:color="auto"/>
        <w:right w:val="none" w:sz="0" w:space="0" w:color="auto"/>
      </w:divBdr>
    </w:div>
    <w:div w:id="304316321">
      <w:bodyDiv w:val="1"/>
      <w:marLeft w:val="0"/>
      <w:marRight w:val="0"/>
      <w:marTop w:val="0"/>
      <w:marBottom w:val="0"/>
      <w:divBdr>
        <w:top w:val="none" w:sz="0" w:space="0" w:color="auto"/>
        <w:left w:val="none" w:sz="0" w:space="0" w:color="auto"/>
        <w:bottom w:val="none" w:sz="0" w:space="0" w:color="auto"/>
        <w:right w:val="none" w:sz="0" w:space="0" w:color="auto"/>
      </w:divBdr>
    </w:div>
    <w:div w:id="309095851">
      <w:bodyDiv w:val="1"/>
      <w:marLeft w:val="0"/>
      <w:marRight w:val="0"/>
      <w:marTop w:val="0"/>
      <w:marBottom w:val="0"/>
      <w:divBdr>
        <w:top w:val="none" w:sz="0" w:space="0" w:color="auto"/>
        <w:left w:val="none" w:sz="0" w:space="0" w:color="auto"/>
        <w:bottom w:val="none" w:sz="0" w:space="0" w:color="auto"/>
        <w:right w:val="none" w:sz="0" w:space="0" w:color="auto"/>
      </w:divBdr>
    </w:div>
    <w:div w:id="356737926">
      <w:bodyDiv w:val="1"/>
      <w:marLeft w:val="0"/>
      <w:marRight w:val="0"/>
      <w:marTop w:val="0"/>
      <w:marBottom w:val="0"/>
      <w:divBdr>
        <w:top w:val="none" w:sz="0" w:space="0" w:color="auto"/>
        <w:left w:val="none" w:sz="0" w:space="0" w:color="auto"/>
        <w:bottom w:val="none" w:sz="0" w:space="0" w:color="auto"/>
        <w:right w:val="none" w:sz="0" w:space="0" w:color="auto"/>
      </w:divBdr>
    </w:div>
    <w:div w:id="478765610">
      <w:bodyDiv w:val="1"/>
      <w:marLeft w:val="0"/>
      <w:marRight w:val="0"/>
      <w:marTop w:val="0"/>
      <w:marBottom w:val="0"/>
      <w:divBdr>
        <w:top w:val="none" w:sz="0" w:space="0" w:color="auto"/>
        <w:left w:val="none" w:sz="0" w:space="0" w:color="auto"/>
        <w:bottom w:val="none" w:sz="0" w:space="0" w:color="auto"/>
        <w:right w:val="none" w:sz="0" w:space="0" w:color="auto"/>
      </w:divBdr>
    </w:div>
    <w:div w:id="541211940">
      <w:bodyDiv w:val="1"/>
      <w:marLeft w:val="0"/>
      <w:marRight w:val="0"/>
      <w:marTop w:val="0"/>
      <w:marBottom w:val="0"/>
      <w:divBdr>
        <w:top w:val="none" w:sz="0" w:space="0" w:color="auto"/>
        <w:left w:val="none" w:sz="0" w:space="0" w:color="auto"/>
        <w:bottom w:val="none" w:sz="0" w:space="0" w:color="auto"/>
        <w:right w:val="none" w:sz="0" w:space="0" w:color="auto"/>
      </w:divBdr>
    </w:div>
    <w:div w:id="549997743">
      <w:bodyDiv w:val="1"/>
      <w:marLeft w:val="0"/>
      <w:marRight w:val="0"/>
      <w:marTop w:val="0"/>
      <w:marBottom w:val="0"/>
      <w:divBdr>
        <w:top w:val="none" w:sz="0" w:space="0" w:color="auto"/>
        <w:left w:val="none" w:sz="0" w:space="0" w:color="auto"/>
        <w:bottom w:val="none" w:sz="0" w:space="0" w:color="auto"/>
        <w:right w:val="none" w:sz="0" w:space="0" w:color="auto"/>
      </w:divBdr>
    </w:div>
    <w:div w:id="562370978">
      <w:bodyDiv w:val="1"/>
      <w:marLeft w:val="0"/>
      <w:marRight w:val="0"/>
      <w:marTop w:val="0"/>
      <w:marBottom w:val="0"/>
      <w:divBdr>
        <w:top w:val="none" w:sz="0" w:space="0" w:color="auto"/>
        <w:left w:val="none" w:sz="0" w:space="0" w:color="auto"/>
        <w:bottom w:val="none" w:sz="0" w:space="0" w:color="auto"/>
        <w:right w:val="none" w:sz="0" w:space="0" w:color="auto"/>
      </w:divBdr>
    </w:div>
    <w:div w:id="571430962">
      <w:bodyDiv w:val="1"/>
      <w:marLeft w:val="0"/>
      <w:marRight w:val="0"/>
      <w:marTop w:val="0"/>
      <w:marBottom w:val="0"/>
      <w:divBdr>
        <w:top w:val="none" w:sz="0" w:space="0" w:color="auto"/>
        <w:left w:val="none" w:sz="0" w:space="0" w:color="auto"/>
        <w:bottom w:val="none" w:sz="0" w:space="0" w:color="auto"/>
        <w:right w:val="none" w:sz="0" w:space="0" w:color="auto"/>
      </w:divBdr>
    </w:div>
    <w:div w:id="613027124">
      <w:bodyDiv w:val="1"/>
      <w:marLeft w:val="0"/>
      <w:marRight w:val="0"/>
      <w:marTop w:val="0"/>
      <w:marBottom w:val="0"/>
      <w:divBdr>
        <w:top w:val="none" w:sz="0" w:space="0" w:color="auto"/>
        <w:left w:val="none" w:sz="0" w:space="0" w:color="auto"/>
        <w:bottom w:val="none" w:sz="0" w:space="0" w:color="auto"/>
        <w:right w:val="none" w:sz="0" w:space="0" w:color="auto"/>
      </w:divBdr>
    </w:div>
    <w:div w:id="624965320">
      <w:bodyDiv w:val="1"/>
      <w:marLeft w:val="0"/>
      <w:marRight w:val="0"/>
      <w:marTop w:val="0"/>
      <w:marBottom w:val="0"/>
      <w:divBdr>
        <w:top w:val="none" w:sz="0" w:space="0" w:color="auto"/>
        <w:left w:val="none" w:sz="0" w:space="0" w:color="auto"/>
        <w:bottom w:val="none" w:sz="0" w:space="0" w:color="auto"/>
        <w:right w:val="none" w:sz="0" w:space="0" w:color="auto"/>
      </w:divBdr>
    </w:div>
    <w:div w:id="630549708">
      <w:bodyDiv w:val="1"/>
      <w:marLeft w:val="0"/>
      <w:marRight w:val="0"/>
      <w:marTop w:val="0"/>
      <w:marBottom w:val="0"/>
      <w:divBdr>
        <w:top w:val="none" w:sz="0" w:space="0" w:color="auto"/>
        <w:left w:val="none" w:sz="0" w:space="0" w:color="auto"/>
        <w:bottom w:val="none" w:sz="0" w:space="0" w:color="auto"/>
        <w:right w:val="none" w:sz="0" w:space="0" w:color="auto"/>
      </w:divBdr>
    </w:div>
    <w:div w:id="652442725">
      <w:bodyDiv w:val="1"/>
      <w:marLeft w:val="0"/>
      <w:marRight w:val="0"/>
      <w:marTop w:val="0"/>
      <w:marBottom w:val="0"/>
      <w:divBdr>
        <w:top w:val="none" w:sz="0" w:space="0" w:color="auto"/>
        <w:left w:val="none" w:sz="0" w:space="0" w:color="auto"/>
        <w:bottom w:val="none" w:sz="0" w:space="0" w:color="auto"/>
        <w:right w:val="none" w:sz="0" w:space="0" w:color="auto"/>
      </w:divBdr>
    </w:div>
    <w:div w:id="672494346">
      <w:bodyDiv w:val="1"/>
      <w:marLeft w:val="0"/>
      <w:marRight w:val="0"/>
      <w:marTop w:val="0"/>
      <w:marBottom w:val="0"/>
      <w:divBdr>
        <w:top w:val="none" w:sz="0" w:space="0" w:color="auto"/>
        <w:left w:val="none" w:sz="0" w:space="0" w:color="auto"/>
        <w:bottom w:val="none" w:sz="0" w:space="0" w:color="auto"/>
        <w:right w:val="none" w:sz="0" w:space="0" w:color="auto"/>
      </w:divBdr>
    </w:div>
    <w:div w:id="692413512">
      <w:bodyDiv w:val="1"/>
      <w:marLeft w:val="0"/>
      <w:marRight w:val="0"/>
      <w:marTop w:val="0"/>
      <w:marBottom w:val="0"/>
      <w:divBdr>
        <w:top w:val="none" w:sz="0" w:space="0" w:color="auto"/>
        <w:left w:val="none" w:sz="0" w:space="0" w:color="auto"/>
        <w:bottom w:val="none" w:sz="0" w:space="0" w:color="auto"/>
        <w:right w:val="none" w:sz="0" w:space="0" w:color="auto"/>
      </w:divBdr>
    </w:div>
    <w:div w:id="699473046">
      <w:bodyDiv w:val="1"/>
      <w:marLeft w:val="0"/>
      <w:marRight w:val="0"/>
      <w:marTop w:val="0"/>
      <w:marBottom w:val="0"/>
      <w:divBdr>
        <w:top w:val="none" w:sz="0" w:space="0" w:color="auto"/>
        <w:left w:val="none" w:sz="0" w:space="0" w:color="auto"/>
        <w:bottom w:val="none" w:sz="0" w:space="0" w:color="auto"/>
        <w:right w:val="none" w:sz="0" w:space="0" w:color="auto"/>
      </w:divBdr>
    </w:div>
    <w:div w:id="877201543">
      <w:bodyDiv w:val="1"/>
      <w:marLeft w:val="0"/>
      <w:marRight w:val="0"/>
      <w:marTop w:val="0"/>
      <w:marBottom w:val="0"/>
      <w:divBdr>
        <w:top w:val="none" w:sz="0" w:space="0" w:color="auto"/>
        <w:left w:val="none" w:sz="0" w:space="0" w:color="auto"/>
        <w:bottom w:val="none" w:sz="0" w:space="0" w:color="auto"/>
        <w:right w:val="none" w:sz="0" w:space="0" w:color="auto"/>
      </w:divBdr>
    </w:div>
    <w:div w:id="898977932">
      <w:bodyDiv w:val="1"/>
      <w:marLeft w:val="0"/>
      <w:marRight w:val="0"/>
      <w:marTop w:val="0"/>
      <w:marBottom w:val="0"/>
      <w:divBdr>
        <w:top w:val="none" w:sz="0" w:space="0" w:color="auto"/>
        <w:left w:val="none" w:sz="0" w:space="0" w:color="auto"/>
        <w:bottom w:val="none" w:sz="0" w:space="0" w:color="auto"/>
        <w:right w:val="none" w:sz="0" w:space="0" w:color="auto"/>
      </w:divBdr>
    </w:div>
    <w:div w:id="926697518">
      <w:bodyDiv w:val="1"/>
      <w:marLeft w:val="0"/>
      <w:marRight w:val="0"/>
      <w:marTop w:val="0"/>
      <w:marBottom w:val="0"/>
      <w:divBdr>
        <w:top w:val="none" w:sz="0" w:space="0" w:color="auto"/>
        <w:left w:val="none" w:sz="0" w:space="0" w:color="auto"/>
        <w:bottom w:val="none" w:sz="0" w:space="0" w:color="auto"/>
        <w:right w:val="none" w:sz="0" w:space="0" w:color="auto"/>
      </w:divBdr>
    </w:div>
    <w:div w:id="953172617">
      <w:bodyDiv w:val="1"/>
      <w:marLeft w:val="0"/>
      <w:marRight w:val="0"/>
      <w:marTop w:val="0"/>
      <w:marBottom w:val="0"/>
      <w:divBdr>
        <w:top w:val="none" w:sz="0" w:space="0" w:color="auto"/>
        <w:left w:val="none" w:sz="0" w:space="0" w:color="auto"/>
        <w:bottom w:val="none" w:sz="0" w:space="0" w:color="auto"/>
        <w:right w:val="none" w:sz="0" w:space="0" w:color="auto"/>
      </w:divBdr>
    </w:div>
    <w:div w:id="981732256">
      <w:bodyDiv w:val="1"/>
      <w:marLeft w:val="0"/>
      <w:marRight w:val="0"/>
      <w:marTop w:val="0"/>
      <w:marBottom w:val="0"/>
      <w:divBdr>
        <w:top w:val="none" w:sz="0" w:space="0" w:color="auto"/>
        <w:left w:val="none" w:sz="0" w:space="0" w:color="auto"/>
        <w:bottom w:val="none" w:sz="0" w:space="0" w:color="auto"/>
        <w:right w:val="none" w:sz="0" w:space="0" w:color="auto"/>
      </w:divBdr>
    </w:div>
    <w:div w:id="1020550902">
      <w:bodyDiv w:val="1"/>
      <w:marLeft w:val="0"/>
      <w:marRight w:val="0"/>
      <w:marTop w:val="0"/>
      <w:marBottom w:val="0"/>
      <w:divBdr>
        <w:top w:val="none" w:sz="0" w:space="0" w:color="auto"/>
        <w:left w:val="none" w:sz="0" w:space="0" w:color="auto"/>
        <w:bottom w:val="none" w:sz="0" w:space="0" w:color="auto"/>
        <w:right w:val="none" w:sz="0" w:space="0" w:color="auto"/>
      </w:divBdr>
    </w:div>
    <w:div w:id="1048602967">
      <w:bodyDiv w:val="1"/>
      <w:marLeft w:val="0"/>
      <w:marRight w:val="0"/>
      <w:marTop w:val="0"/>
      <w:marBottom w:val="0"/>
      <w:divBdr>
        <w:top w:val="none" w:sz="0" w:space="0" w:color="auto"/>
        <w:left w:val="none" w:sz="0" w:space="0" w:color="auto"/>
        <w:bottom w:val="none" w:sz="0" w:space="0" w:color="auto"/>
        <w:right w:val="none" w:sz="0" w:space="0" w:color="auto"/>
      </w:divBdr>
    </w:div>
    <w:div w:id="1090587548">
      <w:bodyDiv w:val="1"/>
      <w:marLeft w:val="0"/>
      <w:marRight w:val="0"/>
      <w:marTop w:val="0"/>
      <w:marBottom w:val="0"/>
      <w:divBdr>
        <w:top w:val="none" w:sz="0" w:space="0" w:color="auto"/>
        <w:left w:val="none" w:sz="0" w:space="0" w:color="auto"/>
        <w:bottom w:val="none" w:sz="0" w:space="0" w:color="auto"/>
        <w:right w:val="none" w:sz="0" w:space="0" w:color="auto"/>
      </w:divBdr>
    </w:div>
    <w:div w:id="1242720697">
      <w:bodyDiv w:val="1"/>
      <w:marLeft w:val="0"/>
      <w:marRight w:val="0"/>
      <w:marTop w:val="0"/>
      <w:marBottom w:val="0"/>
      <w:divBdr>
        <w:top w:val="none" w:sz="0" w:space="0" w:color="auto"/>
        <w:left w:val="none" w:sz="0" w:space="0" w:color="auto"/>
        <w:bottom w:val="none" w:sz="0" w:space="0" w:color="auto"/>
        <w:right w:val="none" w:sz="0" w:space="0" w:color="auto"/>
      </w:divBdr>
    </w:div>
    <w:div w:id="1262255924">
      <w:bodyDiv w:val="1"/>
      <w:marLeft w:val="0"/>
      <w:marRight w:val="0"/>
      <w:marTop w:val="0"/>
      <w:marBottom w:val="0"/>
      <w:divBdr>
        <w:top w:val="none" w:sz="0" w:space="0" w:color="auto"/>
        <w:left w:val="none" w:sz="0" w:space="0" w:color="auto"/>
        <w:bottom w:val="none" w:sz="0" w:space="0" w:color="auto"/>
        <w:right w:val="none" w:sz="0" w:space="0" w:color="auto"/>
      </w:divBdr>
    </w:div>
    <w:div w:id="1322082565">
      <w:bodyDiv w:val="1"/>
      <w:marLeft w:val="0"/>
      <w:marRight w:val="0"/>
      <w:marTop w:val="0"/>
      <w:marBottom w:val="0"/>
      <w:divBdr>
        <w:top w:val="none" w:sz="0" w:space="0" w:color="auto"/>
        <w:left w:val="none" w:sz="0" w:space="0" w:color="auto"/>
        <w:bottom w:val="none" w:sz="0" w:space="0" w:color="auto"/>
        <w:right w:val="none" w:sz="0" w:space="0" w:color="auto"/>
      </w:divBdr>
    </w:div>
    <w:div w:id="1330133796">
      <w:bodyDiv w:val="1"/>
      <w:marLeft w:val="0"/>
      <w:marRight w:val="0"/>
      <w:marTop w:val="0"/>
      <w:marBottom w:val="0"/>
      <w:divBdr>
        <w:top w:val="none" w:sz="0" w:space="0" w:color="auto"/>
        <w:left w:val="none" w:sz="0" w:space="0" w:color="auto"/>
        <w:bottom w:val="none" w:sz="0" w:space="0" w:color="auto"/>
        <w:right w:val="none" w:sz="0" w:space="0" w:color="auto"/>
      </w:divBdr>
    </w:div>
    <w:div w:id="1352486803">
      <w:bodyDiv w:val="1"/>
      <w:marLeft w:val="0"/>
      <w:marRight w:val="0"/>
      <w:marTop w:val="0"/>
      <w:marBottom w:val="0"/>
      <w:divBdr>
        <w:top w:val="none" w:sz="0" w:space="0" w:color="auto"/>
        <w:left w:val="none" w:sz="0" w:space="0" w:color="auto"/>
        <w:bottom w:val="none" w:sz="0" w:space="0" w:color="auto"/>
        <w:right w:val="none" w:sz="0" w:space="0" w:color="auto"/>
      </w:divBdr>
      <w:divsChild>
        <w:div w:id="969019428">
          <w:marLeft w:val="547"/>
          <w:marRight w:val="0"/>
          <w:marTop w:val="0"/>
          <w:marBottom w:val="0"/>
          <w:divBdr>
            <w:top w:val="none" w:sz="0" w:space="0" w:color="auto"/>
            <w:left w:val="none" w:sz="0" w:space="0" w:color="auto"/>
            <w:bottom w:val="none" w:sz="0" w:space="0" w:color="auto"/>
            <w:right w:val="none" w:sz="0" w:space="0" w:color="auto"/>
          </w:divBdr>
        </w:div>
      </w:divsChild>
    </w:div>
    <w:div w:id="1384257679">
      <w:bodyDiv w:val="1"/>
      <w:marLeft w:val="0"/>
      <w:marRight w:val="0"/>
      <w:marTop w:val="0"/>
      <w:marBottom w:val="0"/>
      <w:divBdr>
        <w:top w:val="none" w:sz="0" w:space="0" w:color="auto"/>
        <w:left w:val="none" w:sz="0" w:space="0" w:color="auto"/>
        <w:bottom w:val="none" w:sz="0" w:space="0" w:color="auto"/>
        <w:right w:val="none" w:sz="0" w:space="0" w:color="auto"/>
      </w:divBdr>
      <w:divsChild>
        <w:div w:id="101531838">
          <w:marLeft w:val="547"/>
          <w:marRight w:val="0"/>
          <w:marTop w:val="0"/>
          <w:marBottom w:val="0"/>
          <w:divBdr>
            <w:top w:val="none" w:sz="0" w:space="0" w:color="auto"/>
            <w:left w:val="none" w:sz="0" w:space="0" w:color="auto"/>
            <w:bottom w:val="none" w:sz="0" w:space="0" w:color="auto"/>
            <w:right w:val="none" w:sz="0" w:space="0" w:color="auto"/>
          </w:divBdr>
        </w:div>
        <w:div w:id="1389916074">
          <w:marLeft w:val="547"/>
          <w:marRight w:val="0"/>
          <w:marTop w:val="0"/>
          <w:marBottom w:val="0"/>
          <w:divBdr>
            <w:top w:val="none" w:sz="0" w:space="0" w:color="auto"/>
            <w:left w:val="none" w:sz="0" w:space="0" w:color="auto"/>
            <w:bottom w:val="none" w:sz="0" w:space="0" w:color="auto"/>
            <w:right w:val="none" w:sz="0" w:space="0" w:color="auto"/>
          </w:divBdr>
        </w:div>
      </w:divsChild>
    </w:div>
    <w:div w:id="1446537476">
      <w:bodyDiv w:val="1"/>
      <w:marLeft w:val="0"/>
      <w:marRight w:val="0"/>
      <w:marTop w:val="0"/>
      <w:marBottom w:val="0"/>
      <w:divBdr>
        <w:top w:val="none" w:sz="0" w:space="0" w:color="auto"/>
        <w:left w:val="none" w:sz="0" w:space="0" w:color="auto"/>
        <w:bottom w:val="none" w:sz="0" w:space="0" w:color="auto"/>
        <w:right w:val="none" w:sz="0" w:space="0" w:color="auto"/>
      </w:divBdr>
    </w:div>
    <w:div w:id="1449931878">
      <w:bodyDiv w:val="1"/>
      <w:marLeft w:val="0"/>
      <w:marRight w:val="0"/>
      <w:marTop w:val="0"/>
      <w:marBottom w:val="0"/>
      <w:divBdr>
        <w:top w:val="none" w:sz="0" w:space="0" w:color="auto"/>
        <w:left w:val="none" w:sz="0" w:space="0" w:color="auto"/>
        <w:bottom w:val="none" w:sz="0" w:space="0" w:color="auto"/>
        <w:right w:val="none" w:sz="0" w:space="0" w:color="auto"/>
      </w:divBdr>
    </w:div>
    <w:div w:id="1533960465">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sChild>
        <w:div w:id="96098703">
          <w:marLeft w:val="547"/>
          <w:marRight w:val="0"/>
          <w:marTop w:val="0"/>
          <w:marBottom w:val="0"/>
          <w:divBdr>
            <w:top w:val="none" w:sz="0" w:space="0" w:color="auto"/>
            <w:left w:val="none" w:sz="0" w:space="0" w:color="auto"/>
            <w:bottom w:val="none" w:sz="0" w:space="0" w:color="auto"/>
            <w:right w:val="none" w:sz="0" w:space="0" w:color="auto"/>
          </w:divBdr>
        </w:div>
        <w:div w:id="351609127">
          <w:marLeft w:val="547"/>
          <w:marRight w:val="0"/>
          <w:marTop w:val="0"/>
          <w:marBottom w:val="0"/>
          <w:divBdr>
            <w:top w:val="none" w:sz="0" w:space="0" w:color="auto"/>
            <w:left w:val="none" w:sz="0" w:space="0" w:color="auto"/>
            <w:bottom w:val="none" w:sz="0" w:space="0" w:color="auto"/>
            <w:right w:val="none" w:sz="0" w:space="0" w:color="auto"/>
          </w:divBdr>
        </w:div>
        <w:div w:id="1192720592">
          <w:marLeft w:val="547"/>
          <w:marRight w:val="0"/>
          <w:marTop w:val="0"/>
          <w:marBottom w:val="0"/>
          <w:divBdr>
            <w:top w:val="none" w:sz="0" w:space="0" w:color="auto"/>
            <w:left w:val="none" w:sz="0" w:space="0" w:color="auto"/>
            <w:bottom w:val="none" w:sz="0" w:space="0" w:color="auto"/>
            <w:right w:val="none" w:sz="0" w:space="0" w:color="auto"/>
          </w:divBdr>
        </w:div>
        <w:div w:id="1530873875">
          <w:marLeft w:val="547"/>
          <w:marRight w:val="0"/>
          <w:marTop w:val="0"/>
          <w:marBottom w:val="0"/>
          <w:divBdr>
            <w:top w:val="none" w:sz="0" w:space="0" w:color="auto"/>
            <w:left w:val="none" w:sz="0" w:space="0" w:color="auto"/>
            <w:bottom w:val="none" w:sz="0" w:space="0" w:color="auto"/>
            <w:right w:val="none" w:sz="0" w:space="0" w:color="auto"/>
          </w:divBdr>
        </w:div>
      </w:divsChild>
    </w:div>
    <w:div w:id="1618676616">
      <w:bodyDiv w:val="1"/>
      <w:marLeft w:val="0"/>
      <w:marRight w:val="0"/>
      <w:marTop w:val="0"/>
      <w:marBottom w:val="0"/>
      <w:divBdr>
        <w:top w:val="none" w:sz="0" w:space="0" w:color="auto"/>
        <w:left w:val="none" w:sz="0" w:space="0" w:color="auto"/>
        <w:bottom w:val="none" w:sz="0" w:space="0" w:color="auto"/>
        <w:right w:val="none" w:sz="0" w:space="0" w:color="auto"/>
      </w:divBdr>
    </w:div>
    <w:div w:id="1632051404">
      <w:bodyDiv w:val="1"/>
      <w:marLeft w:val="0"/>
      <w:marRight w:val="0"/>
      <w:marTop w:val="0"/>
      <w:marBottom w:val="0"/>
      <w:divBdr>
        <w:top w:val="none" w:sz="0" w:space="0" w:color="auto"/>
        <w:left w:val="none" w:sz="0" w:space="0" w:color="auto"/>
        <w:bottom w:val="none" w:sz="0" w:space="0" w:color="auto"/>
        <w:right w:val="none" w:sz="0" w:space="0" w:color="auto"/>
      </w:divBdr>
      <w:divsChild>
        <w:div w:id="534732332">
          <w:marLeft w:val="547"/>
          <w:marRight w:val="0"/>
          <w:marTop w:val="0"/>
          <w:marBottom w:val="0"/>
          <w:divBdr>
            <w:top w:val="none" w:sz="0" w:space="0" w:color="auto"/>
            <w:left w:val="none" w:sz="0" w:space="0" w:color="auto"/>
            <w:bottom w:val="none" w:sz="0" w:space="0" w:color="auto"/>
            <w:right w:val="none" w:sz="0" w:space="0" w:color="auto"/>
          </w:divBdr>
        </w:div>
        <w:div w:id="595796967">
          <w:marLeft w:val="547"/>
          <w:marRight w:val="0"/>
          <w:marTop w:val="0"/>
          <w:marBottom w:val="0"/>
          <w:divBdr>
            <w:top w:val="none" w:sz="0" w:space="0" w:color="auto"/>
            <w:left w:val="none" w:sz="0" w:space="0" w:color="auto"/>
            <w:bottom w:val="none" w:sz="0" w:space="0" w:color="auto"/>
            <w:right w:val="none" w:sz="0" w:space="0" w:color="auto"/>
          </w:divBdr>
        </w:div>
      </w:divsChild>
    </w:div>
    <w:div w:id="1710109926">
      <w:bodyDiv w:val="1"/>
      <w:marLeft w:val="0"/>
      <w:marRight w:val="0"/>
      <w:marTop w:val="0"/>
      <w:marBottom w:val="0"/>
      <w:divBdr>
        <w:top w:val="none" w:sz="0" w:space="0" w:color="auto"/>
        <w:left w:val="none" w:sz="0" w:space="0" w:color="auto"/>
        <w:bottom w:val="none" w:sz="0" w:space="0" w:color="auto"/>
        <w:right w:val="none" w:sz="0" w:space="0" w:color="auto"/>
      </w:divBdr>
    </w:div>
    <w:div w:id="1712074722">
      <w:bodyDiv w:val="1"/>
      <w:marLeft w:val="0"/>
      <w:marRight w:val="0"/>
      <w:marTop w:val="0"/>
      <w:marBottom w:val="0"/>
      <w:divBdr>
        <w:top w:val="none" w:sz="0" w:space="0" w:color="auto"/>
        <w:left w:val="none" w:sz="0" w:space="0" w:color="auto"/>
        <w:bottom w:val="none" w:sz="0" w:space="0" w:color="auto"/>
        <w:right w:val="none" w:sz="0" w:space="0" w:color="auto"/>
      </w:divBdr>
    </w:div>
    <w:div w:id="1831017830">
      <w:bodyDiv w:val="1"/>
      <w:marLeft w:val="0"/>
      <w:marRight w:val="0"/>
      <w:marTop w:val="0"/>
      <w:marBottom w:val="0"/>
      <w:divBdr>
        <w:top w:val="none" w:sz="0" w:space="0" w:color="auto"/>
        <w:left w:val="none" w:sz="0" w:space="0" w:color="auto"/>
        <w:bottom w:val="none" w:sz="0" w:space="0" w:color="auto"/>
        <w:right w:val="none" w:sz="0" w:space="0" w:color="auto"/>
      </w:divBdr>
    </w:div>
    <w:div w:id="1837718966">
      <w:bodyDiv w:val="1"/>
      <w:marLeft w:val="0"/>
      <w:marRight w:val="0"/>
      <w:marTop w:val="0"/>
      <w:marBottom w:val="0"/>
      <w:divBdr>
        <w:top w:val="none" w:sz="0" w:space="0" w:color="auto"/>
        <w:left w:val="none" w:sz="0" w:space="0" w:color="auto"/>
        <w:bottom w:val="none" w:sz="0" w:space="0" w:color="auto"/>
        <w:right w:val="none" w:sz="0" w:space="0" w:color="auto"/>
      </w:divBdr>
    </w:div>
    <w:div w:id="1911309181">
      <w:bodyDiv w:val="1"/>
      <w:marLeft w:val="0"/>
      <w:marRight w:val="0"/>
      <w:marTop w:val="0"/>
      <w:marBottom w:val="0"/>
      <w:divBdr>
        <w:top w:val="none" w:sz="0" w:space="0" w:color="auto"/>
        <w:left w:val="none" w:sz="0" w:space="0" w:color="auto"/>
        <w:bottom w:val="none" w:sz="0" w:space="0" w:color="auto"/>
        <w:right w:val="none" w:sz="0" w:space="0" w:color="auto"/>
      </w:divBdr>
    </w:div>
    <w:div w:id="1944144489">
      <w:bodyDiv w:val="1"/>
      <w:marLeft w:val="0"/>
      <w:marRight w:val="0"/>
      <w:marTop w:val="0"/>
      <w:marBottom w:val="0"/>
      <w:divBdr>
        <w:top w:val="none" w:sz="0" w:space="0" w:color="auto"/>
        <w:left w:val="none" w:sz="0" w:space="0" w:color="auto"/>
        <w:bottom w:val="none" w:sz="0" w:space="0" w:color="auto"/>
        <w:right w:val="none" w:sz="0" w:space="0" w:color="auto"/>
      </w:divBdr>
    </w:div>
    <w:div w:id="2036466138">
      <w:bodyDiv w:val="1"/>
      <w:marLeft w:val="0"/>
      <w:marRight w:val="0"/>
      <w:marTop w:val="0"/>
      <w:marBottom w:val="0"/>
      <w:divBdr>
        <w:top w:val="none" w:sz="0" w:space="0" w:color="auto"/>
        <w:left w:val="none" w:sz="0" w:space="0" w:color="auto"/>
        <w:bottom w:val="none" w:sz="0" w:space="0" w:color="auto"/>
        <w:right w:val="none" w:sz="0" w:space="0" w:color="auto"/>
      </w:divBdr>
    </w:div>
    <w:div w:id="2071687621">
      <w:bodyDiv w:val="1"/>
      <w:marLeft w:val="0"/>
      <w:marRight w:val="0"/>
      <w:marTop w:val="0"/>
      <w:marBottom w:val="0"/>
      <w:divBdr>
        <w:top w:val="none" w:sz="0" w:space="0" w:color="auto"/>
        <w:left w:val="none" w:sz="0" w:space="0" w:color="auto"/>
        <w:bottom w:val="none" w:sz="0" w:space="0" w:color="auto"/>
        <w:right w:val="none" w:sz="0" w:space="0" w:color="auto"/>
      </w:divBdr>
    </w:div>
    <w:div w:id="20820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fonduri-ue.ro"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23A194-AF0A-4050-9C7D-334234A619D4}" type="doc">
      <dgm:prSet loTypeId="urn:microsoft.com/office/officeart/2005/8/layout/chevronAccent+Icon" loCatId="process" qsTypeId="urn:microsoft.com/office/officeart/2005/8/quickstyle/simple4" qsCatId="simple" csTypeId="urn:microsoft.com/office/officeart/2005/8/colors/colorful5" csCatId="colorful" phldr="1"/>
      <dgm:spPr/>
    </dgm:pt>
    <dgm:pt modelId="{6AB72B71-FE5D-4C95-A5A1-2F98967835D6}">
      <dgm:prSet phldrT="[Text]"/>
      <dgm:spPr/>
      <dgm:t>
        <a:bodyPr/>
        <a:lstStyle/>
        <a:p>
          <a:r>
            <a:rPr lang="ro-RO" b="1"/>
            <a:t>implementation</a:t>
          </a:r>
        </a:p>
      </dgm:t>
    </dgm:pt>
    <dgm:pt modelId="{211CE02D-9DA6-4CBA-865B-69C2A01EC3A9}" type="parTrans" cxnId="{D52F43BE-0A57-44EC-8415-7C4EF44BCA00}">
      <dgm:prSet/>
      <dgm:spPr/>
      <dgm:t>
        <a:bodyPr/>
        <a:lstStyle/>
        <a:p>
          <a:endParaRPr lang="ro-RO" b="1"/>
        </a:p>
      </dgm:t>
    </dgm:pt>
    <dgm:pt modelId="{77C74F1F-841D-46F7-9522-4FBFEB085FCA}" type="sibTrans" cxnId="{D52F43BE-0A57-44EC-8415-7C4EF44BCA00}">
      <dgm:prSet/>
      <dgm:spPr/>
      <dgm:t>
        <a:bodyPr/>
        <a:lstStyle/>
        <a:p>
          <a:endParaRPr lang="ro-RO" b="1"/>
        </a:p>
      </dgm:t>
    </dgm:pt>
    <dgm:pt modelId="{1CF54D0B-8ADF-4159-B79E-394689980E98}">
      <dgm:prSet phldrT="[Text]"/>
      <dgm:spPr/>
      <dgm:t>
        <a:bodyPr/>
        <a:lstStyle/>
        <a:p>
          <a:r>
            <a:rPr lang="ro-RO" b="1"/>
            <a:t>post-implementaion</a:t>
          </a:r>
        </a:p>
      </dgm:t>
    </dgm:pt>
    <dgm:pt modelId="{FB6C3E7B-F814-431A-A3B4-D1EA2BB501EF}" type="parTrans" cxnId="{82F5EC99-E6F0-43C0-B7FB-619A039BC7ED}">
      <dgm:prSet/>
      <dgm:spPr/>
      <dgm:t>
        <a:bodyPr/>
        <a:lstStyle/>
        <a:p>
          <a:endParaRPr lang="ro-RO" b="1"/>
        </a:p>
      </dgm:t>
    </dgm:pt>
    <dgm:pt modelId="{836F74D7-5AA3-4520-B9C6-D5D12CD2222A}" type="sibTrans" cxnId="{82F5EC99-E6F0-43C0-B7FB-619A039BC7ED}">
      <dgm:prSet/>
      <dgm:spPr/>
      <dgm:t>
        <a:bodyPr/>
        <a:lstStyle/>
        <a:p>
          <a:endParaRPr lang="ro-RO" b="1"/>
        </a:p>
      </dgm:t>
    </dgm:pt>
    <dgm:pt modelId="{0A5266B7-7297-4908-8CBB-EC8DB89720EB}">
      <dgm:prSet phldrT="[Text]"/>
      <dgm:spPr/>
      <dgm:t>
        <a:bodyPr/>
        <a:lstStyle/>
        <a:p>
          <a:r>
            <a:rPr lang="ro-RO" b="1"/>
            <a:t>pre- contracting</a:t>
          </a:r>
        </a:p>
      </dgm:t>
    </dgm:pt>
    <dgm:pt modelId="{783B0FC0-9F4E-49DF-AAA4-7CEDFC8346A9}" type="sibTrans" cxnId="{5EE07DDA-3E85-4D10-8973-4688EB20471D}">
      <dgm:prSet/>
      <dgm:spPr/>
      <dgm:t>
        <a:bodyPr/>
        <a:lstStyle/>
        <a:p>
          <a:endParaRPr lang="ro-RO" b="1"/>
        </a:p>
      </dgm:t>
    </dgm:pt>
    <dgm:pt modelId="{3078CC6D-25B3-4184-91A5-9171F82C4A44}" type="parTrans" cxnId="{5EE07DDA-3E85-4D10-8973-4688EB20471D}">
      <dgm:prSet/>
      <dgm:spPr/>
      <dgm:t>
        <a:bodyPr/>
        <a:lstStyle/>
        <a:p>
          <a:endParaRPr lang="ro-RO" b="1"/>
        </a:p>
      </dgm:t>
    </dgm:pt>
    <dgm:pt modelId="{B5410C5D-4CB8-4A3F-B756-A5E0E5A1B284}" type="pres">
      <dgm:prSet presAssocID="{4E23A194-AF0A-4050-9C7D-334234A619D4}" presName="Name0" presStyleCnt="0">
        <dgm:presLayoutVars>
          <dgm:dir/>
          <dgm:resizeHandles val="exact"/>
        </dgm:presLayoutVars>
      </dgm:prSet>
      <dgm:spPr/>
    </dgm:pt>
    <dgm:pt modelId="{5D79CABD-2895-489B-89C0-838D611E5CE6}" type="pres">
      <dgm:prSet presAssocID="{0A5266B7-7297-4908-8CBB-EC8DB89720EB}" presName="composite" presStyleCnt="0"/>
      <dgm:spPr/>
    </dgm:pt>
    <dgm:pt modelId="{03CC085F-67C7-4172-9025-AA58B2543704}" type="pres">
      <dgm:prSet presAssocID="{0A5266B7-7297-4908-8CBB-EC8DB89720EB}" presName="bgChev" presStyleLbl="node1" presStyleIdx="0" presStyleCnt="3"/>
      <dgm:spPr/>
    </dgm:pt>
    <dgm:pt modelId="{01CB8AF3-447A-48FF-81BC-34359F1F716E}" type="pres">
      <dgm:prSet presAssocID="{0A5266B7-7297-4908-8CBB-EC8DB89720EB}" presName="txNode" presStyleLbl="fgAcc1" presStyleIdx="0" presStyleCnt="3">
        <dgm:presLayoutVars>
          <dgm:bulletEnabled val="1"/>
        </dgm:presLayoutVars>
      </dgm:prSet>
      <dgm:spPr/>
      <dgm:t>
        <a:bodyPr/>
        <a:lstStyle/>
        <a:p>
          <a:endParaRPr lang="ro-RO"/>
        </a:p>
      </dgm:t>
    </dgm:pt>
    <dgm:pt modelId="{B71BA0AD-4992-4DE8-9F7E-0DD1C32C518C}" type="pres">
      <dgm:prSet presAssocID="{783B0FC0-9F4E-49DF-AAA4-7CEDFC8346A9}" presName="compositeSpace" presStyleCnt="0"/>
      <dgm:spPr/>
    </dgm:pt>
    <dgm:pt modelId="{847C1E3C-A20C-4DF3-A210-6D85B53BABA1}" type="pres">
      <dgm:prSet presAssocID="{6AB72B71-FE5D-4C95-A5A1-2F98967835D6}" presName="composite" presStyleCnt="0"/>
      <dgm:spPr/>
    </dgm:pt>
    <dgm:pt modelId="{1FA7E5AA-BE5B-45FB-A44B-9F72568840EC}" type="pres">
      <dgm:prSet presAssocID="{6AB72B71-FE5D-4C95-A5A1-2F98967835D6}" presName="bgChev" presStyleLbl="node1" presStyleIdx="1" presStyleCnt="3"/>
      <dgm:spPr/>
    </dgm:pt>
    <dgm:pt modelId="{032E6627-09B6-4C48-8B98-48753EA69B5F}" type="pres">
      <dgm:prSet presAssocID="{6AB72B71-FE5D-4C95-A5A1-2F98967835D6}" presName="txNode" presStyleLbl="fgAcc1" presStyleIdx="1" presStyleCnt="3">
        <dgm:presLayoutVars>
          <dgm:bulletEnabled val="1"/>
        </dgm:presLayoutVars>
      </dgm:prSet>
      <dgm:spPr/>
      <dgm:t>
        <a:bodyPr/>
        <a:lstStyle/>
        <a:p>
          <a:endParaRPr lang="ro-RO"/>
        </a:p>
      </dgm:t>
    </dgm:pt>
    <dgm:pt modelId="{65890F17-E489-431A-8F00-9B9D7CD20F0A}" type="pres">
      <dgm:prSet presAssocID="{77C74F1F-841D-46F7-9522-4FBFEB085FCA}" presName="compositeSpace" presStyleCnt="0"/>
      <dgm:spPr/>
    </dgm:pt>
    <dgm:pt modelId="{4F820DCB-541E-4F16-A25F-DE3651214047}" type="pres">
      <dgm:prSet presAssocID="{1CF54D0B-8ADF-4159-B79E-394689980E98}" presName="composite" presStyleCnt="0"/>
      <dgm:spPr/>
    </dgm:pt>
    <dgm:pt modelId="{EC3C7E92-313C-403B-AD7D-81F8A80E6EA8}" type="pres">
      <dgm:prSet presAssocID="{1CF54D0B-8ADF-4159-B79E-394689980E98}" presName="bgChev" presStyleLbl="node1" presStyleIdx="2" presStyleCnt="3"/>
      <dgm:spPr/>
    </dgm:pt>
    <dgm:pt modelId="{C7967353-5860-40ED-812B-AC208F0674C0}" type="pres">
      <dgm:prSet presAssocID="{1CF54D0B-8ADF-4159-B79E-394689980E98}" presName="txNode" presStyleLbl="fgAcc1" presStyleIdx="2" presStyleCnt="3">
        <dgm:presLayoutVars>
          <dgm:bulletEnabled val="1"/>
        </dgm:presLayoutVars>
      </dgm:prSet>
      <dgm:spPr/>
      <dgm:t>
        <a:bodyPr/>
        <a:lstStyle/>
        <a:p>
          <a:endParaRPr lang="ro-RO"/>
        </a:p>
      </dgm:t>
    </dgm:pt>
  </dgm:ptLst>
  <dgm:cxnLst>
    <dgm:cxn modelId="{D52F43BE-0A57-44EC-8415-7C4EF44BCA00}" srcId="{4E23A194-AF0A-4050-9C7D-334234A619D4}" destId="{6AB72B71-FE5D-4C95-A5A1-2F98967835D6}" srcOrd="1" destOrd="0" parTransId="{211CE02D-9DA6-4CBA-865B-69C2A01EC3A9}" sibTransId="{77C74F1F-841D-46F7-9522-4FBFEB085FCA}"/>
    <dgm:cxn modelId="{E92B33A3-CA61-4781-9CD0-DF7A1F37AA95}" type="presOf" srcId="{0A5266B7-7297-4908-8CBB-EC8DB89720EB}" destId="{01CB8AF3-447A-48FF-81BC-34359F1F716E}" srcOrd="0" destOrd="0" presId="urn:microsoft.com/office/officeart/2005/8/layout/chevronAccent+Icon"/>
    <dgm:cxn modelId="{D639DAF7-0639-4A36-ADC5-34271FA30A9D}" type="presOf" srcId="{4E23A194-AF0A-4050-9C7D-334234A619D4}" destId="{B5410C5D-4CB8-4A3F-B756-A5E0E5A1B284}" srcOrd="0" destOrd="0" presId="urn:microsoft.com/office/officeart/2005/8/layout/chevronAccent+Icon"/>
    <dgm:cxn modelId="{D13033FE-AA08-4565-9378-E505B58B178A}" type="presOf" srcId="{1CF54D0B-8ADF-4159-B79E-394689980E98}" destId="{C7967353-5860-40ED-812B-AC208F0674C0}" srcOrd="0" destOrd="0" presId="urn:microsoft.com/office/officeart/2005/8/layout/chevronAccent+Icon"/>
    <dgm:cxn modelId="{82F5EC99-E6F0-43C0-B7FB-619A039BC7ED}" srcId="{4E23A194-AF0A-4050-9C7D-334234A619D4}" destId="{1CF54D0B-8ADF-4159-B79E-394689980E98}" srcOrd="2" destOrd="0" parTransId="{FB6C3E7B-F814-431A-A3B4-D1EA2BB501EF}" sibTransId="{836F74D7-5AA3-4520-B9C6-D5D12CD2222A}"/>
    <dgm:cxn modelId="{C0DDD668-C97C-44D9-858C-ED318CE6C62D}" type="presOf" srcId="{6AB72B71-FE5D-4C95-A5A1-2F98967835D6}" destId="{032E6627-09B6-4C48-8B98-48753EA69B5F}" srcOrd="0" destOrd="0" presId="urn:microsoft.com/office/officeart/2005/8/layout/chevronAccent+Icon"/>
    <dgm:cxn modelId="{5EE07DDA-3E85-4D10-8973-4688EB20471D}" srcId="{4E23A194-AF0A-4050-9C7D-334234A619D4}" destId="{0A5266B7-7297-4908-8CBB-EC8DB89720EB}" srcOrd="0" destOrd="0" parTransId="{3078CC6D-25B3-4184-91A5-9171F82C4A44}" sibTransId="{783B0FC0-9F4E-49DF-AAA4-7CEDFC8346A9}"/>
    <dgm:cxn modelId="{E3CF7CEE-8FBE-4CC1-B1F5-72ED620DA8D4}" type="presParOf" srcId="{B5410C5D-4CB8-4A3F-B756-A5E0E5A1B284}" destId="{5D79CABD-2895-489B-89C0-838D611E5CE6}" srcOrd="0" destOrd="0" presId="urn:microsoft.com/office/officeart/2005/8/layout/chevronAccent+Icon"/>
    <dgm:cxn modelId="{C8005D55-1548-476B-A9E5-BFF6AB98C6A9}" type="presParOf" srcId="{5D79CABD-2895-489B-89C0-838D611E5CE6}" destId="{03CC085F-67C7-4172-9025-AA58B2543704}" srcOrd="0" destOrd="0" presId="urn:microsoft.com/office/officeart/2005/8/layout/chevronAccent+Icon"/>
    <dgm:cxn modelId="{324EA056-7BDC-4880-BCE0-E915488EC18F}" type="presParOf" srcId="{5D79CABD-2895-489B-89C0-838D611E5CE6}" destId="{01CB8AF3-447A-48FF-81BC-34359F1F716E}" srcOrd="1" destOrd="0" presId="urn:microsoft.com/office/officeart/2005/8/layout/chevronAccent+Icon"/>
    <dgm:cxn modelId="{F7A6742B-6A0B-429E-B3A8-DCDB3732680A}" type="presParOf" srcId="{B5410C5D-4CB8-4A3F-B756-A5E0E5A1B284}" destId="{B71BA0AD-4992-4DE8-9F7E-0DD1C32C518C}" srcOrd="1" destOrd="0" presId="urn:microsoft.com/office/officeart/2005/8/layout/chevronAccent+Icon"/>
    <dgm:cxn modelId="{3EFB6918-359E-4B96-9C1D-CDC164D20E84}" type="presParOf" srcId="{B5410C5D-4CB8-4A3F-B756-A5E0E5A1B284}" destId="{847C1E3C-A20C-4DF3-A210-6D85B53BABA1}" srcOrd="2" destOrd="0" presId="urn:microsoft.com/office/officeart/2005/8/layout/chevronAccent+Icon"/>
    <dgm:cxn modelId="{C395852E-0F14-4A0E-BF16-455E12F3B581}" type="presParOf" srcId="{847C1E3C-A20C-4DF3-A210-6D85B53BABA1}" destId="{1FA7E5AA-BE5B-45FB-A44B-9F72568840EC}" srcOrd="0" destOrd="0" presId="urn:microsoft.com/office/officeart/2005/8/layout/chevronAccent+Icon"/>
    <dgm:cxn modelId="{3C872001-4484-4B2D-80DC-C78162DAA42D}" type="presParOf" srcId="{847C1E3C-A20C-4DF3-A210-6D85B53BABA1}" destId="{032E6627-09B6-4C48-8B98-48753EA69B5F}" srcOrd="1" destOrd="0" presId="urn:microsoft.com/office/officeart/2005/8/layout/chevronAccent+Icon"/>
    <dgm:cxn modelId="{B788DBBE-0033-463F-BA7D-DF1E082DC355}" type="presParOf" srcId="{B5410C5D-4CB8-4A3F-B756-A5E0E5A1B284}" destId="{65890F17-E489-431A-8F00-9B9D7CD20F0A}" srcOrd="3" destOrd="0" presId="urn:microsoft.com/office/officeart/2005/8/layout/chevronAccent+Icon"/>
    <dgm:cxn modelId="{2AAE1D95-CC9D-437B-9000-D0E97096D5C1}" type="presParOf" srcId="{B5410C5D-4CB8-4A3F-B756-A5E0E5A1B284}" destId="{4F820DCB-541E-4F16-A25F-DE3651214047}" srcOrd="4" destOrd="0" presId="urn:microsoft.com/office/officeart/2005/8/layout/chevronAccent+Icon"/>
    <dgm:cxn modelId="{D9BA433F-0CBA-454A-BA2A-CAD111C77477}" type="presParOf" srcId="{4F820DCB-541E-4F16-A25F-DE3651214047}" destId="{EC3C7E92-313C-403B-AD7D-81F8A80E6EA8}" srcOrd="0" destOrd="0" presId="urn:microsoft.com/office/officeart/2005/8/layout/chevronAccent+Icon"/>
    <dgm:cxn modelId="{3F3BDD03-1254-4C88-BE08-23C22533B670}" type="presParOf" srcId="{4F820DCB-541E-4F16-A25F-DE3651214047}" destId="{C7967353-5860-40ED-812B-AC208F0674C0}" srcOrd="1" destOrd="0" presId="urn:microsoft.com/office/officeart/2005/8/layout/chevronAccent+Icon"/>
  </dgm:cxnLst>
  <dgm:bg>
    <a:effectLst>
      <a:outerShdw blurRad="50800" dist="38100" dir="5400000" algn="t" rotWithShape="0">
        <a:prstClr val="black">
          <a:alpha val="40000"/>
        </a:prstClr>
      </a:outerShdw>
    </a:effect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0BB068-E5D7-4CA0-AD3C-A88C2B771637}" type="doc">
      <dgm:prSet loTypeId="urn:microsoft.com/office/officeart/2005/8/layout/radial4" loCatId="relationship" qsTypeId="urn:microsoft.com/office/officeart/2005/8/quickstyle/simple4" qsCatId="simple" csTypeId="urn:microsoft.com/office/officeart/2005/8/colors/colorful1" csCatId="colorful" phldr="1"/>
      <dgm:spPr/>
      <dgm:t>
        <a:bodyPr/>
        <a:lstStyle/>
        <a:p>
          <a:endParaRPr lang="ro-RO"/>
        </a:p>
      </dgm:t>
    </dgm:pt>
    <dgm:pt modelId="{B12268D8-DE07-4419-AFB0-DE98B1AAF47B}">
      <dgm:prSet phldrT="[Text]" custT="1"/>
      <dgm:spPr/>
      <dgm:t>
        <a:bodyPr/>
        <a:lstStyle/>
        <a:p>
          <a:r>
            <a:rPr lang="ro-RO" sz="2400"/>
            <a:t>Administrative costs</a:t>
          </a:r>
        </a:p>
      </dgm:t>
    </dgm:pt>
    <dgm:pt modelId="{80A94D80-D782-4910-8952-45F603E6695B}" type="parTrans" cxnId="{9895CEF4-83B9-4F00-B8FA-A358E410EC22}">
      <dgm:prSet/>
      <dgm:spPr/>
      <dgm:t>
        <a:bodyPr/>
        <a:lstStyle/>
        <a:p>
          <a:endParaRPr lang="ro-RO"/>
        </a:p>
      </dgm:t>
    </dgm:pt>
    <dgm:pt modelId="{0254F4F8-E72A-43EC-AB8D-40CA6B810805}" type="sibTrans" cxnId="{9895CEF4-83B9-4F00-B8FA-A358E410EC22}">
      <dgm:prSet/>
      <dgm:spPr/>
      <dgm:t>
        <a:bodyPr/>
        <a:lstStyle/>
        <a:p>
          <a:endParaRPr lang="ro-RO"/>
        </a:p>
      </dgm:t>
    </dgm:pt>
    <dgm:pt modelId="{A139982F-3B3E-434F-9EC4-A491A44259EC}">
      <dgm:prSet phldrT="[Text]"/>
      <dgm:spPr/>
      <dgm:t>
        <a:bodyPr/>
        <a:lstStyle/>
        <a:p>
          <a:r>
            <a:rPr lang="ro-RO"/>
            <a:t>Face-to-face interviews with beneficiaries/experts</a:t>
          </a:r>
        </a:p>
      </dgm:t>
    </dgm:pt>
    <dgm:pt modelId="{8240E841-AD8B-4A39-A4BF-CFF9120A8704}" type="parTrans" cxnId="{C0CB7549-1113-4E03-9027-56ABF155E7B1}">
      <dgm:prSet/>
      <dgm:spPr/>
      <dgm:t>
        <a:bodyPr/>
        <a:lstStyle/>
        <a:p>
          <a:endParaRPr lang="ro-RO"/>
        </a:p>
      </dgm:t>
    </dgm:pt>
    <dgm:pt modelId="{CD85631B-3149-41BD-B13B-DFF062FBB246}" type="sibTrans" cxnId="{C0CB7549-1113-4E03-9027-56ABF155E7B1}">
      <dgm:prSet/>
      <dgm:spPr/>
      <dgm:t>
        <a:bodyPr/>
        <a:lstStyle/>
        <a:p>
          <a:endParaRPr lang="ro-RO"/>
        </a:p>
      </dgm:t>
    </dgm:pt>
    <dgm:pt modelId="{48EA7D8E-BDBD-4241-A7DD-B493A3D042C2}">
      <dgm:prSet phldrT="[Text]"/>
      <dgm:spPr/>
      <dgm:t>
        <a:bodyPr/>
        <a:lstStyle/>
        <a:p>
          <a:r>
            <a:rPr lang="ro-RO"/>
            <a:t>Telephone interviews with beneficiaries</a:t>
          </a:r>
        </a:p>
      </dgm:t>
    </dgm:pt>
    <dgm:pt modelId="{DFAB927C-C936-4397-B812-0EF2D37A1029}" type="parTrans" cxnId="{201CB1D1-F280-4E31-BB30-AA67774AFF84}">
      <dgm:prSet/>
      <dgm:spPr/>
      <dgm:t>
        <a:bodyPr/>
        <a:lstStyle/>
        <a:p>
          <a:endParaRPr lang="ro-RO"/>
        </a:p>
      </dgm:t>
    </dgm:pt>
    <dgm:pt modelId="{4803B809-2BFA-4230-B804-6DF2CE3073BD}" type="sibTrans" cxnId="{201CB1D1-F280-4E31-BB30-AA67774AFF84}">
      <dgm:prSet/>
      <dgm:spPr/>
      <dgm:t>
        <a:bodyPr/>
        <a:lstStyle/>
        <a:p>
          <a:endParaRPr lang="ro-RO"/>
        </a:p>
      </dgm:t>
    </dgm:pt>
    <dgm:pt modelId="{8010787A-C44B-46BA-8D38-76E78C42AAAA}">
      <dgm:prSet phldrT="[Text]"/>
      <dgm:spPr/>
      <dgm:t>
        <a:bodyPr/>
        <a:lstStyle/>
        <a:p>
          <a:r>
            <a:rPr lang="ro-RO"/>
            <a:t>Group interviews with experts/consultants(focus group, panel, workshops)</a:t>
          </a:r>
        </a:p>
      </dgm:t>
    </dgm:pt>
    <dgm:pt modelId="{0125F8B0-1156-4747-A445-9F34D1C413C1}" type="parTrans" cxnId="{F0AD61BE-5760-47B6-8686-35D3C104EAAB}">
      <dgm:prSet/>
      <dgm:spPr/>
      <dgm:t>
        <a:bodyPr/>
        <a:lstStyle/>
        <a:p>
          <a:endParaRPr lang="ro-RO"/>
        </a:p>
      </dgm:t>
    </dgm:pt>
    <dgm:pt modelId="{9766EFEF-17DF-4044-BB29-568124A69781}" type="sibTrans" cxnId="{F0AD61BE-5760-47B6-8686-35D3C104EAAB}">
      <dgm:prSet/>
      <dgm:spPr/>
      <dgm:t>
        <a:bodyPr/>
        <a:lstStyle/>
        <a:p>
          <a:endParaRPr lang="ro-RO"/>
        </a:p>
      </dgm:t>
    </dgm:pt>
    <dgm:pt modelId="{82B9E4EA-C5D2-4F1C-B591-318A9CF4CFF9}" type="pres">
      <dgm:prSet presAssocID="{610BB068-E5D7-4CA0-AD3C-A88C2B771637}" presName="cycle" presStyleCnt="0">
        <dgm:presLayoutVars>
          <dgm:chMax val="1"/>
          <dgm:dir/>
          <dgm:animLvl val="ctr"/>
          <dgm:resizeHandles val="exact"/>
        </dgm:presLayoutVars>
      </dgm:prSet>
      <dgm:spPr/>
      <dgm:t>
        <a:bodyPr/>
        <a:lstStyle/>
        <a:p>
          <a:endParaRPr lang="ro-RO"/>
        </a:p>
      </dgm:t>
    </dgm:pt>
    <dgm:pt modelId="{44AB69F5-E524-42D1-9377-62CB1E10CDD7}" type="pres">
      <dgm:prSet presAssocID="{B12268D8-DE07-4419-AFB0-DE98B1AAF47B}" presName="centerShape" presStyleLbl="node0" presStyleIdx="0" presStyleCnt="1" custScaleX="229032" custScaleY="68517"/>
      <dgm:spPr>
        <a:prstGeom prst="roundRect">
          <a:avLst/>
        </a:prstGeom>
      </dgm:spPr>
      <dgm:t>
        <a:bodyPr/>
        <a:lstStyle/>
        <a:p>
          <a:endParaRPr lang="ro-RO"/>
        </a:p>
      </dgm:t>
    </dgm:pt>
    <dgm:pt modelId="{071490AE-5D36-4179-80DE-5482089481B9}" type="pres">
      <dgm:prSet presAssocID="{8240E841-AD8B-4A39-A4BF-CFF9120A8704}" presName="parTrans" presStyleLbl="bgSibTrans2D1" presStyleIdx="0" presStyleCnt="3" custScaleX="107263"/>
      <dgm:spPr/>
      <dgm:t>
        <a:bodyPr/>
        <a:lstStyle/>
        <a:p>
          <a:endParaRPr lang="ro-RO"/>
        </a:p>
      </dgm:t>
    </dgm:pt>
    <dgm:pt modelId="{564B6EE0-7FD1-4B7C-AA97-E35669612035}" type="pres">
      <dgm:prSet presAssocID="{A139982F-3B3E-434F-9EC4-A491A44259EC}" presName="node" presStyleLbl="node1" presStyleIdx="0" presStyleCnt="3" custScaleX="123809" custRadScaleRad="133287" custRadScaleInc="18735">
        <dgm:presLayoutVars>
          <dgm:bulletEnabled val="1"/>
        </dgm:presLayoutVars>
      </dgm:prSet>
      <dgm:spPr/>
      <dgm:t>
        <a:bodyPr/>
        <a:lstStyle/>
        <a:p>
          <a:endParaRPr lang="ro-RO"/>
        </a:p>
      </dgm:t>
    </dgm:pt>
    <dgm:pt modelId="{4711A1D7-C2FC-45AD-B1A1-C7993451F49C}" type="pres">
      <dgm:prSet presAssocID="{DFAB927C-C936-4397-B812-0EF2D37A1029}" presName="parTrans" presStyleLbl="bgSibTrans2D1" presStyleIdx="1" presStyleCnt="3" custScaleX="108412"/>
      <dgm:spPr/>
      <dgm:t>
        <a:bodyPr/>
        <a:lstStyle/>
        <a:p>
          <a:endParaRPr lang="ro-RO"/>
        </a:p>
      </dgm:t>
    </dgm:pt>
    <dgm:pt modelId="{48B20FCE-A052-484A-A7DD-D25BC0DB9B26}" type="pres">
      <dgm:prSet presAssocID="{48EA7D8E-BDBD-4241-A7DD-B493A3D042C2}" presName="node" presStyleLbl="node1" presStyleIdx="1" presStyleCnt="3" custScaleX="123345" custRadScaleRad="96269" custRadScaleInc="566">
        <dgm:presLayoutVars>
          <dgm:bulletEnabled val="1"/>
        </dgm:presLayoutVars>
      </dgm:prSet>
      <dgm:spPr/>
      <dgm:t>
        <a:bodyPr/>
        <a:lstStyle/>
        <a:p>
          <a:endParaRPr lang="ro-RO"/>
        </a:p>
      </dgm:t>
    </dgm:pt>
    <dgm:pt modelId="{4DF72A5E-4DBB-4714-8E14-DFCBB88F2990}" type="pres">
      <dgm:prSet presAssocID="{0125F8B0-1156-4747-A445-9F34D1C413C1}" presName="parTrans" presStyleLbl="bgSibTrans2D1" presStyleIdx="2" presStyleCnt="3" custScaleX="106493"/>
      <dgm:spPr/>
      <dgm:t>
        <a:bodyPr/>
        <a:lstStyle/>
        <a:p>
          <a:endParaRPr lang="ro-RO"/>
        </a:p>
      </dgm:t>
    </dgm:pt>
    <dgm:pt modelId="{558ED7D0-9D6B-45AA-8F8A-A54A86382220}" type="pres">
      <dgm:prSet presAssocID="{8010787A-C44B-46BA-8D38-76E78C42AAAA}" presName="node" presStyleLbl="node1" presStyleIdx="2" presStyleCnt="3" custScaleX="140706" custRadScaleRad="139344" custRadScaleInc="-14497">
        <dgm:presLayoutVars>
          <dgm:bulletEnabled val="1"/>
        </dgm:presLayoutVars>
      </dgm:prSet>
      <dgm:spPr/>
      <dgm:t>
        <a:bodyPr/>
        <a:lstStyle/>
        <a:p>
          <a:endParaRPr lang="ro-RO"/>
        </a:p>
      </dgm:t>
    </dgm:pt>
  </dgm:ptLst>
  <dgm:cxnLst>
    <dgm:cxn modelId="{C5AC0322-DE4F-4729-8884-C3C5BD275D9F}" type="presOf" srcId="{8240E841-AD8B-4A39-A4BF-CFF9120A8704}" destId="{071490AE-5D36-4179-80DE-5482089481B9}" srcOrd="0" destOrd="0" presId="urn:microsoft.com/office/officeart/2005/8/layout/radial4"/>
    <dgm:cxn modelId="{7F89AF04-3381-41E9-8EFD-D3E1598ED5BF}" type="presOf" srcId="{0125F8B0-1156-4747-A445-9F34D1C413C1}" destId="{4DF72A5E-4DBB-4714-8E14-DFCBB88F2990}" srcOrd="0" destOrd="0" presId="urn:microsoft.com/office/officeart/2005/8/layout/radial4"/>
    <dgm:cxn modelId="{A119FD6C-683D-44EA-A961-62F6D465E7CA}" type="presOf" srcId="{DFAB927C-C936-4397-B812-0EF2D37A1029}" destId="{4711A1D7-C2FC-45AD-B1A1-C7993451F49C}" srcOrd="0" destOrd="0" presId="urn:microsoft.com/office/officeart/2005/8/layout/radial4"/>
    <dgm:cxn modelId="{956B111D-CA37-47A6-A885-A6DBEA687975}" type="presOf" srcId="{8010787A-C44B-46BA-8D38-76E78C42AAAA}" destId="{558ED7D0-9D6B-45AA-8F8A-A54A86382220}" srcOrd="0" destOrd="0" presId="urn:microsoft.com/office/officeart/2005/8/layout/radial4"/>
    <dgm:cxn modelId="{201CB1D1-F280-4E31-BB30-AA67774AFF84}" srcId="{B12268D8-DE07-4419-AFB0-DE98B1AAF47B}" destId="{48EA7D8E-BDBD-4241-A7DD-B493A3D042C2}" srcOrd="1" destOrd="0" parTransId="{DFAB927C-C936-4397-B812-0EF2D37A1029}" sibTransId="{4803B809-2BFA-4230-B804-6DF2CE3073BD}"/>
    <dgm:cxn modelId="{F0AD61BE-5760-47B6-8686-35D3C104EAAB}" srcId="{B12268D8-DE07-4419-AFB0-DE98B1AAF47B}" destId="{8010787A-C44B-46BA-8D38-76E78C42AAAA}" srcOrd="2" destOrd="0" parTransId="{0125F8B0-1156-4747-A445-9F34D1C413C1}" sibTransId="{9766EFEF-17DF-4044-BB29-568124A69781}"/>
    <dgm:cxn modelId="{C0CB7549-1113-4E03-9027-56ABF155E7B1}" srcId="{B12268D8-DE07-4419-AFB0-DE98B1AAF47B}" destId="{A139982F-3B3E-434F-9EC4-A491A44259EC}" srcOrd="0" destOrd="0" parTransId="{8240E841-AD8B-4A39-A4BF-CFF9120A8704}" sibTransId="{CD85631B-3149-41BD-B13B-DFF062FBB246}"/>
    <dgm:cxn modelId="{6D0D6231-BF72-4455-AEE6-5C0033FE5D86}" type="presOf" srcId="{48EA7D8E-BDBD-4241-A7DD-B493A3D042C2}" destId="{48B20FCE-A052-484A-A7DD-D25BC0DB9B26}" srcOrd="0" destOrd="0" presId="urn:microsoft.com/office/officeart/2005/8/layout/radial4"/>
    <dgm:cxn modelId="{DF9D6E6E-C575-431C-88DF-2EF80C7F1723}" type="presOf" srcId="{A139982F-3B3E-434F-9EC4-A491A44259EC}" destId="{564B6EE0-7FD1-4B7C-AA97-E35669612035}" srcOrd="0" destOrd="0" presId="urn:microsoft.com/office/officeart/2005/8/layout/radial4"/>
    <dgm:cxn modelId="{9895CEF4-83B9-4F00-B8FA-A358E410EC22}" srcId="{610BB068-E5D7-4CA0-AD3C-A88C2B771637}" destId="{B12268D8-DE07-4419-AFB0-DE98B1AAF47B}" srcOrd="0" destOrd="0" parTransId="{80A94D80-D782-4910-8952-45F603E6695B}" sibTransId="{0254F4F8-E72A-43EC-AB8D-40CA6B810805}"/>
    <dgm:cxn modelId="{9A2498DB-B9AE-4240-B2EB-8654EF321FBB}" type="presOf" srcId="{B12268D8-DE07-4419-AFB0-DE98B1AAF47B}" destId="{44AB69F5-E524-42D1-9377-62CB1E10CDD7}" srcOrd="0" destOrd="0" presId="urn:microsoft.com/office/officeart/2005/8/layout/radial4"/>
    <dgm:cxn modelId="{E2D6C150-9D34-4BE6-B332-5C6061673392}" type="presOf" srcId="{610BB068-E5D7-4CA0-AD3C-A88C2B771637}" destId="{82B9E4EA-C5D2-4F1C-B591-318A9CF4CFF9}" srcOrd="0" destOrd="0" presId="urn:microsoft.com/office/officeart/2005/8/layout/radial4"/>
    <dgm:cxn modelId="{69A074B1-4DB3-433F-8333-B0252D169552}" type="presParOf" srcId="{82B9E4EA-C5D2-4F1C-B591-318A9CF4CFF9}" destId="{44AB69F5-E524-42D1-9377-62CB1E10CDD7}" srcOrd="0" destOrd="0" presId="urn:microsoft.com/office/officeart/2005/8/layout/radial4"/>
    <dgm:cxn modelId="{901807CA-58CF-4CB8-A51D-C0FA16D1ED65}" type="presParOf" srcId="{82B9E4EA-C5D2-4F1C-B591-318A9CF4CFF9}" destId="{071490AE-5D36-4179-80DE-5482089481B9}" srcOrd="1" destOrd="0" presId="urn:microsoft.com/office/officeart/2005/8/layout/radial4"/>
    <dgm:cxn modelId="{861DD6E3-7C9D-4BD6-9032-701E23266801}" type="presParOf" srcId="{82B9E4EA-C5D2-4F1C-B591-318A9CF4CFF9}" destId="{564B6EE0-7FD1-4B7C-AA97-E35669612035}" srcOrd="2" destOrd="0" presId="urn:microsoft.com/office/officeart/2005/8/layout/radial4"/>
    <dgm:cxn modelId="{669720C1-74FE-4E27-A92F-DFD64BE97B0D}" type="presParOf" srcId="{82B9E4EA-C5D2-4F1C-B591-318A9CF4CFF9}" destId="{4711A1D7-C2FC-45AD-B1A1-C7993451F49C}" srcOrd="3" destOrd="0" presId="urn:microsoft.com/office/officeart/2005/8/layout/radial4"/>
    <dgm:cxn modelId="{880CD0AC-304C-458E-BB2A-B12499CD181C}" type="presParOf" srcId="{82B9E4EA-C5D2-4F1C-B591-318A9CF4CFF9}" destId="{48B20FCE-A052-484A-A7DD-D25BC0DB9B26}" srcOrd="4" destOrd="0" presId="urn:microsoft.com/office/officeart/2005/8/layout/radial4"/>
    <dgm:cxn modelId="{5F26462B-7186-4BA0-BC3D-CB9955B9960B}" type="presParOf" srcId="{82B9E4EA-C5D2-4F1C-B591-318A9CF4CFF9}" destId="{4DF72A5E-4DBB-4714-8E14-DFCBB88F2990}" srcOrd="5" destOrd="0" presId="urn:microsoft.com/office/officeart/2005/8/layout/radial4"/>
    <dgm:cxn modelId="{AC7B9211-7E9F-4114-B083-EF8BDADB7277}" type="presParOf" srcId="{82B9E4EA-C5D2-4F1C-B591-318A9CF4CFF9}" destId="{558ED7D0-9D6B-45AA-8F8A-A54A86382220}" srcOrd="6" destOrd="0" presId="urn:microsoft.com/office/officeart/2005/8/layout/radial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CC085F-67C7-4172-9025-AA58B2543704}">
      <dsp:nvSpPr>
        <dsp:cNvPr id="0" name=""/>
        <dsp:cNvSpPr/>
      </dsp:nvSpPr>
      <dsp:spPr>
        <a:xfrm>
          <a:off x="677" y="173932"/>
          <a:ext cx="1703036" cy="657372"/>
        </a:xfrm>
        <a:prstGeom prst="chevron">
          <a:avLst>
            <a:gd name="adj" fmla="val 4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1CB8AF3-447A-48FF-81BC-34359F1F716E}">
      <dsp:nvSpPr>
        <dsp:cNvPr id="0" name=""/>
        <dsp:cNvSpPr/>
      </dsp:nvSpPr>
      <dsp:spPr>
        <a:xfrm>
          <a:off x="454820" y="338275"/>
          <a:ext cx="1438120" cy="65737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o-RO" sz="1400" b="1" kern="1200"/>
            <a:t>pre- contracting</a:t>
          </a:r>
        </a:p>
      </dsp:txBody>
      <dsp:txXfrm>
        <a:off x="474074" y="357529"/>
        <a:ext cx="1399612" cy="618864"/>
      </dsp:txXfrm>
    </dsp:sp>
    <dsp:sp modelId="{1FA7E5AA-BE5B-45FB-A44B-9F72568840EC}">
      <dsp:nvSpPr>
        <dsp:cNvPr id="0" name=""/>
        <dsp:cNvSpPr/>
      </dsp:nvSpPr>
      <dsp:spPr>
        <a:xfrm>
          <a:off x="1945924" y="173932"/>
          <a:ext cx="1703036" cy="657372"/>
        </a:xfrm>
        <a:prstGeom prst="chevron">
          <a:avLst>
            <a:gd name="adj" fmla="val 4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32E6627-09B6-4C48-8B98-48753EA69B5F}">
      <dsp:nvSpPr>
        <dsp:cNvPr id="0" name=""/>
        <dsp:cNvSpPr/>
      </dsp:nvSpPr>
      <dsp:spPr>
        <a:xfrm>
          <a:off x="2400067" y="338275"/>
          <a:ext cx="1438120" cy="65737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o-RO" sz="1400" b="1" kern="1200"/>
            <a:t>implementation</a:t>
          </a:r>
        </a:p>
      </dsp:txBody>
      <dsp:txXfrm>
        <a:off x="2419321" y="357529"/>
        <a:ext cx="1399612" cy="618864"/>
      </dsp:txXfrm>
    </dsp:sp>
    <dsp:sp modelId="{EC3C7E92-313C-403B-AD7D-81F8A80E6EA8}">
      <dsp:nvSpPr>
        <dsp:cNvPr id="0" name=""/>
        <dsp:cNvSpPr/>
      </dsp:nvSpPr>
      <dsp:spPr>
        <a:xfrm>
          <a:off x="3891170" y="173932"/>
          <a:ext cx="1703036" cy="657372"/>
        </a:xfrm>
        <a:prstGeom prst="chevron">
          <a:avLst>
            <a:gd name="adj" fmla="val 4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7967353-5860-40ED-812B-AC208F0674C0}">
      <dsp:nvSpPr>
        <dsp:cNvPr id="0" name=""/>
        <dsp:cNvSpPr/>
      </dsp:nvSpPr>
      <dsp:spPr>
        <a:xfrm>
          <a:off x="4345314" y="338275"/>
          <a:ext cx="1438120" cy="65737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o-RO" sz="1400" b="1" kern="1200"/>
            <a:t>post-implementaion</a:t>
          </a:r>
        </a:p>
      </dsp:txBody>
      <dsp:txXfrm>
        <a:off x="4364568" y="357529"/>
        <a:ext cx="1399612" cy="6188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AB69F5-E524-42D1-9377-62CB1E10CDD7}">
      <dsp:nvSpPr>
        <dsp:cNvPr id="0" name=""/>
        <dsp:cNvSpPr/>
      </dsp:nvSpPr>
      <dsp:spPr>
        <a:xfrm>
          <a:off x="1059411" y="2029343"/>
          <a:ext cx="3253560" cy="97333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o-RO" sz="2400" kern="1200"/>
            <a:t>Administrative costs</a:t>
          </a:r>
        </a:p>
      </dsp:txBody>
      <dsp:txXfrm>
        <a:off x="1106925" y="2076857"/>
        <a:ext cx="3158532" cy="878304"/>
      </dsp:txXfrm>
    </dsp:sp>
    <dsp:sp modelId="{071490AE-5D36-4179-80DE-5482089481B9}">
      <dsp:nvSpPr>
        <dsp:cNvPr id="0" name=""/>
        <dsp:cNvSpPr/>
      </dsp:nvSpPr>
      <dsp:spPr>
        <a:xfrm rot="13574460">
          <a:off x="637726" y="1146187"/>
          <a:ext cx="1861159" cy="404862"/>
        </a:xfrm>
        <a:prstGeom prst="lef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64B6EE0-7FD1-4B7C-AA97-E35669612035}">
      <dsp:nvSpPr>
        <dsp:cNvPr id="0" name=""/>
        <dsp:cNvSpPr/>
      </dsp:nvSpPr>
      <dsp:spPr>
        <a:xfrm>
          <a:off x="132846" y="182196"/>
          <a:ext cx="1670854" cy="107963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o-RO" sz="1200" kern="1200"/>
            <a:t>Face-to-face interviews with beneficiaries/experts</a:t>
          </a:r>
        </a:p>
      </dsp:txBody>
      <dsp:txXfrm>
        <a:off x="164467" y="213817"/>
        <a:ext cx="1607612" cy="1016391"/>
      </dsp:txXfrm>
    </dsp:sp>
    <dsp:sp modelId="{4711A1D7-C2FC-45AD-B1A1-C7993451F49C}">
      <dsp:nvSpPr>
        <dsp:cNvPr id="0" name=""/>
        <dsp:cNvSpPr/>
      </dsp:nvSpPr>
      <dsp:spPr>
        <a:xfrm rot="16220376">
          <a:off x="2023475" y="1137295"/>
          <a:ext cx="1339377" cy="404862"/>
        </a:xfrm>
        <a:prstGeom prst="lef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8B20FCE-A052-484A-A7DD-D25BC0DB9B26}">
      <dsp:nvSpPr>
        <dsp:cNvPr id="0" name=""/>
        <dsp:cNvSpPr/>
      </dsp:nvSpPr>
      <dsp:spPr>
        <a:xfrm>
          <a:off x="1864529" y="182194"/>
          <a:ext cx="1664592" cy="107963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o-RO" sz="1200" kern="1200"/>
            <a:t>Telephone interviews with beneficiaries</a:t>
          </a:r>
        </a:p>
      </dsp:txBody>
      <dsp:txXfrm>
        <a:off x="1896150" y="213815"/>
        <a:ext cx="1601350" cy="1016391"/>
      </dsp:txXfrm>
    </dsp:sp>
    <dsp:sp modelId="{4DF72A5E-4DBB-4714-8E14-DFCBB88F2990}">
      <dsp:nvSpPr>
        <dsp:cNvPr id="0" name=""/>
        <dsp:cNvSpPr/>
      </dsp:nvSpPr>
      <dsp:spPr>
        <a:xfrm rot="18953541">
          <a:off x="2928366" y="1147522"/>
          <a:ext cx="1921560" cy="404862"/>
        </a:xfrm>
        <a:prstGeom prst="lef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58ED7D0-9D6B-45AA-8F8A-A54A86382220}">
      <dsp:nvSpPr>
        <dsp:cNvPr id="0" name=""/>
        <dsp:cNvSpPr/>
      </dsp:nvSpPr>
      <dsp:spPr>
        <a:xfrm>
          <a:off x="3587513" y="182197"/>
          <a:ext cx="1898886" cy="107963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o-RO" sz="1200" kern="1200"/>
            <a:t>Group interviews with experts/consultants(focus group, panel, workshops)</a:t>
          </a:r>
        </a:p>
      </dsp:txBody>
      <dsp:txXfrm>
        <a:off x="3619134" y="213818"/>
        <a:ext cx="1835644" cy="101639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3A18-5B7B-40DC-8A53-A17D91F5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44</Pages>
  <Words>11965</Words>
  <Characters>69399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Simandan</dc:creator>
  <cp:lastModifiedBy>Adina Simandan</cp:lastModifiedBy>
  <cp:revision>8</cp:revision>
  <cp:lastPrinted>2015-04-23T09:38:00Z</cp:lastPrinted>
  <dcterms:created xsi:type="dcterms:W3CDTF">2015-04-22T13:01:00Z</dcterms:created>
  <dcterms:modified xsi:type="dcterms:W3CDTF">2015-04-23T09:38:00Z</dcterms:modified>
</cp:coreProperties>
</file>